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center"/>
        <w:rPr>
          <w:rFonts w:hint="eastAsia"/>
        </w:rPr>
        <w:ind w:firstLineChars="0"/>
      </w:pPr>
      <w:bookmarkStart w:id="0" w:name="_Toc22711"/>
      <w:bookmarkStart w:id="1" w:name="_Toc27266"/>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jc w:val="center"/>
        <w:rPr>
          <w:rFonts w:hint="eastAsia"/>
          <w:sz w:val="28"/>
          <w:szCs w:val="28"/>
          <w:lang w:val="en-US" w:eastAsia="zh-CN"/>
        </w:rPr>
        <w:spacing w:before="360"/>
        <w:ind w:firstLineChars="0"/>
      </w:pPr>
      <w:bookmarkStart w:id="3" w:name="_Toc14850"/>
      <w:r>
        <w:rPr>
          <w:rFonts w:hint="eastAsia" w:ascii="黑体" w:hAnsi="黑体" w:eastAsia="黑体" w:cs="黑体"/>
          <w:sz w:val="32"/>
          <w:szCs w:val="28"/>
          <w:lang w:val="en-US" w:eastAsia="zh-CN"/>
        </w:rPr>
        <w:t>摘要</w:t>
      </w:r>
      <w:bookmarkEnd w:id="3"/>
    </w:p>
    <w:p w14:paraId="74C3A93A">
      <w:pPr>
        <w:pStyle w:val="摘要正文"/>
        <w:bidi w:val="0"/>
        <w:spacing w:lineRule="auto" w:line="360"/>
        <w:rPr>
          <w:vertAlign w:val="baseline"/>
        </w:rPr>
        <w:ind w:firstLineChars="200"/>
      </w:pPr>
      <w:r>
        <w:rPr>
          <w:rFonts w:hint="eastAsia" w:ascii="宋体" w:hAnsi="宋体" w:eastAsia="宋体" w:cs="宋体"/>
          <w:sz w:val="24"/>
          <w:lang w:val="en-US" w:eastAsia="zh-CN"/>
        </w:rPr>
        <w:tab/>
      </w:r>
      <w:r>
        <w:rPr>
          <w:rFonts w:hint="eastAsia" w:ascii="宋体" w:hAnsi="宋体" w:eastAsia="宋体" w:cs="宋体"/>
          <w:sz w:val="24"/>
          <w:lang w:val="en-US" w:eastAsia="zh-CN"/>
        </w:rPr>
        <w:t> </w:t>
      </w:r>
      <w:r>
        <w:rPr>
          <w:rFonts w:ascii="宋体" w:hAnsi="宋体"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spacing w:lineRule="auto" w:line="360"/>
              <w:rPr>
                <w:vertAlign w:val="baseline"/>
              </w:rPr>
              <w:ind w:firstLineChars="200"/>
            </w:pPr>
          </w:p>
        </w:tc>
        <w:tc>
          <w:tcPr>
            <w:tcW w:w="852" w:type="dxa"/>
          </w:tcPr>
          <w:p w14:paraId="3E57D9EC">
            <w:pPr>
              <w:bidi w:val="0"/>
              <w:spacing w:lineRule="auto" w:line="360"/>
              <w:rPr>
                <w:vertAlign w:val="baseline"/>
              </w:rPr>
              <w:ind w:firstLineChars="200"/>
            </w:pPr>
          </w:p>
        </w:tc>
        <w:tc>
          <w:tcPr>
            <w:tcW w:w="853" w:type="dxa"/>
          </w:tcPr>
          <w:p w14:paraId="0375A56B">
            <w:pPr>
              <w:bidi w:val="0"/>
              <w:spacing w:lineRule="auto" w:line="360"/>
              <w:rPr>
                <w:vertAlign w:val="baseline"/>
              </w:rPr>
              <w:ind w:firstLineChars="200"/>
            </w:pPr>
          </w:p>
        </w:tc>
        <w:tc>
          <w:tcPr>
            <w:tcW w:w="853" w:type="dxa"/>
          </w:tcPr>
          <w:p w14:paraId="711470A5">
            <w:pPr>
              <w:bidi w:val="0"/>
              <w:spacing w:lineRule="auto" w:line="360"/>
              <w:rPr>
                <w:vertAlign w:val="baseline"/>
              </w:rPr>
              <w:ind w:firstLineChars="200"/>
            </w:pPr>
          </w:p>
        </w:tc>
        <w:tc>
          <w:tcPr>
            <w:tcW w:w="853" w:type="dxa"/>
          </w:tcPr>
          <w:p w14:paraId="3B78B59A">
            <w:pPr>
              <w:bidi w:val="0"/>
              <w:spacing w:lineRule="auto" w:line="360"/>
              <w:rPr>
                <w:vertAlign w:val="baseline"/>
              </w:rPr>
              <w:ind w:firstLineChars="200"/>
            </w:pPr>
          </w:p>
        </w:tc>
        <w:tc>
          <w:tcPr>
            <w:tcW w:w="853" w:type="dxa"/>
          </w:tcPr>
          <w:p w14:paraId="3CF92FA4">
            <w:pPr>
              <w:bidi w:val="0"/>
              <w:spacing w:lineRule="auto" w:line="360"/>
              <w:rPr>
                <w:vertAlign w:val="baseline"/>
              </w:rPr>
              <w:ind w:firstLineChars="200"/>
            </w:pPr>
          </w:p>
        </w:tc>
        <w:tc>
          <w:tcPr>
            <w:tcW w:w="853" w:type="dxa"/>
          </w:tcPr>
          <w:p w14:paraId="1E0B2586">
            <w:pPr>
              <w:bidi w:val="0"/>
              <w:spacing w:lineRule="auto" w:line="360"/>
              <w:rPr>
                <w:vertAlign w:val="baseline"/>
              </w:rPr>
              <w:ind w:firstLineChars="200"/>
            </w:pPr>
          </w:p>
        </w:tc>
        <w:tc>
          <w:tcPr>
            <w:tcW w:w="853" w:type="dxa"/>
          </w:tcPr>
          <w:p w14:paraId="40AD15E0">
            <w:pPr>
              <w:bidi w:val="0"/>
              <w:spacing w:lineRule="auto" w:line="360"/>
              <w:rPr>
                <w:vertAlign w:val="baseline"/>
              </w:rPr>
              <w:ind w:firstLineChars="200"/>
            </w:pPr>
          </w:p>
        </w:tc>
        <w:tc>
          <w:tcPr>
            <w:tcW w:w="853" w:type="dxa"/>
          </w:tcPr>
          <w:p w14:paraId="0E20F19E">
            <w:pPr>
              <w:bidi w:val="0"/>
              <w:spacing w:lineRule="auto" w:line="360"/>
              <w:rPr>
                <w:vertAlign w:val="baseline"/>
              </w:rPr>
              <w:ind w:firstLineChars="200"/>
            </w:pPr>
          </w:p>
        </w:tc>
        <w:tc>
          <w:tcPr>
            <w:tcW w:w="853" w:type="dxa"/>
          </w:tcPr>
          <w:p w14:paraId="2355B2DF">
            <w:pPr>
              <w:bidi w:val="0"/>
              <w:spacing w:lineRule="auto" w:line="360"/>
              <w:rPr>
                <w:vertAlign w:val="baseline"/>
              </w:rPr>
              <w:ind w:firstLineChars="200"/>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spacing w:lineRule="auto" w:line="360"/>
              <w:rPr>
                <w:vertAlign w:val="baseline"/>
              </w:rPr>
              <w:ind w:firstLineChars="200"/>
            </w:pPr>
          </w:p>
        </w:tc>
        <w:tc>
          <w:tcPr>
            <w:tcW w:w="852" w:type="dxa"/>
          </w:tcPr>
          <w:p w14:paraId="048BA939">
            <w:pPr>
              <w:bidi w:val="0"/>
              <w:spacing w:lineRule="auto" w:line="360"/>
              <w:rPr>
                <w:vertAlign w:val="baseline"/>
              </w:rPr>
              <w:ind w:firstLineChars="200"/>
            </w:pPr>
          </w:p>
        </w:tc>
        <w:tc>
          <w:tcPr>
            <w:tcW w:w="853" w:type="dxa"/>
          </w:tcPr>
          <w:p w14:paraId="3157D7DA">
            <w:pPr>
              <w:bidi w:val="0"/>
              <w:spacing w:lineRule="auto" w:line="360"/>
              <w:rPr>
                <w:vertAlign w:val="baseline"/>
              </w:rPr>
              <w:ind w:firstLineChars="200"/>
            </w:pPr>
          </w:p>
        </w:tc>
        <w:tc>
          <w:tcPr>
            <w:tcW w:w="853" w:type="dxa"/>
          </w:tcPr>
          <w:p w14:paraId="54AC7BD3">
            <w:pPr>
              <w:bidi w:val="0"/>
              <w:spacing w:lineRule="auto" w:line="360"/>
              <w:rPr>
                <w:vertAlign w:val="baseline"/>
              </w:rPr>
              <w:ind w:firstLineChars="200"/>
            </w:pPr>
          </w:p>
        </w:tc>
        <w:tc>
          <w:tcPr>
            <w:tcW w:w="853" w:type="dxa"/>
          </w:tcPr>
          <w:p w14:paraId="005FEEF0">
            <w:pPr>
              <w:bidi w:val="0"/>
              <w:spacing w:lineRule="auto" w:line="360"/>
              <w:rPr>
                <w:vertAlign w:val="baseline"/>
              </w:rPr>
              <w:ind w:firstLineChars="200"/>
            </w:pPr>
          </w:p>
        </w:tc>
        <w:tc>
          <w:tcPr>
            <w:tcW w:w="853" w:type="dxa"/>
          </w:tcPr>
          <w:p w14:paraId="4C9B0C41">
            <w:pPr>
              <w:bidi w:val="0"/>
              <w:spacing w:lineRule="auto" w:line="360"/>
              <w:rPr>
                <w:vertAlign w:val="baseline"/>
              </w:rPr>
              <w:ind w:firstLineChars="200"/>
            </w:pPr>
          </w:p>
        </w:tc>
        <w:tc>
          <w:tcPr>
            <w:tcW w:w="853" w:type="dxa"/>
          </w:tcPr>
          <w:p w14:paraId="2B4857EA">
            <w:pPr>
              <w:bidi w:val="0"/>
              <w:spacing w:lineRule="auto" w:line="360"/>
              <w:rPr>
                <w:vertAlign w:val="baseline"/>
              </w:rPr>
              <w:ind w:firstLineChars="200"/>
            </w:pPr>
          </w:p>
        </w:tc>
        <w:tc>
          <w:tcPr>
            <w:tcW w:w="853" w:type="dxa"/>
          </w:tcPr>
          <w:p w14:paraId="5DF1F0F1">
            <w:pPr>
              <w:bidi w:val="0"/>
              <w:spacing w:lineRule="auto" w:line="360"/>
              <w:rPr>
                <w:vertAlign w:val="baseline"/>
              </w:rPr>
              <w:ind w:firstLineChars="200"/>
            </w:pPr>
          </w:p>
        </w:tc>
        <w:tc>
          <w:tcPr>
            <w:tcW w:w="853" w:type="dxa"/>
          </w:tcPr>
          <w:p w14:paraId="275DA013">
            <w:pPr>
              <w:bidi w:val="0"/>
              <w:spacing w:lineRule="auto" w:line="360"/>
              <w:rPr>
                <w:vertAlign w:val="baseline"/>
              </w:rPr>
              <w:ind w:firstLineChars="200"/>
            </w:pPr>
          </w:p>
        </w:tc>
        <w:tc>
          <w:tcPr>
            <w:tcW w:w="853" w:type="dxa"/>
          </w:tcPr>
          <w:p w14:paraId="3A4FCBC5">
            <w:pPr>
              <w:bidi w:val="0"/>
              <w:spacing w:lineRule="auto" w:line="360"/>
              <w:rPr>
                <w:vertAlign w:val="baseline"/>
              </w:rPr>
              <w:ind w:firstLineChars="200"/>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spacing w:lineRule="auto" w:line="360"/>
              <w:rPr>
                <w:vertAlign w:val="baseline"/>
              </w:rPr>
              <w:ind w:firstLineChars="200"/>
            </w:pPr>
          </w:p>
        </w:tc>
        <w:tc>
          <w:tcPr>
            <w:tcW w:w="852" w:type="dxa"/>
          </w:tcPr>
          <w:p w14:paraId="7B3F146A">
            <w:pPr>
              <w:bidi w:val="0"/>
              <w:spacing w:lineRule="auto" w:line="360"/>
              <w:rPr>
                <w:vertAlign w:val="baseline"/>
              </w:rPr>
              <w:ind w:firstLineChars="200"/>
            </w:pPr>
          </w:p>
        </w:tc>
        <w:tc>
          <w:tcPr>
            <w:tcW w:w="853" w:type="dxa"/>
          </w:tcPr>
          <w:p w14:paraId="0C7E287E">
            <w:pPr>
              <w:bidi w:val="0"/>
              <w:spacing w:lineRule="auto" w:line="360"/>
              <w:rPr>
                <w:vertAlign w:val="baseline"/>
              </w:rPr>
              <w:ind w:firstLineChars="200"/>
            </w:pPr>
          </w:p>
        </w:tc>
        <w:tc>
          <w:tcPr>
            <w:tcW w:w="853" w:type="dxa"/>
          </w:tcPr>
          <w:p w14:paraId="3B4D2715">
            <w:pPr>
              <w:bidi w:val="0"/>
              <w:spacing w:lineRule="auto" w:line="360"/>
              <w:rPr>
                <w:vertAlign w:val="baseline"/>
              </w:rPr>
              <w:ind w:firstLineChars="200"/>
            </w:pPr>
          </w:p>
        </w:tc>
        <w:tc>
          <w:tcPr>
            <w:tcW w:w="853" w:type="dxa"/>
          </w:tcPr>
          <w:p w14:paraId="3BE38FD5">
            <w:pPr>
              <w:bidi w:val="0"/>
              <w:spacing w:lineRule="auto" w:line="360"/>
              <w:rPr>
                <w:vertAlign w:val="baseline"/>
              </w:rPr>
              <w:ind w:firstLineChars="200"/>
            </w:pPr>
          </w:p>
        </w:tc>
        <w:tc>
          <w:tcPr>
            <w:tcW w:w="853" w:type="dxa"/>
          </w:tcPr>
          <w:p w14:paraId="4F120556">
            <w:pPr>
              <w:bidi w:val="0"/>
              <w:spacing w:lineRule="auto" w:line="360"/>
              <w:rPr>
                <w:vertAlign w:val="baseline"/>
              </w:rPr>
              <w:ind w:firstLineChars="200"/>
            </w:pPr>
          </w:p>
        </w:tc>
        <w:tc>
          <w:tcPr>
            <w:tcW w:w="853" w:type="dxa"/>
          </w:tcPr>
          <w:p w14:paraId="3DA363E6">
            <w:pPr>
              <w:bidi w:val="0"/>
              <w:spacing w:lineRule="auto" w:line="360"/>
              <w:rPr>
                <w:vertAlign w:val="baseline"/>
              </w:rPr>
              <w:ind w:firstLineChars="200"/>
            </w:pPr>
          </w:p>
        </w:tc>
        <w:tc>
          <w:tcPr>
            <w:tcW w:w="853" w:type="dxa"/>
          </w:tcPr>
          <w:p w14:paraId="4512C8B9">
            <w:pPr>
              <w:bidi w:val="0"/>
              <w:spacing w:lineRule="auto" w:line="360"/>
              <w:rPr>
                <w:vertAlign w:val="baseline"/>
              </w:rPr>
              <w:ind w:firstLineChars="200"/>
            </w:pPr>
          </w:p>
        </w:tc>
        <w:tc>
          <w:tcPr>
            <w:tcW w:w="853" w:type="dxa"/>
          </w:tcPr>
          <w:p w14:paraId="2562431C">
            <w:pPr>
              <w:bidi w:val="0"/>
              <w:spacing w:lineRule="auto" w:line="360"/>
              <w:rPr>
                <w:vertAlign w:val="baseline"/>
              </w:rPr>
              <w:ind w:firstLineChars="200"/>
            </w:pPr>
          </w:p>
        </w:tc>
        <w:tc>
          <w:tcPr>
            <w:tcW w:w="853" w:type="dxa"/>
          </w:tcPr>
          <w:p w14:paraId="7FB207FD">
            <w:pPr>
              <w:bidi w:val="0"/>
              <w:spacing w:lineRule="auto" w:line="360"/>
              <w:rPr>
                <w:vertAlign w:val="baseline"/>
              </w:rPr>
              <w:ind w:firstLineChars="200"/>
            </w:pPr>
          </w:p>
        </w:tc>
      </w:tr>
    </w:tbl>
    <w:p w14:paraId="01087ED1">
      <w:pPr>
        <w:pStyle w:val="摘要正文"/>
        <w:bidi w:val="0"/>
        <w:spacing w:lineRule="auto" w:line="360"/>
        <w:ind w:firstLineChars="200"/>
      </w:pPr>
    </w:p>
    <w:p w14:paraId="0A255FAB">
      <w:pPr>
        <w:pStyle w:val="摘要正文"/>
        <w:spacing w:lineRule="auto" w:line="360"/>
        <w:rPr>
          <w:rFonts w:hint="eastAsia"/>
          <w:lang w:val="en-US" w:eastAsia="zh-CN"/>
        </w:rPr>
        <w:ind w:firstLineChars="200"/>
      </w:pPr>
      <w:r>
        <w:rPr>
          <w:rFonts w:hint="eastAsia" w:ascii="宋体" w:hAnsi="宋体"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spacing w:lineRule="auto" w:line="360"/>
        <w:rPr>
          <w:rFonts w:hint="eastAsia"/>
          <w:lang w:val="en-US" w:eastAsia="zh-CN"/>
        </w:rPr>
        <w:ind w:firstLineChars="200"/>
      </w:pPr>
      <w:r>
        <w:rPr>
          <w:rFonts w:hint="eastAsia" w:ascii="宋体" w:hAnsi="宋体"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spacing w:lineRule="auto" w:line="360"/>
        <w:rPr>
          <w:rFonts w:hint="eastAsia" w:eastAsia="宋体"/>
          <w:lang w:val="en-US" w:eastAsia="zh-CN"/>
        </w:rPr>
        <w:ind w:firstLineChars="200"/>
      </w:pPr>
      <w:r>
        <w:rPr>
          <w:rFonts w:hint="eastAsia" w:ascii="宋体" w:hAnsi="宋体" w:eastAsia="宋体" w:cs="宋体"/>
          <w:sz w:val="24"/>
          <w:lang w:val="en-US" w:eastAsia="zh-CN"/>
        </w:rPr>
        <w:t xml:space="preserve">  关键词：心脏病</w:t>
      </w:r>
      <w:r>
        <w:rPr>
          <w:rFonts w:ascii="宋体" w:hAnsi="宋体" w:eastAsia="宋体" w:cs="宋体"/>
          <w:sz w:val="24"/>
          <w:szCs w:val="24"/>
        </w:rPr>
        <w:t>心脏病预测</w:t>
      </w:r>
      <w:r>
        <w:rPr>
          <w:rFonts w:hint="eastAsia" w:ascii="宋体" w:hAnsi="宋体" w:cs="宋体" w:eastAsia="宋体"/>
          <w:sz w:val="24"/>
          <w:szCs w:val="24"/>
          <w:lang w:eastAsia="zh-CN"/>
        </w:rPr>
        <w:t>；</w:t>
      </w:r>
      <w:r>
        <w:rPr>
          <w:rFonts w:ascii="宋体" w:hAnsi="宋体" w:eastAsia="宋体" w:cs="宋体"/>
          <w:sz w:val="24"/>
          <w:szCs w:val="24"/>
        </w:rPr>
        <w:t>Stacking 集成学习</w:t>
      </w:r>
      <w:r>
        <w:rPr>
          <w:rFonts w:hint="eastAsia" w:ascii="宋体" w:hAnsi="宋体" w:cs="宋体" w:eastAsia="宋体"/>
          <w:sz w:val="24"/>
          <w:szCs w:val="24"/>
          <w:lang w:eastAsia="zh-CN"/>
        </w:rPr>
        <w:t>；</w:t>
      </w:r>
      <w:r>
        <w:rPr>
          <w:rFonts w:ascii="宋体" w:hAnsi="宋体" w:eastAsia="宋体" w:cs="宋体"/>
          <w:sz w:val="24"/>
          <w:szCs w:val="24"/>
        </w:rPr>
        <w:t>贝叶斯优化</w:t>
      </w:r>
      <w:r>
        <w:rPr>
          <w:rFonts w:hint="eastAsia" w:ascii="宋体" w:hAnsi="宋体" w:cs="宋体" w:eastAsia="宋体"/>
          <w:sz w:val="24"/>
          <w:szCs w:val="24"/>
          <w:lang w:eastAsia="zh-CN"/>
        </w:rPr>
        <w:t>；</w:t>
      </w:r>
      <w:r>
        <w:rPr>
          <w:rFonts w:ascii="宋体" w:hAnsi="宋体" w:eastAsia="宋体" w:cs="宋体"/>
          <w:sz w:val="24"/>
          <w:szCs w:val="24"/>
        </w:rPr>
        <w:t>SHAP 可解释性分析</w:t>
      </w:r>
    </w:p>
    <w:p w14:paraId="2A6FD9CB">
      <w:pPr>
        <w:pStyle w:val="摘要正文"/>
        <w:spacing w:lineRule="auto" w:line="360"/>
        <w:ind w:left="0" w:leftChars="0" w:firstLineChars="200"/>
        <w:rPr>
          <w:rFonts w:hint="default"/>
          <w:lang w:val="en-US" w:eastAsia="zh-CN"/>
        </w:rPr>
        <w:sectPr>
          <w:footerReference r:id="rId5" w:type="default"/>
          <w:headerReference w:type="default" r:id="rId32"/>
          <w:headerReference w:type="even" r:id="rId33"/>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spacing w:lineRule="auto" w:line="360"/>
      </w:pPr>
    </w:p>
    <w:p w14:paraId="180D8318">
      <w:pPr>
        <w:pStyle w:val="摘要正文"/>
        <w:tabs>
          <w:tab w:val="right" w:leader="dot" w:pos="8312"/>
        </w:tabs>
        <w:spacing w:lineRule="auto" w:line="360"/>
        <w:rPr>
          <w:rFonts w:hint="default" w:eastAsia="宋体"/>
          <w:lang w:val="en-US" w:eastAsia="zh-CN"/>
        </w:rPr>
      </w:pPr>
      <w:r>
        <w:rPr>
          <w:rFonts w:hint="eastAsia" w:ascii="宋体" w:hAnsi="宋体" w:eastAsia="宋体" w:cs="宋体"/>
          <w:sz w:val="24"/>
          <w:lang w:val="en-US" w:eastAsia="zh-CN"/>
        </w:rPr>
        <w:t xml:space="preserve">                           </w:t>
      </w:r>
      <w:r>
        <w:rPr>
          <w:rFonts w:hint="eastAsia" w:ascii="宋体" w:hAnsi="宋体" w:eastAsia="宋体" w:cs="宋体"/>
          <w:sz w:val="24"/>
          <w:szCs w:val="28"/>
          <w:lang w:val="en-US" w:eastAsia="zh-CN"/>
        </w:rPr>
        <w:t xml:space="preserve"> </w:t>
      </w:r>
      <w:r>
        <w:rPr>
          <w:rStyle w:val="34"/>
          <w:rFonts w:hint="eastAsia" w:ascii="宋体" w:hAnsi="宋体" w:eastAsia="宋体" w:cs="宋体"/>
          <w:sz w:val="24"/>
        </w:rPr>
        <w:t>表格和插图清单</w:t>
      </w:r>
    </w:p>
    <w:p w14:paraId="5EAA53D8">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TOC \t "图示,1" \h</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HYPERLINK \l _Toc12276 </w:instrText>
      </w:r>
      <w:r>
        <w:rPr>
          <w:rFonts w:ascii="宋体" w:hAnsi="宋体" w:eastAsia="宋体" w:cs="宋体"/>
          <w:sz w:val="24"/>
        </w:rPr>
        <w:fldChar w:fldCharType="separate"/>
      </w:r>
      <w:r>
        <w:rPr>
          <w:rFonts w:hint="eastAsia" w:ascii="宋体" w:hAnsi="宋体" w:eastAsia="宋体" w:cs="宋体"/>
          <w:sz w:val="24"/>
          <w:lang w:val="en-US" w:eastAsia="zh-CN"/>
        </w:rPr>
        <w:t>图一  研究流程图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_Toc12276 \h </w:instrText>
      </w:r>
      <w:r>
        <w:rPr>
          <w:rFonts w:ascii="宋体" w:hAnsi="宋体" w:eastAsia="宋体" w:cs="宋体"/>
          <w:sz w:val="24"/>
        </w:rPr>
        <w:fldChar w:fldCharType="separate"/>
      </w:r>
      <w:r>
        <w:rPr>
          <w:rFonts w:ascii="宋体" w:hAnsi="宋体" w:eastAsia="宋体" w:cs="宋体"/>
          <w:sz w:val="24"/>
        </w:rPr>
        <w:t>7</w:t>
      </w:r>
      <w:r>
        <w:rPr>
          <w:rFonts w:ascii="宋体" w:hAnsi="宋体" w:eastAsia="宋体" w:cs="宋体"/>
          <w:sz w:val="24"/>
        </w:rPr>
        <w:fldChar w:fldCharType="end"/>
      </w:r>
      <w:r>
        <w:rPr>
          <w:rFonts w:ascii="宋体" w:hAnsi="宋体" w:eastAsia="宋体" w:cs="宋体"/>
          <w:sz w:val="24"/>
        </w:rPr>
        <w:fldChar w:fldCharType="end"/>
      </w:r>
    </w:p>
    <w:p w14:paraId="31E967C1">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_Toc27308 </w:instrText>
      </w:r>
      <w:r>
        <w:rPr>
          <w:rFonts w:ascii="宋体" w:hAnsi="宋体" w:eastAsia="宋体" w:cs="宋体"/>
          <w:sz w:val="24"/>
        </w:rPr>
        <w:fldChar w:fldCharType="separate"/>
      </w:r>
      <w:r>
        <w:rPr>
          <w:rFonts w:hint="eastAsia" w:ascii="宋体" w:hAnsi="宋体" w:eastAsia="宋体" w:cs="宋体"/>
          <w:sz w:val="24"/>
          <w:lang w:val="en-US" w:eastAsia="zh-CN"/>
        </w:rPr>
        <w:t>图二  预处理流程图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_Toc27308 \h </w:instrText>
      </w:r>
      <w:r>
        <w:rPr>
          <w:rFonts w:ascii="宋体" w:hAnsi="宋体" w:eastAsia="宋体" w:cs="宋体"/>
          <w:sz w:val="24"/>
        </w:rPr>
        <w:fldChar w:fldCharType="separate"/>
      </w:r>
      <w:r>
        <w:rPr>
          <w:rFonts w:ascii="宋体" w:hAnsi="宋体" w:eastAsia="宋体" w:cs="宋体"/>
          <w:sz w:val="24"/>
        </w:rPr>
        <w:t>9</w:t>
      </w:r>
      <w:r>
        <w:rPr>
          <w:rFonts w:ascii="宋体" w:hAnsi="宋体" w:eastAsia="宋体" w:cs="宋体"/>
          <w:sz w:val="24"/>
        </w:rPr>
        <w:fldChar w:fldCharType="end"/>
      </w:r>
      <w:r>
        <w:rPr>
          <w:rFonts w:ascii="宋体" w:hAnsi="宋体" w:eastAsia="宋体" w:cs="宋体"/>
          <w:sz w:val="24"/>
        </w:rPr>
        <w:fldChar w:fldCharType="end"/>
      </w:r>
    </w:p>
    <w:p w14:paraId="3E1F779E">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_Toc5179 </w:instrText>
      </w:r>
      <w:r>
        <w:rPr>
          <w:rFonts w:ascii="宋体" w:hAnsi="宋体" w:eastAsia="宋体" w:cs="宋体"/>
          <w:sz w:val="24"/>
        </w:rPr>
        <w:fldChar w:fldCharType="separate"/>
      </w:r>
      <w:r>
        <w:rPr>
          <w:rFonts w:hint="eastAsia" w:ascii="宋体" w:hAnsi="宋体" w:eastAsia="宋体" w:cs="宋体"/>
          <w:sz w:val="24"/>
          <w:lang w:val="en-US" w:eastAsia="zh-CN"/>
        </w:rPr>
        <w:t>图三  对数变换对比图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_Toc5179 \h </w:instrText>
      </w:r>
      <w:r>
        <w:rPr>
          <w:rFonts w:ascii="宋体" w:hAnsi="宋体" w:eastAsia="宋体" w:cs="宋体"/>
          <w:sz w:val="24"/>
        </w:rPr>
        <w:fldChar w:fldCharType="separate"/>
      </w:r>
      <w:r>
        <w:rPr>
          <w:rFonts w:ascii="宋体" w:hAnsi="宋体" w:eastAsia="宋体" w:cs="宋体"/>
          <w:sz w:val="24"/>
        </w:rPr>
        <w:t>10</w:t>
      </w:r>
      <w:r>
        <w:rPr>
          <w:rFonts w:ascii="宋体" w:hAnsi="宋体" w:eastAsia="宋体" w:cs="宋体"/>
          <w:sz w:val="24"/>
        </w:rPr>
        <w:fldChar w:fldCharType="end"/>
      </w:r>
      <w:r>
        <w:rPr>
          <w:rFonts w:ascii="宋体" w:hAnsi="宋体" w:eastAsia="宋体" w:cs="宋体"/>
          <w:sz w:val="24"/>
        </w:rPr>
        <w:fldChar w:fldCharType="end"/>
      </w:r>
    </w:p>
    <w:p w14:paraId="5DF885CE">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_Toc8532 </w:instrText>
      </w:r>
      <w:r>
        <w:rPr>
          <w:rFonts w:ascii="宋体" w:hAnsi="宋体" w:eastAsia="宋体" w:cs="宋体"/>
          <w:sz w:val="24"/>
        </w:rPr>
        <w:fldChar w:fldCharType="separate"/>
      </w:r>
      <w:r>
        <w:rPr>
          <w:rFonts w:hint="eastAsia" w:ascii="宋体" w:hAnsi="宋体" w:eastAsia="宋体" w:cs="宋体"/>
          <w:sz w:val="24"/>
          <w:lang w:val="en-US" w:eastAsia="zh-CN"/>
        </w:rPr>
        <w:t>图四 模型构建</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_Toc8532 \h </w:instrText>
      </w:r>
      <w:r>
        <w:rPr>
          <w:rFonts w:ascii="宋体" w:hAnsi="宋体" w:eastAsia="宋体" w:cs="宋体"/>
          <w:sz w:val="24"/>
        </w:rPr>
        <w:fldChar w:fldCharType="separate"/>
      </w:r>
      <w:r>
        <w:rPr>
          <w:rFonts w:ascii="宋体" w:hAnsi="宋体" w:eastAsia="宋体" w:cs="宋体"/>
          <w:sz w:val="24"/>
        </w:rPr>
        <w:t>22</w:t>
      </w:r>
      <w:r>
        <w:rPr>
          <w:rFonts w:ascii="宋体" w:hAnsi="宋体" w:eastAsia="宋体" w:cs="宋体"/>
          <w:sz w:val="24"/>
        </w:rPr>
        <w:fldChar w:fldCharType="end"/>
      </w:r>
      <w:r>
        <w:rPr>
          <w:rFonts w:ascii="宋体" w:hAnsi="宋体" w:eastAsia="宋体" w:cs="宋体"/>
          <w:sz w:val="24"/>
        </w:rPr>
        <w:fldChar w:fldCharType="end"/>
      </w:r>
    </w:p>
    <w:p w14:paraId="698C6C8E">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_Toc22506 </w:instrText>
      </w:r>
      <w:r>
        <w:rPr>
          <w:rFonts w:ascii="宋体" w:hAnsi="宋体" w:eastAsia="宋体" w:cs="宋体"/>
          <w:sz w:val="24"/>
        </w:rPr>
        <w:fldChar w:fldCharType="separate"/>
      </w:r>
      <w:r>
        <w:rPr>
          <w:rFonts w:hint="eastAsia" w:ascii="宋体" w:hAnsi="宋体" w:eastAsia="宋体" w:cs="宋体"/>
          <w:sz w:val="24"/>
          <w:lang w:val="en-US" w:eastAsia="zh-CN"/>
        </w:rPr>
        <w:t>图五  朴素贝叶斯混淆矩阵图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_Toc22506 \h </w:instrText>
      </w:r>
      <w:r>
        <w:rPr>
          <w:rFonts w:ascii="宋体" w:hAnsi="宋体" w:eastAsia="宋体" w:cs="宋体"/>
          <w:sz w:val="24"/>
        </w:rPr>
        <w:fldChar w:fldCharType="separate"/>
      </w:r>
      <w:r>
        <w:rPr>
          <w:rFonts w:ascii="宋体" w:hAnsi="宋体" w:eastAsia="宋体" w:cs="宋体"/>
          <w:sz w:val="24"/>
        </w:rPr>
        <w:t>23</w:t>
      </w:r>
      <w:r>
        <w:rPr>
          <w:rFonts w:ascii="宋体" w:hAnsi="宋体" w:eastAsia="宋体" w:cs="宋体"/>
          <w:sz w:val="24"/>
        </w:rPr>
        <w:fldChar w:fldCharType="end"/>
      </w:r>
      <w:r>
        <w:rPr>
          <w:rFonts w:ascii="宋体" w:hAnsi="宋体" w:eastAsia="宋体" w:cs="宋体"/>
          <w:sz w:val="24"/>
        </w:rPr>
        <w:fldChar w:fldCharType="end"/>
      </w:r>
    </w:p>
    <w:p w14:paraId="27B35F15">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_Toc26869 </w:instrText>
      </w:r>
      <w:r>
        <w:rPr>
          <w:rFonts w:ascii="宋体" w:hAnsi="宋体" w:eastAsia="宋体" w:cs="宋体"/>
          <w:sz w:val="24"/>
        </w:rPr>
        <w:fldChar w:fldCharType="separate"/>
      </w:r>
      <w:r>
        <w:rPr>
          <w:rFonts w:hint="eastAsia" w:ascii="宋体" w:hAnsi="宋体" w:eastAsia="宋体" w:cs="宋体"/>
          <w:sz w:val="24"/>
          <w:lang w:val="en-US" w:eastAsia="zh-CN"/>
        </w:rPr>
        <w:t>图六  朴素贝叶斯模型ROC图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_Toc26869 \h </w:instrText>
      </w:r>
      <w:r>
        <w:rPr>
          <w:rFonts w:ascii="宋体" w:hAnsi="宋体" w:eastAsia="宋体" w:cs="宋体"/>
          <w:sz w:val="24"/>
        </w:rPr>
        <w:fldChar w:fldCharType="separate"/>
      </w:r>
      <w:r>
        <w:rPr>
          <w:rFonts w:ascii="宋体" w:hAnsi="宋体" w:eastAsia="宋体" w:cs="宋体"/>
          <w:sz w:val="24"/>
        </w:rPr>
        <w:t>23</w:t>
      </w:r>
      <w:r>
        <w:rPr>
          <w:rFonts w:ascii="宋体" w:hAnsi="宋体" w:eastAsia="宋体" w:cs="宋体"/>
          <w:sz w:val="24"/>
        </w:rPr>
        <w:fldChar w:fldCharType="end"/>
      </w:r>
      <w:r>
        <w:rPr>
          <w:rFonts w:ascii="宋体" w:hAnsi="宋体" w:eastAsia="宋体" w:cs="宋体"/>
          <w:sz w:val="24"/>
        </w:rPr>
        <w:fldChar w:fldCharType="end"/>
      </w:r>
    </w:p>
    <w:p w14:paraId="468FB819">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_Toc27676 </w:instrText>
      </w:r>
      <w:r>
        <w:rPr>
          <w:rFonts w:ascii="宋体" w:hAnsi="宋体" w:eastAsia="宋体" w:cs="宋体"/>
          <w:sz w:val="24"/>
        </w:rPr>
        <w:fldChar w:fldCharType="separate"/>
      </w:r>
      <w:r>
        <w:rPr>
          <w:rFonts w:hint="eastAsia" w:ascii="宋体" w:hAnsi="宋体" w:eastAsia="宋体" w:cs="宋体"/>
          <w:sz w:val="24"/>
          <w:lang w:val="en-US" w:eastAsia="zh-CN"/>
        </w:rPr>
        <w:t>图七  随机森林混淆矩阵图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_Toc27676 \h </w:instrText>
      </w:r>
      <w:r>
        <w:rPr>
          <w:rFonts w:ascii="宋体" w:hAnsi="宋体" w:eastAsia="宋体" w:cs="宋体"/>
          <w:sz w:val="24"/>
        </w:rPr>
        <w:fldChar w:fldCharType="separate"/>
      </w:r>
      <w:r>
        <w:rPr>
          <w:rFonts w:ascii="宋体" w:hAnsi="宋体" w:eastAsia="宋体" w:cs="宋体"/>
          <w:sz w:val="24"/>
        </w:rPr>
        <w:t>24</w:t>
      </w:r>
      <w:r>
        <w:rPr>
          <w:rFonts w:ascii="宋体" w:hAnsi="宋体" w:eastAsia="宋体" w:cs="宋体"/>
          <w:sz w:val="24"/>
        </w:rPr>
        <w:fldChar w:fldCharType="end"/>
      </w:r>
      <w:r>
        <w:rPr>
          <w:rFonts w:ascii="宋体" w:hAnsi="宋体" w:eastAsia="宋体" w:cs="宋体"/>
          <w:sz w:val="24"/>
        </w:rPr>
        <w:fldChar w:fldCharType="end"/>
      </w:r>
    </w:p>
    <w:p w14:paraId="2311D9B6">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_Toc449 </w:instrText>
      </w:r>
      <w:r>
        <w:rPr>
          <w:rFonts w:ascii="宋体" w:hAnsi="宋体" w:eastAsia="宋体" w:cs="宋体"/>
          <w:sz w:val="24"/>
        </w:rPr>
        <w:fldChar w:fldCharType="separate"/>
      </w:r>
      <w:r>
        <w:rPr>
          <w:rFonts w:hint="eastAsia" w:ascii="宋体" w:hAnsi="宋体" w:eastAsia="宋体" w:cs="宋体"/>
          <w:sz w:val="24"/>
          <w:lang w:val="en-US" w:eastAsia="zh-CN"/>
        </w:rPr>
        <w:t>图八  随机森林ROC曲线</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_Toc449 \h </w:instrText>
      </w:r>
      <w:r>
        <w:rPr>
          <w:rFonts w:ascii="宋体" w:hAnsi="宋体" w:eastAsia="宋体" w:cs="宋体"/>
          <w:sz w:val="24"/>
        </w:rPr>
        <w:fldChar w:fldCharType="separate"/>
      </w:r>
      <w:r>
        <w:rPr>
          <w:rFonts w:ascii="宋体" w:hAnsi="宋体" w:eastAsia="宋体" w:cs="宋体"/>
          <w:sz w:val="24"/>
        </w:rPr>
        <w:t>25</w:t>
      </w:r>
      <w:r>
        <w:rPr>
          <w:rFonts w:ascii="宋体" w:hAnsi="宋体" w:eastAsia="宋体" w:cs="宋体"/>
          <w:sz w:val="24"/>
        </w:rPr>
        <w:fldChar w:fldCharType="end"/>
      </w:r>
      <w:r>
        <w:rPr>
          <w:rFonts w:ascii="宋体" w:hAnsi="宋体" w:eastAsia="宋体" w:cs="宋体"/>
          <w:sz w:val="24"/>
        </w:rPr>
        <w:fldChar w:fldCharType="end"/>
      </w:r>
    </w:p>
    <w:p w14:paraId="1F5B6C54">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_Toc23991 </w:instrText>
      </w:r>
      <w:r>
        <w:rPr>
          <w:rFonts w:ascii="宋体" w:hAnsi="宋体" w:eastAsia="宋体" w:cs="宋体"/>
          <w:sz w:val="24"/>
        </w:rPr>
        <w:fldChar w:fldCharType="separate"/>
      </w:r>
      <w:r>
        <w:rPr>
          <w:rFonts w:hint="eastAsia" w:ascii="宋体" w:hAnsi="宋体" w:eastAsia="宋体" w:cs="宋体"/>
          <w:sz w:val="24"/>
          <w:lang w:val="en-US" w:eastAsia="zh-CN"/>
        </w:rPr>
        <w:t>图九  XGBost混淆矩阵图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_Toc23991 \h </w:instrText>
      </w:r>
      <w:r>
        <w:rPr>
          <w:rFonts w:ascii="宋体" w:hAnsi="宋体" w:eastAsia="宋体" w:cs="宋体"/>
          <w:sz w:val="24"/>
        </w:rPr>
        <w:fldChar w:fldCharType="separate"/>
      </w:r>
      <w:r>
        <w:rPr>
          <w:rFonts w:ascii="宋体" w:hAnsi="宋体" w:eastAsia="宋体" w:cs="宋体"/>
          <w:sz w:val="24"/>
        </w:rPr>
        <w:t>26</w:t>
      </w:r>
      <w:r>
        <w:rPr>
          <w:rFonts w:ascii="宋体" w:hAnsi="宋体" w:eastAsia="宋体" w:cs="宋体"/>
          <w:sz w:val="24"/>
        </w:rPr>
        <w:fldChar w:fldCharType="end"/>
      </w:r>
      <w:r>
        <w:rPr>
          <w:rFonts w:ascii="宋体" w:hAnsi="宋体" w:eastAsia="宋体" w:cs="宋体"/>
          <w:sz w:val="24"/>
        </w:rPr>
        <w:fldChar w:fldCharType="end"/>
      </w:r>
    </w:p>
    <w:p w14:paraId="62766DA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_Toc17557 </w:instrText>
      </w:r>
      <w:r>
        <w:rPr>
          <w:rFonts w:ascii="宋体" w:hAnsi="宋体" w:eastAsia="宋体" w:cs="宋体"/>
          <w:sz w:val="24"/>
        </w:rPr>
        <w:fldChar w:fldCharType="separate"/>
      </w:r>
      <w:r>
        <w:rPr>
          <w:rFonts w:hint="eastAsia" w:ascii="宋体" w:hAnsi="宋体" w:eastAsia="宋体" w:cs="宋体"/>
          <w:sz w:val="24"/>
          <w:lang w:val="en-US" w:eastAsia="zh-CN"/>
        </w:rPr>
        <w:t>图十 XGBost ROC曲线图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_Toc17557 \h </w:instrText>
      </w:r>
      <w:r>
        <w:rPr>
          <w:rFonts w:ascii="宋体" w:hAnsi="宋体" w:eastAsia="宋体" w:cs="宋体"/>
          <w:sz w:val="24"/>
        </w:rPr>
        <w:fldChar w:fldCharType="separate"/>
      </w:r>
      <w:r>
        <w:rPr>
          <w:rFonts w:ascii="宋体" w:hAnsi="宋体" w:eastAsia="宋体" w:cs="宋体"/>
          <w:sz w:val="24"/>
        </w:rPr>
        <w:t>27</w:t>
      </w:r>
      <w:r>
        <w:rPr>
          <w:rFonts w:ascii="宋体" w:hAnsi="宋体" w:eastAsia="宋体" w:cs="宋体"/>
          <w:sz w:val="24"/>
        </w:rPr>
        <w:fldChar w:fldCharType="end"/>
      </w:r>
      <w:r>
        <w:rPr>
          <w:rFonts w:ascii="宋体" w:hAnsi="宋体" w:eastAsia="宋体" w:cs="宋体"/>
          <w:sz w:val="24"/>
        </w:rPr>
        <w:fldChar w:fldCharType="end"/>
      </w:r>
    </w:p>
    <w:p w14:paraId="0F221AA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_Toc27499 </w:instrText>
      </w:r>
      <w:r>
        <w:rPr>
          <w:rFonts w:ascii="宋体" w:hAnsi="宋体" w:eastAsia="宋体" w:cs="宋体"/>
          <w:sz w:val="24"/>
        </w:rPr>
        <w:fldChar w:fldCharType="separate"/>
      </w:r>
      <w:r>
        <w:rPr>
          <w:rFonts w:hint="eastAsia" w:ascii="宋体" w:hAnsi="宋体" w:eastAsia="宋体" w:cs="宋体"/>
          <w:sz w:val="24"/>
          <w:lang w:val="en-US" w:eastAsia="zh-CN"/>
        </w:rPr>
        <w:t>图十一  混淆矩阵</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_Toc27499 \h </w:instrText>
      </w:r>
      <w:r>
        <w:rPr>
          <w:rFonts w:ascii="宋体" w:hAnsi="宋体" w:eastAsia="宋体" w:cs="宋体"/>
          <w:sz w:val="24"/>
        </w:rPr>
        <w:fldChar w:fldCharType="separate"/>
      </w:r>
      <w:r>
        <w:rPr>
          <w:rFonts w:ascii="宋体" w:hAnsi="宋体" w:eastAsia="宋体" w:cs="宋体"/>
          <w:sz w:val="24"/>
        </w:rPr>
        <w:t>28</w:t>
      </w:r>
      <w:r>
        <w:rPr>
          <w:rFonts w:ascii="宋体" w:hAnsi="宋体" w:eastAsia="宋体" w:cs="宋体"/>
          <w:sz w:val="24"/>
        </w:rPr>
        <w:fldChar w:fldCharType="end"/>
      </w:r>
      <w:r>
        <w:rPr>
          <w:rFonts w:ascii="宋体" w:hAnsi="宋体" w:eastAsia="宋体" w:cs="宋体"/>
          <w:sz w:val="24"/>
        </w:rPr>
        <w:fldChar w:fldCharType="end"/>
      </w:r>
    </w:p>
    <w:p w14:paraId="592F75A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_Toc16770 </w:instrText>
      </w:r>
      <w:r>
        <w:rPr>
          <w:rFonts w:ascii="宋体" w:hAnsi="宋体" w:eastAsia="宋体" w:cs="宋体"/>
          <w:sz w:val="24"/>
        </w:rPr>
        <w:fldChar w:fldCharType="separate"/>
      </w:r>
      <w:r>
        <w:rPr>
          <w:rFonts w:hint="eastAsia" w:ascii="宋体" w:hAnsi="宋体" w:eastAsia="宋体" w:cs="宋体"/>
          <w:sz w:val="24"/>
          <w:lang w:val="en-US" w:eastAsia="zh-CN"/>
        </w:rPr>
        <w:t>图十二Stacking+Logistic元模型ROC曲线</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_Toc16770 \h </w:instrText>
      </w:r>
      <w:r>
        <w:rPr>
          <w:rFonts w:ascii="宋体" w:hAnsi="宋体" w:eastAsia="宋体" w:cs="宋体"/>
          <w:sz w:val="24"/>
        </w:rPr>
        <w:fldChar w:fldCharType="separate"/>
      </w:r>
      <w:r>
        <w:rPr>
          <w:rFonts w:ascii="宋体" w:hAnsi="宋体" w:eastAsia="宋体" w:cs="宋体"/>
          <w:sz w:val="24"/>
        </w:rPr>
        <w:t>29</w:t>
      </w:r>
      <w:r>
        <w:rPr>
          <w:rFonts w:ascii="宋体" w:hAnsi="宋体" w:eastAsia="宋体" w:cs="宋体"/>
          <w:sz w:val="24"/>
        </w:rPr>
        <w:fldChar w:fldCharType="end"/>
      </w:r>
      <w:r>
        <w:rPr>
          <w:rFonts w:ascii="宋体" w:hAnsi="宋体" w:eastAsia="宋体" w:cs="宋体"/>
          <w:sz w:val="24"/>
        </w:rPr>
        <w:fldChar w:fldCharType="end"/>
      </w:r>
    </w:p>
    <w:p w14:paraId="589D24AC">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_Toc2212 </w:instrText>
      </w:r>
      <w:r>
        <w:rPr>
          <w:rFonts w:ascii="宋体" w:hAnsi="宋体" w:eastAsia="宋体" w:cs="宋体"/>
          <w:sz w:val="24"/>
        </w:rPr>
        <w:fldChar w:fldCharType="separate"/>
      </w:r>
      <w:r>
        <w:rPr>
          <w:rFonts w:hint="default" w:ascii="宋体" w:hAnsi="宋体" w:eastAsia="宋体" w:cs="宋体"/>
          <w:sz w:val="24"/>
          <w:lang w:val="en-US" w:eastAsia="zh-CN"/>
        </w:rPr>
        <w:t>图</w:t>
      </w:r>
      <w:r>
        <w:rPr>
          <w:rFonts w:hint="eastAsia" w:ascii="宋体" w:hAnsi="宋体" w:eastAsia="宋体" w:cs="宋体"/>
          <w:sz w:val="24"/>
          <w:lang w:val="en-US" w:eastAsia="zh-CN"/>
        </w:rPr>
        <w:t xml:space="preserve">十三  </w:t>
      </w:r>
      <w:r>
        <w:rPr>
          <w:rFonts w:hint="default" w:ascii="宋体" w:hAnsi="宋体" w:eastAsia="宋体" w:cs="宋体"/>
          <w:sz w:val="24"/>
          <w:lang w:val="en-US" w:eastAsia="zh-CN"/>
        </w:rPr>
        <w:t>基模型SHAP贡献度排序​</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_Toc2212 \h </w:instrText>
      </w:r>
      <w:r>
        <w:rPr>
          <w:rFonts w:ascii="宋体" w:hAnsi="宋体" w:eastAsia="宋体" w:cs="宋体"/>
          <w:sz w:val="24"/>
        </w:rPr>
        <w:fldChar w:fldCharType="separate"/>
      </w:r>
      <w:r>
        <w:rPr>
          <w:rFonts w:ascii="宋体" w:hAnsi="宋体" w:eastAsia="宋体" w:cs="宋体"/>
          <w:sz w:val="24"/>
        </w:rPr>
        <w:t>30</w:t>
      </w:r>
      <w:r>
        <w:rPr>
          <w:rFonts w:ascii="宋体" w:hAnsi="宋体" w:eastAsia="宋体" w:cs="宋体"/>
          <w:sz w:val="24"/>
        </w:rPr>
        <w:fldChar w:fldCharType="end"/>
      </w:r>
      <w:r>
        <w:rPr>
          <w:rFonts w:ascii="宋体" w:hAnsi="宋体" w:eastAsia="宋体" w:cs="宋体"/>
          <w:sz w:val="24"/>
        </w:rPr>
        <w:fldChar w:fldCharType="end"/>
      </w:r>
    </w:p>
    <w:p w14:paraId="313E492F">
      <w:pPr>
        <w:pStyle w:val="摘要正文"/>
        <w:tabs>
          <w:tab w:val="right" w:leader="dot" w:pos="8312"/>
        </w:tabs>
        <w:spacing w:lineRule="auto" w:line="360"/>
      </w:pPr>
      <w:r>
        <w:rPr>
          <w:rFonts w:ascii="宋体" w:hAnsi="宋体" w:eastAsia="宋体" w:cs="宋体"/>
          <w:sz w:val="24"/>
        </w:rPr>
        <w:fldChar w:fldCharType="begin"/>
      </w:r>
      <w:r>
        <w:rPr>
          <w:rFonts w:ascii="宋体" w:hAnsi="宋体" w:eastAsia="宋体" w:cs="宋体"/>
          <w:sz w:val="24"/>
        </w:rPr>
        <w:instrText xml:space="preserve"> HYPERLINK \l _Toc7037 </w:instrText>
      </w:r>
      <w:r>
        <w:rPr>
          <w:rFonts w:ascii="宋体" w:hAnsi="宋体" w:eastAsia="宋体" w:cs="宋体"/>
          <w:sz w:val="24"/>
        </w:rPr>
        <w:fldChar w:fldCharType="separate"/>
      </w:r>
      <w:r>
        <w:rPr>
          <w:rFonts w:hint="default" w:ascii="宋体" w:hAnsi="宋体" w:eastAsia="宋体" w:cs="宋体"/>
          <w:sz w:val="24"/>
          <w:lang w:val="en-US" w:eastAsia="zh-CN"/>
        </w:rPr>
        <w:t>图</w:t>
      </w:r>
      <w:r>
        <w:rPr>
          <w:rFonts w:hint="eastAsia" w:ascii="宋体" w:hAnsi="宋体" w:eastAsia="宋体" w:cs="宋体"/>
          <w:sz w:val="24"/>
          <w:lang w:val="en-US" w:eastAsia="zh-CN"/>
        </w:rPr>
        <w:t xml:space="preserve">十四  </w:t>
      </w:r>
      <w:r>
        <w:rPr>
          <w:rFonts w:hint="default" w:ascii="宋体" w:hAnsi="宋体" w:eastAsia="宋体" w:cs="宋体"/>
          <w:sz w:val="24"/>
          <w:lang w:val="en-US" w:eastAsia="zh-CN"/>
        </w:rPr>
        <w:t>LightGBM模型特征SHAP影响分析​</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_Toc7037 \h </w:instrText>
      </w:r>
      <w:r>
        <w:rPr>
          <w:rFonts w:ascii="宋体" w:hAnsi="宋体" w:eastAsia="宋体" w:cs="宋体"/>
          <w:sz w:val="24"/>
        </w:rPr>
        <w:fldChar w:fldCharType="separate"/>
      </w:r>
      <w:r>
        <w:rPr>
          <w:rFonts w:ascii="宋体" w:hAnsi="宋体" w:eastAsia="宋体" w:cs="宋体"/>
          <w:sz w:val="24"/>
        </w:rPr>
        <w:t>31</w:t>
      </w:r>
      <w:r>
        <w:rPr>
          <w:rFonts w:ascii="宋体" w:hAnsi="宋体" w:eastAsia="宋体" w:cs="宋体"/>
          <w:sz w:val="24"/>
        </w:rPr>
        <w:fldChar w:fldCharType="end"/>
      </w:r>
      <w:r>
        <w:rPr>
          <w:rFonts w:ascii="宋体" w:hAnsi="宋体" w:eastAsia="宋体" w:cs="宋体"/>
          <w:sz w:val="24"/>
        </w:rPr>
        <w:fldChar w:fldCharType="end"/>
      </w:r>
    </w:p>
    <w:p w14:paraId="5070A55B">
      <w:pPr>
        <w:pStyle w:val="摘要正文"/>
        <w:spacing w:lineRule="auto" w:line="360"/>
        <w:ind w:left="0" w:leftChars="0" w:firstLineChars="200"/>
      </w:pPr>
      <w:r>
        <w:rPr>
          <w:rFonts w:ascii="宋体" w:hAnsi="宋体" w:eastAsia="宋体" w:cs="宋体"/>
          <w:sz w:val="24"/>
        </w:rPr>
        <w:fldChar w:fldCharType="end"/>
      </w:r>
    </w:p>
    <w:p w14:paraId="4510F8A0">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TOC \t "表示,1" \h</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_Toc23198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表一   数据正态检验表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_Toc23198 \h </w:instrText>
      </w:r>
      <w:r>
        <w:rPr>
          <w:rFonts w:ascii="宋体" w:hAnsi="宋体" w:eastAsia="宋体" w:cs="宋体"/>
          <w:sz w:val="24"/>
        </w:rPr>
        <w:fldChar w:fldCharType="separate"/>
      </w:r>
      <w:r>
        <w:rPr>
          <w:rFonts w:ascii="宋体" w:hAnsi="宋体" w:eastAsia="宋体" w:cs="宋体"/>
          <w:sz w:val="24"/>
        </w:rPr>
        <w:t>10</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45F67ED0">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_Toc3089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表二  预处理数据表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_Toc3089 \h </w:instrText>
      </w:r>
      <w:r>
        <w:rPr>
          <w:rFonts w:ascii="宋体" w:hAnsi="宋体" w:eastAsia="宋体" w:cs="宋体"/>
          <w:sz w:val="24"/>
        </w:rPr>
        <w:fldChar w:fldCharType="separate"/>
      </w:r>
      <w:r>
        <w:rPr>
          <w:rFonts w:ascii="宋体" w:hAnsi="宋体" w:eastAsia="宋体" w:cs="宋体"/>
          <w:sz w:val="24"/>
        </w:rPr>
        <w:t>12</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7AD7F4CD">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_Toc24153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表三  方差膨胀因子表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_Toc24153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03197F82">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_Toc16589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表四 </w:t>
      </w:r>
      <w:r>
        <w:rPr>
          <w:rFonts w:hint="default" w:ascii="宋体" w:hAnsi="宋体" w:eastAsia="宋体" w:cs="宋体"/>
          <w:sz w:val="24"/>
          <w:lang w:val="en-US" w:eastAsia="zh-CN"/>
        </w:rPr>
        <w:t>相关性系数表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_Toc16589 \h </w:instrText>
      </w:r>
      <w:r>
        <w:rPr>
          <w:rFonts w:ascii="宋体" w:hAnsi="宋体" w:eastAsia="宋体" w:cs="宋体"/>
          <w:sz w:val="24"/>
        </w:rPr>
        <w:fldChar w:fldCharType="separate"/>
      </w:r>
      <w:r>
        <w:rPr>
          <w:rFonts w:ascii="宋体" w:hAnsi="宋体" w:eastAsia="宋体" w:cs="宋体"/>
          <w:sz w:val="24"/>
        </w:rPr>
        <w:t>14</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6AEB129C">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_Toc9726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表五  </w:t>
      </w:r>
      <w:r>
        <w:rPr>
          <w:rFonts w:hint="default" w:ascii="宋体" w:hAnsi="宋体" w:eastAsia="宋体" w:cs="宋体"/>
          <w:sz w:val="24"/>
          <w:lang w:val="en-US" w:eastAsia="zh-CN"/>
        </w:rPr>
        <w:t>方差膨胀因子表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_Toc9726 \h </w:instrText>
      </w:r>
      <w:r>
        <w:rPr>
          <w:rFonts w:ascii="宋体" w:hAnsi="宋体" w:eastAsia="宋体" w:cs="宋体"/>
          <w:sz w:val="24"/>
        </w:rPr>
        <w:fldChar w:fldCharType="separate"/>
      </w:r>
      <w:r>
        <w:rPr>
          <w:rFonts w:ascii="宋体" w:hAnsi="宋体" w:eastAsia="宋体" w:cs="宋体"/>
          <w:sz w:val="24"/>
        </w:rPr>
        <w:t>17</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3713157B">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_Toc18287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表六  </w:t>
      </w:r>
      <w:r>
        <w:rPr>
          <w:rFonts w:hint="default" w:ascii="宋体" w:hAnsi="宋体" w:eastAsia="宋体" w:cs="宋体"/>
          <w:sz w:val="24"/>
          <w:lang w:val="en-US" w:eastAsia="zh-CN"/>
        </w:rPr>
        <w:t>相关性系数表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_Toc18287 \h </w:instrText>
      </w:r>
      <w:r>
        <w:rPr>
          <w:rFonts w:ascii="宋体" w:hAnsi="宋体" w:eastAsia="宋体" w:cs="宋体"/>
          <w:sz w:val="24"/>
        </w:rPr>
        <w:fldChar w:fldCharType="separate"/>
      </w:r>
      <w:r>
        <w:rPr>
          <w:rFonts w:ascii="宋体" w:hAnsi="宋体" w:eastAsia="宋体" w:cs="宋体"/>
          <w:sz w:val="24"/>
        </w:rPr>
        <w:t>18</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563D9121">
      <w:pPr>
        <w:pStyle w:val="摘要正文"/>
        <w:tabs>
          <w:tab w:val="right" w:leader="dot" w:pos="8312"/>
        </w:tabs>
        <w:spacing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_Toc19449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表七  </w:t>
      </w:r>
      <w:r>
        <w:rPr>
          <w:rFonts w:hint="eastAsia" w:ascii="宋体" w:hAnsi="宋体" w:eastAsia="宋体" w:cs="宋体"/>
          <w:sz w:val="24"/>
        </w:rPr>
        <w:t>模型性能指标</w:t>
      </w:r>
      <w:r>
        <w:rPr>
          <w:rFonts w:hint="eastAsia" w:ascii="宋体" w:hAnsi="宋体" w:eastAsia="宋体" w:cs="宋体"/>
          <w:sz w:val="24"/>
          <w:lang w:val="en-US" w:eastAsia="zh-CN"/>
        </w:rPr>
        <w:t>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_Toc19449 \h </w:instrText>
      </w:r>
      <w:r>
        <w:rPr>
          <w:rFonts w:ascii="宋体" w:hAnsi="宋体" w:eastAsia="宋体" w:cs="宋体"/>
          <w:sz w:val="24"/>
        </w:rPr>
        <w:fldChar w:fldCharType="separate"/>
      </w:r>
      <w:r>
        <w:rPr>
          <w:rFonts w:ascii="宋体" w:hAnsi="宋体" w:eastAsia="宋体" w:cs="宋体"/>
          <w:sz w:val="24"/>
        </w:rPr>
        <w:t>27</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4198FFB3">
      <w:pPr>
        <w:pStyle w:val="2"/>
        <w:bidi w:val="0"/>
        <w:jc w:val="center"/>
        <w:rPr>
          <w:rFonts w:hint="eastAsia"/>
          <w:lang w:val="en-US" w:eastAsia="zh-CN"/>
        </w:rPr>
        <w:ind w:firstLineChars="0"/>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spacing w:lineRule="auto" w:line="360"/>
        <w:rPr>
          <w:rFonts w:hint="eastAsia"/>
          <w:lang w:val="en-US" w:eastAsia="zh-CN"/>
        </w:rPr>
        <w:ind w:firstLineChars="200"/>
      </w:pPr>
    </w:p>
    <w:p w14:paraId="3FEB57FF">
      <w:pPr>
        <w:spacing w:lineRule="auto" w:line="360"/>
        <w:rPr>
          <w:rFonts w:hint="eastAsia"/>
          <w:lang w:val="en-US" w:eastAsia="zh-CN"/>
        </w:rPr>
        <w:ind w:firstLineChars="200"/>
      </w:pPr>
    </w:p>
    <w:p w14:paraId="417F12EC">
      <w:pPr>
        <w:spacing w:lineRule="auto" w:line="360"/>
        <w:rPr>
          <w:rFonts w:hint="eastAsia"/>
          <w:lang w:val="en-US" w:eastAsia="zh-CN"/>
        </w:rPr>
        <w:ind w:firstLineChars="200"/>
      </w:pPr>
    </w:p>
    <w:p w14:paraId="1EA0ED0E">
      <w:pPr>
        <w:spacing w:lineRule="auto" w:line="360"/>
        <w:rPr>
          <w:rFonts w:hint="eastAsia"/>
          <w:lang w:val="en-US" w:eastAsia="zh-CN"/>
        </w:rPr>
        <w:ind w:firstLineChars="200"/>
      </w:pPr>
    </w:p>
    <w:p w14:paraId="17694ED8">
      <w:pPr>
        <w:spacing w:lineRule="auto" w:line="360"/>
        <w:rPr>
          <w:rFonts w:hint="eastAsia"/>
          <w:lang w:val="en-US" w:eastAsia="zh-CN"/>
        </w:rPr>
        <w:ind w:firstLineChars="200"/>
      </w:pPr>
    </w:p>
    <w:p w14:paraId="5D3E5BC8">
      <w:pPr>
        <w:bidi w:val="0"/>
        <w:spacing w:lineRule="auto" w:line="360"/>
        <w:rPr>
          <w:rFonts w:hint="eastAsia"/>
          <w:lang w:val="en-US" w:eastAsia="zh-CN"/>
        </w:rPr>
        <w:ind w:firstLineChars="200"/>
      </w:pPr>
    </w:p>
    <w:p w14:paraId="3069F8B5">
      <w:pPr>
        <w:bidi w:val="0"/>
        <w:spacing w:lineRule="auto" w:line="360"/>
        <w:rPr>
          <w:rFonts w:hint="eastAsia"/>
          <w:lang w:val="en-US" w:eastAsia="zh-CN"/>
        </w:rPr>
        <w:ind w:firstLineChars="200"/>
      </w:pPr>
    </w:p>
    <w:p w14:paraId="095EEB23">
      <w:pPr>
        <w:bidi w:val="0"/>
        <w:spacing w:lineRule="auto" w:line="360"/>
        <w:rPr>
          <w:rFonts w:hint="eastAsia"/>
          <w:lang w:val="en-US" w:eastAsia="zh-CN"/>
        </w:rPr>
        <w:ind w:firstLineChars="200"/>
      </w:pPr>
    </w:p>
    <w:p w14:paraId="1E5D903D">
      <w:pPr>
        <w:bidi w:val="0"/>
        <w:spacing w:lineRule="auto" w:line="360"/>
        <w:rPr>
          <w:rFonts w:hint="eastAsia"/>
          <w:lang w:val="en-US" w:eastAsia="zh-CN"/>
        </w:rPr>
        <w:ind w:firstLineChars="200"/>
      </w:pPr>
    </w:p>
    <w:p w14:paraId="30DF5F89">
      <w:pPr>
        <w:bidi w:val="0"/>
        <w:spacing w:lineRule="auto" w:line="360"/>
        <w:rPr>
          <w:rFonts w:hint="eastAsia"/>
          <w:lang w:val="en-US" w:eastAsia="zh-CN"/>
        </w:rPr>
        <w:ind w:firstLineChars="200"/>
      </w:pPr>
    </w:p>
    <w:p w14:paraId="3E73C120">
      <w:pPr>
        <w:bidi w:val="0"/>
        <w:spacing w:lineRule="auto" w:line="360"/>
        <w:rPr>
          <w:rFonts w:hint="eastAsia"/>
          <w:lang w:val="en-US" w:eastAsia="zh-CN"/>
        </w:rPr>
        <w:ind w:firstLineChars="200"/>
      </w:pPr>
    </w:p>
    <w:p w14:paraId="7055766D">
      <w:pPr>
        <w:bidi w:val="0"/>
        <w:spacing w:lineRule="auto" w:line="360"/>
        <w:rPr>
          <w:rFonts w:hint="eastAsia"/>
          <w:lang w:val="en-US" w:eastAsia="zh-CN"/>
        </w:rPr>
        <w:ind w:firstLineChars="200"/>
      </w:pPr>
    </w:p>
    <w:p w14:paraId="6967CD0D">
      <w:pPr>
        <w:bidi w:val="0"/>
        <w:spacing w:lineRule="auto" w:line="360"/>
        <w:rPr>
          <w:rFonts w:hint="eastAsia"/>
          <w:lang w:val="en-US" w:eastAsia="zh-CN"/>
        </w:rPr>
        <w:ind w:firstLineChars="200"/>
      </w:pPr>
    </w:p>
    <w:p w14:paraId="493D8248">
      <w:pPr>
        <w:bidi w:val="0"/>
        <w:spacing w:lineRule="auto" w:line="360"/>
        <w:rPr>
          <w:rFonts w:hint="eastAsia"/>
          <w:lang w:val="en-US" w:eastAsia="zh-CN"/>
        </w:rPr>
        <w:ind w:firstLineChars="200"/>
      </w:pPr>
    </w:p>
    <w:p w14:paraId="38AC7E25">
      <w:pPr>
        <w:pStyle w:val="2"/>
        <w:bidi w:val="0"/>
        <w:jc w:val="center"/>
        <w:rPr>
          <w:rFonts w:hint="eastAsia"/>
          <w:lang w:val="en-US" w:eastAsia="zh-CN"/>
        </w:rPr>
        <w:ind w:firstLineChars="0"/>
      </w:pPr>
      <w:bookmarkStart w:id="4" w:name="_Toc21314"/>
      <w:r>
        <w:rPr>
          <w:rFonts w:hint="eastAsia" w:ascii="黑体" w:hAnsi="黑体" w:eastAsia="黑体" w:cs="黑体"/>
          <w:sz w:val="32"/>
          <w:lang w:val="en-US" w:eastAsia="zh-CN"/>
        </w:rPr>
        <w:t>一、 绪论</w:t>
      </w:r>
      <w:bookmarkEnd w:id="4"/>
    </w:p>
    <w:p w14:paraId="6A218886">
      <w:pPr>
        <w:pStyle w:val="绪论正文"/>
        <w:bidi w:val="0"/>
        <w:rPr>
          <w:rFonts w:hint="eastAsia"/>
          <w:lang w:val="en-US" w:eastAsia="zh-CN"/>
        </w:rPr>
      </w:pPr>
      <w:bookmarkStart w:id="5" w:name="_Toc22381"/>
      <w:r>
        <w:rPr>
          <w:rFonts w:hint="eastAsia"/>
          <w:lang w:val="en-US" w:eastAsia="zh-CN"/>
        </w:rPr>
        <w:t>（一） 研究背景及意义</w:t>
      </w:r>
      <w:bookmarkEnd w:id="5"/>
    </w:p>
    <w:p w14:paraId="71951A9C">
      <w:pPr>
        <w:pStyle w:val="绪论正文"/>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pStyle w:val="绪论正文"/>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pStyle w:val="绪论正文"/>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绪论正文"/>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pStyle w:val="绪论正文"/>
        <w:rPr>
          <w:rFonts w:hint="default"/>
          <w:lang w:val="en-US" w:eastAsia="zh-CN"/>
        </w:rPr>
      </w:pPr>
      <w:r>
        <w:rPr>
          <w:rFonts w:hint="default"/>
          <w:lang w:val="en-US" w:eastAsia="zh-CN"/>
        </w:rPr>
        <w:t>1. 传统机器学习模型在心脏病预测中的应用</w:t>
      </w:r>
    </w:p>
    <w:p w14:paraId="2FC4E15D">
      <w:pPr>
        <w:pStyle w:val="绪论正文"/>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pStyle w:val="绪论正文"/>
        <w:rPr>
          <w:rFonts w:hint="default"/>
          <w:lang w:val="en-US" w:eastAsia="zh-CN"/>
        </w:rPr>
      </w:pPr>
      <w:r>
        <w:rPr>
          <w:rFonts w:hint="default"/>
          <w:lang w:val="en-US" w:eastAsia="zh-CN"/>
        </w:rPr>
        <w:t>2. 缺失值填充方法</w:t>
      </w:r>
    </w:p>
    <w:p w14:paraId="14742C51">
      <w:pPr>
        <w:pStyle w:val="绪论正文"/>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pStyle w:val="绪论正文"/>
        <w:rPr>
          <w:rFonts w:hint="default"/>
          <w:lang w:val="en-US" w:eastAsia="zh-CN"/>
        </w:rPr>
      </w:pPr>
      <w:r>
        <w:rPr>
          <w:rFonts w:hint="default"/>
          <w:lang w:val="en-US" w:eastAsia="zh-CN"/>
        </w:rPr>
        <w:t>3. 超参数优化技术</w:t>
      </w:r>
    </w:p>
    <w:p w14:paraId="357E3803">
      <w:pPr>
        <w:pStyle w:val="绪论正文"/>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pStyle w:val="绪论正文"/>
        <w:rPr>
          <w:rFonts w:hint="default"/>
          <w:lang w:val="en-US" w:eastAsia="zh-CN"/>
        </w:rPr>
      </w:pPr>
      <w:r>
        <w:rPr>
          <w:rFonts w:hint="default"/>
          <w:lang w:val="en-US" w:eastAsia="zh-CN"/>
        </w:rPr>
        <w:t>4. 集成学习与可解释性分析</w:t>
      </w:r>
    </w:p>
    <w:p w14:paraId="72D08BAF">
      <w:pPr>
        <w:pStyle w:val="绪论正文"/>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pStyle w:val="绪论正文"/>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pStyle w:val="绪论正文"/>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绪论正文"/>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pStyle w:val="绪论正文"/>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center"/>
        <w:rPr>
          <w:rFonts w:hint="eastAsia"/>
          <w:sz w:val="30"/>
          <w:szCs w:val="30"/>
          <w:lang w:val="en-US" w:eastAsia="zh-CN"/>
        </w:rPr>
        <w:ind w:firstLineChars="0"/>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数据来源正文"/>
        <w:bidi w:val="0"/>
        <w:rPr>
          <w:rFonts w:hint="eastAsia"/>
          <w:lang w:val="en-US" w:eastAsia="zh-CN"/>
        </w:rPr>
      </w:pPr>
      <w:bookmarkStart w:id="12" w:name="_Toc23096"/>
      <w:r>
        <w:rPr>
          <w:rFonts w:hint="eastAsia"/>
          <w:lang w:val="en-US" w:eastAsia="zh-CN"/>
        </w:rPr>
        <w:t>（一）数据来源</w:t>
      </w:r>
      <w:bookmarkEnd w:id="12"/>
    </w:p>
    <w:p w14:paraId="3E416FD8">
      <w:pPr>
        <w:pStyle w:val="数据来源正文"/>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pStyle w:val="数据来源正文"/>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数据来源正文"/>
        <w:bidi w:val="0"/>
        <w:rPr>
          <w:rFonts w:hint="eastAsia"/>
          <w:lang w:val="en-US" w:eastAsia="zh-CN"/>
        </w:rPr>
      </w:pPr>
    </w:p>
    <w:p w14:paraId="703258D9">
      <w:pPr>
        <w:pStyle w:val="2"/>
        <w:bidi w:val="0"/>
        <w:ind w:left="0" w:leftChars="0" w:firstLineChars="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pStyle w:val="数据预处理正文"/>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数据预处理正文"/>
        <w:bidi w:val="0"/>
        <w:rPr>
          <w:rFonts w:hint="eastAsia"/>
          <w:lang w:val="en-US" w:eastAsia="zh-CN"/>
        </w:rPr>
      </w:pPr>
      <w:bookmarkStart w:id="14" w:name="_Toc23107"/>
      <w:r>
        <w:rPr>
          <w:rFonts w:hint="eastAsia"/>
          <w:lang w:val="en-US" w:eastAsia="zh-CN"/>
        </w:rPr>
        <w:t>（一）数据正态性分析</w:t>
      </w:r>
      <w:bookmarkEnd w:id="14"/>
    </w:p>
    <w:p w14:paraId="4DBAD604">
      <w:pPr>
        <w:pStyle w:val="数据预处理正文"/>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pStyle w:val="数据预处理正文"/>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pStyle w:val="数据预处理正文"/>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pStyle w:val="数据预处理正文"/>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数据预处理正文"/>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pStyle w:val="数据预处理正文"/>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pStyle w:val="数据预处理正文"/>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数据预处理正文"/>
        <w:bidi w:val="0"/>
        <w:rPr>
          <w:rFonts w:hint="eastAsia"/>
          <w:lang w:val="en-US" w:eastAsia="zh-CN"/>
        </w:rPr>
      </w:pPr>
      <w:bookmarkStart w:id="16" w:name="_Toc3796"/>
      <w:r>
        <w:rPr>
          <w:rFonts w:hint="eastAsia"/>
          <w:lang w:val="en-US" w:eastAsia="zh-CN"/>
        </w:rPr>
        <w:t>（二）处理缺失值与异常值</w:t>
      </w:r>
      <w:bookmarkEnd w:id="16"/>
    </w:p>
    <w:p w14:paraId="69EED5B1">
      <w:pPr>
        <w:pStyle w:val="数据预处理正文"/>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pStyle w:val="数据预处理正文"/>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pStyle w:val="数据预处理正文"/>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pStyle w:val="数据预处理正文"/>
        <w:bidi w:val="0"/>
        <w:rPr>
          <w:rFonts w:hint="eastAsia" w:ascii="宋体" w:hAnsi="宋体" w:eastAsia="宋体" w:cs="宋体"/>
        </w:rPr>
      </w:pPr>
    </w:p>
    <w:p w14:paraId="676A911F">
      <w:pPr>
        <w:pStyle w:val="数据预处理正文"/>
        <w:bidi w:val="0"/>
        <w:rPr>
          <w:rFonts w:hint="eastAsia" w:ascii="宋体" w:hAnsi="宋体" w:eastAsia="宋体" w:cs="宋体"/>
        </w:rPr>
      </w:pPr>
    </w:p>
    <w:p w14:paraId="37E4E601">
      <w:pPr>
        <w:pStyle w:val="数据预处理正文"/>
        <w:bidi w:val="0"/>
        <w:rPr>
          <w:rFonts w:hint="eastAsia" w:ascii="宋体" w:hAnsi="宋体" w:eastAsia="宋体" w:cs="宋体"/>
        </w:rPr>
      </w:pPr>
    </w:p>
    <w:p w14:paraId="1CD6D480">
      <w:pPr>
        <w:pStyle w:val="数据预处理正文"/>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数据预处理正文"/>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pStyle w:val="数据预处理正文"/>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center"/>
        <w:rPr>
          <w:rFonts w:hint="eastAsia"/>
          <w:sz w:val="30"/>
          <w:szCs w:val="30"/>
          <w:lang w:val="en-US" w:eastAsia="zh-CN"/>
        </w:rPr>
        <w:ind w:firstLineChars="0"/>
      </w:pPr>
      <w:bookmarkStart w:id="19" w:name="_Toc29843"/>
      <w:r>
        <w:rPr>
          <w:rFonts w:hint="eastAsia" w:ascii="黑体" w:hAnsi="黑体" w:eastAsia="黑体" w:cs="黑体"/>
          <w:sz w:val="32"/>
          <w:szCs w:val="30"/>
          <w:lang w:val="en-US" w:eastAsia="zh-CN"/>
        </w:rPr>
        <w:t>四、特征筛选</w:t>
      </w:r>
      <w:bookmarkEnd w:id="19"/>
    </w:p>
    <w:p w14:paraId="3EA28AED">
      <w:pPr>
        <w:pStyle w:val="特征筛选正文"/>
        <w:bidi w:val="0"/>
        <w:rPr>
          <w:rFonts w:hint="eastAsia"/>
          <w:lang w:val="en-US" w:eastAsia="zh-CN"/>
        </w:rPr>
      </w:pPr>
      <w:bookmarkStart w:id="20" w:name="_Toc14262"/>
      <w:r>
        <w:rPr>
          <w:rFonts w:hint="eastAsia"/>
          <w:lang w:val="en-US" w:eastAsia="zh-CN"/>
        </w:rPr>
        <w:t>（一）特征重要性评估</w:t>
      </w:r>
      <w:bookmarkEnd w:id="20"/>
    </w:p>
    <w:p w14:paraId="2D41320E">
      <w:pPr>
        <w:pStyle w:val="特征筛选正文"/>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pStyle w:val="特征筛选正文"/>
        <w:rPr>
          <w:rFonts w:hint="default"/>
          <w:lang w:val="en-US" w:eastAsia="zh-CN"/>
        </w:rPr>
      </w:pPr>
      <w:r>
        <w:rPr>
          <w:rFonts w:hint="default"/>
          <w:lang w:val="en-US" w:eastAsia="zh-CN"/>
        </w:rPr>
        <w:t>多重共线性检验中常用方差膨胀因子判断变量是否存在共线性。</w:t>
      </w:r>
    </w:p>
    <w:p w14:paraId="48FE89E3">
      <w:pPr>
        <w:pStyle w:val="特征筛选正文"/>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pStyle w:val="特征筛选正文"/>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pStyle w:val="特征筛选正文"/>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pStyle w:val="特征筛选正文"/>
        <w:rPr>
          <w:rFonts w:hint="default"/>
          <w:lang w:val="en-US" w:eastAsia="zh-CN"/>
        </w:rPr>
      </w:pPr>
      <w:r>
        <w:rPr>
          <w:rFonts w:hint="default"/>
          <w:lang w:val="en-US" w:eastAsia="zh-CN"/>
        </w:rPr>
        <w:t>VIF= 1：无共线性；1 &lt; VIF &lt; 10：轻度共线性；VIF&gt;10：严重共线性</w:t>
      </w:r>
    </w:p>
    <w:p w14:paraId="456FA94C">
      <w:pPr>
        <w:pStyle w:val="特征筛选正文"/>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pStyle w:val="特征筛选正文"/>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360" w:lineRule="auto"/>
              <w:ind w:firstLineChars="20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360" w:lineRule="auto"/>
              <w:ind w:firstLineChars="20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360" w:lineRule="auto"/>
              <w:ind w:firstLineChars="20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360" w:lineRule="auto"/>
              <w:ind w:firstLineChars="20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360" w:lineRule="auto"/>
              <w:ind w:firstLineChars="200"/>
              <w:rPr>
                <w:rFonts w:hint="default"/>
                <w:b w:val="0"/>
                <w:color w:val="000000"/>
                <w:lang w:val="en-US" w:eastAsia="zh-CN"/>
              </w:rPr>
            </w:pPr>
            <w:r>
              <w:rPr>
                <w:rFonts w:hint="eastAsia" w:ascii="宋体" w:hAnsi="宋体" w:eastAsia="宋体" w:cs="宋体"/>
                <w:b w:val="0"/>
                <w:color w:val="000000"/>
                <w:sz w:val="24"/>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360" w:lineRule="auto"/>
              <w:ind w:firstLineChars="20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19" w:type="pct"/>
            <w:tcBorders>
              <w:top w:val="nil"/>
              <w:left w:val="nil"/>
              <w:bottom w:val="nil"/>
              <w:right w:val="nil"/>
            </w:tcBorders>
            <w:shd w:val="clear" w:color="000000" w:fill="FFFFFF"/>
            <w:noWrap/>
            <w:vAlign w:val="top"/>
          </w:tcPr>
          <w:p w14:paraId="488F950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793" w:type="pct"/>
            <w:tcBorders>
              <w:top w:val="nil"/>
              <w:left w:val="nil"/>
              <w:bottom w:val="nil"/>
              <w:right w:val="nil"/>
            </w:tcBorders>
            <w:shd w:val="clear" w:color="000000" w:fill="FFFFFF"/>
            <w:noWrap/>
            <w:vAlign w:val="top"/>
          </w:tcPr>
          <w:p w14:paraId="30370A8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505" w:type="pct"/>
            <w:tcBorders>
              <w:top w:val="nil"/>
              <w:left w:val="nil"/>
              <w:bottom w:val="nil"/>
              <w:right w:val="nil"/>
            </w:tcBorders>
            <w:shd w:val="clear" w:color="000000" w:fill="FFFFFF"/>
            <w:vAlign w:val="top"/>
          </w:tcPr>
          <w:p w14:paraId="7E4AC8D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669A227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8" w:type="pct"/>
            <w:tcBorders>
              <w:top w:val="nil"/>
              <w:left w:val="nil"/>
              <w:bottom w:val="nil"/>
              <w:right w:val="nil"/>
            </w:tcBorders>
            <w:shd w:val="clear" w:color="000000" w:fill="FFFFFF"/>
            <w:vAlign w:val="top"/>
          </w:tcPr>
          <w:p w14:paraId="7D8BB2C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19" w:type="pct"/>
            <w:tcBorders>
              <w:top w:val="nil"/>
              <w:left w:val="nil"/>
              <w:bottom w:val="nil"/>
              <w:right w:val="nil"/>
            </w:tcBorders>
            <w:shd w:val="clear" w:color="000000" w:fill="FFFFFF"/>
            <w:noWrap/>
            <w:vAlign w:val="top"/>
          </w:tcPr>
          <w:p w14:paraId="0A3826A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793" w:type="pct"/>
            <w:tcBorders>
              <w:top w:val="nil"/>
              <w:left w:val="nil"/>
              <w:bottom w:val="nil"/>
              <w:right w:val="nil"/>
            </w:tcBorders>
            <w:shd w:val="clear" w:color="000000" w:fill="FFFFFF"/>
            <w:noWrap/>
            <w:vAlign w:val="top"/>
          </w:tcPr>
          <w:p w14:paraId="25A2D47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505" w:type="pct"/>
            <w:tcBorders>
              <w:top w:val="nil"/>
              <w:left w:val="nil"/>
              <w:bottom w:val="nil"/>
              <w:right w:val="nil"/>
            </w:tcBorders>
            <w:shd w:val="clear" w:color="000000" w:fill="FFFFFF"/>
            <w:noWrap/>
            <w:vAlign w:val="top"/>
          </w:tcPr>
          <w:p w14:paraId="5FC69CA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1489ED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8" w:type="pct"/>
            <w:tcBorders>
              <w:top w:val="nil"/>
              <w:left w:val="nil"/>
              <w:bottom w:val="nil"/>
              <w:right w:val="nil"/>
            </w:tcBorders>
            <w:shd w:val="clear" w:color="000000" w:fill="FFFFFF"/>
            <w:noWrap/>
            <w:vAlign w:val="top"/>
          </w:tcPr>
          <w:p w14:paraId="45EB54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4B8FFC1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3CE883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2E1BCBF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8" w:type="pct"/>
            <w:tcBorders>
              <w:top w:val="nil"/>
              <w:left w:val="nil"/>
              <w:bottom w:val="nil"/>
              <w:right w:val="nil"/>
            </w:tcBorders>
            <w:shd w:val="clear" w:color="000000" w:fill="FFFFFF"/>
            <w:noWrap/>
            <w:vAlign w:val="top"/>
          </w:tcPr>
          <w:p w14:paraId="7BFAE59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00BBB4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05" w:type="pct"/>
            <w:tcBorders>
              <w:top w:val="nil"/>
              <w:left w:val="nil"/>
              <w:bottom w:val="nil"/>
              <w:right w:val="nil"/>
            </w:tcBorders>
            <w:shd w:val="clear" w:color="000000" w:fill="FFFFFF"/>
            <w:noWrap/>
            <w:vAlign w:val="top"/>
          </w:tcPr>
          <w:p w14:paraId="1A8567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1EA4058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8" w:type="pct"/>
            <w:tcBorders>
              <w:top w:val="nil"/>
              <w:left w:val="nil"/>
              <w:bottom w:val="nil"/>
              <w:right w:val="nil"/>
            </w:tcBorders>
            <w:shd w:val="clear" w:color="000000" w:fill="FFFFFF"/>
            <w:noWrap/>
            <w:vAlign w:val="top"/>
          </w:tcPr>
          <w:p w14:paraId="3696F3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793" w:type="pct"/>
            <w:tcBorders>
              <w:top w:val="nil"/>
              <w:left w:val="nil"/>
              <w:bottom w:val="nil"/>
              <w:right w:val="nil"/>
            </w:tcBorders>
            <w:shd w:val="clear" w:color="000000" w:fill="FFFFFF"/>
            <w:noWrap/>
            <w:vAlign w:val="top"/>
          </w:tcPr>
          <w:p w14:paraId="30317C4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2E9201F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2CFA2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8" w:type="pct"/>
            <w:tcBorders>
              <w:top w:val="nil"/>
              <w:left w:val="nil"/>
              <w:bottom w:val="nil"/>
              <w:right w:val="nil"/>
            </w:tcBorders>
            <w:shd w:val="clear" w:color="000000" w:fill="FFFFFF"/>
            <w:noWrap/>
            <w:vAlign w:val="top"/>
          </w:tcPr>
          <w:p w14:paraId="73DBDC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793" w:type="pct"/>
            <w:tcBorders>
              <w:top w:val="nil"/>
              <w:left w:val="nil"/>
              <w:bottom w:val="nil"/>
              <w:right w:val="nil"/>
            </w:tcBorders>
            <w:shd w:val="clear" w:color="000000" w:fill="FFFFFF"/>
            <w:noWrap/>
            <w:vAlign w:val="top"/>
          </w:tcPr>
          <w:p w14:paraId="524161A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505" w:type="pct"/>
            <w:tcBorders>
              <w:top w:val="nil"/>
              <w:left w:val="nil"/>
              <w:bottom w:val="nil"/>
              <w:right w:val="nil"/>
            </w:tcBorders>
            <w:shd w:val="clear" w:color="000000" w:fill="FFFFFF"/>
            <w:noWrap/>
            <w:vAlign w:val="top"/>
          </w:tcPr>
          <w:p w14:paraId="344D06E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4DF1B8C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8" w:type="pct"/>
            <w:tcBorders>
              <w:top w:val="nil"/>
              <w:left w:val="nil"/>
              <w:bottom w:val="nil"/>
              <w:right w:val="nil"/>
            </w:tcBorders>
            <w:shd w:val="clear" w:color="000000" w:fill="FFFFFF"/>
            <w:noWrap/>
            <w:vAlign w:val="top"/>
          </w:tcPr>
          <w:p w14:paraId="381030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105B3243">
      <w:pPr>
        <w:pStyle w:val="特征筛选正文"/>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pStyle w:val="特征筛选正文"/>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pStyle w:val="特征筛选正文"/>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pStyle w:val="特征筛选正文"/>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特征筛选正文"/>
        <w:bidi w:val="0"/>
        <w:rPr>
          <w:rFonts w:hint="eastAsia"/>
          <w:lang w:val="en-US" w:eastAsia="zh-CN"/>
        </w:rPr>
      </w:pPr>
      <w:bookmarkStart w:id="22" w:name="_Toc18044"/>
    </w:p>
    <w:p w14:paraId="558329E5">
      <w:pPr>
        <w:pStyle w:val="特征筛选正文"/>
        <w:bidi w:val="0"/>
        <w:ind w:left="0" w:leftChars="0" w:firstLine="0" w:firstLineChars="0"/>
        <w:jc w:val="both"/>
        <w:rPr>
          <w:rFonts w:hint="eastAsia"/>
          <w:lang w:val="en-US" w:eastAsia="zh-CN"/>
        </w:rPr>
      </w:pPr>
    </w:p>
    <w:p w14:paraId="124B6816">
      <w:pPr>
        <w:pStyle w:val="特征筛选正文"/>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061DF25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2E5640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tcBorders>
              <w:top w:val="nil"/>
              <w:left w:val="nil"/>
              <w:bottom w:val="nil"/>
              <w:right w:val="nil"/>
            </w:tcBorders>
            <w:shd w:val="clear" w:color="000000" w:fill="FFFFFF"/>
            <w:noWrap/>
            <w:vAlign w:val="top"/>
          </w:tcPr>
          <w:p w14:paraId="4C3975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4B6566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6497A2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tcBorders>
              <w:top w:val="nil"/>
              <w:left w:val="nil"/>
              <w:bottom w:val="nil"/>
              <w:right w:val="nil"/>
            </w:tcBorders>
            <w:shd w:val="clear" w:color="000000" w:fill="FFFFFF"/>
            <w:noWrap/>
            <w:vAlign w:val="top"/>
          </w:tcPr>
          <w:p w14:paraId="52582A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tcBorders>
              <w:top w:val="nil"/>
              <w:left w:val="nil"/>
              <w:bottom w:val="nil"/>
              <w:right w:val="nil"/>
            </w:tcBorders>
            <w:shd w:val="clear" w:color="000000" w:fill="FFFFFF"/>
            <w:noWrap/>
            <w:vAlign w:val="top"/>
          </w:tcPr>
          <w:p w14:paraId="543A15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77D30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tcBorders>
              <w:top w:val="nil"/>
              <w:left w:val="nil"/>
              <w:bottom w:val="nil"/>
              <w:right w:val="nil"/>
            </w:tcBorders>
            <w:shd w:val="clear" w:color="000000" w:fill="FFFFFF"/>
            <w:noWrap/>
            <w:vAlign w:val="top"/>
          </w:tcPr>
          <w:p w14:paraId="67A875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tcBorders>
              <w:top w:val="nil"/>
              <w:left w:val="nil"/>
              <w:bottom w:val="nil"/>
              <w:right w:val="nil"/>
            </w:tcBorders>
            <w:shd w:val="clear" w:color="000000" w:fill="FFFFFF"/>
            <w:noWrap/>
            <w:vAlign w:val="top"/>
          </w:tcPr>
          <w:p w14:paraId="1A84B2F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13C5EC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tcBorders>
              <w:top w:val="nil"/>
              <w:left w:val="nil"/>
              <w:bottom w:val="nil"/>
              <w:right w:val="nil"/>
            </w:tcBorders>
            <w:shd w:val="clear" w:color="000000" w:fill="FFFFFF"/>
            <w:noWrap/>
            <w:vAlign w:val="top"/>
          </w:tcPr>
          <w:p w14:paraId="1D51691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207E7B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FA14BB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tcBorders>
              <w:top w:val="nil"/>
              <w:left w:val="nil"/>
              <w:bottom w:val="nil"/>
              <w:right w:val="nil"/>
            </w:tcBorders>
            <w:shd w:val="clear" w:color="000000" w:fill="FFFFFF"/>
            <w:noWrap/>
            <w:vAlign w:val="top"/>
          </w:tcPr>
          <w:p w14:paraId="5DEC871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tcBorders>
              <w:top w:val="nil"/>
              <w:left w:val="nil"/>
              <w:bottom w:val="nil"/>
              <w:right w:val="nil"/>
            </w:tcBorders>
            <w:shd w:val="clear" w:color="000000" w:fill="FFFFFF"/>
            <w:noWrap/>
            <w:vAlign w:val="top"/>
          </w:tcPr>
          <w:p w14:paraId="2D38052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0F01F8D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.214</w:t>
            </w:r>
          </w:p>
        </w:tc>
        <w:tc>
          <w:tcPr>
            <w:tcW w:w="555" w:type="pct"/>
            <w:tcBorders>
              <w:top w:val="nil"/>
              <w:left w:val="nil"/>
              <w:bottom w:val="nil"/>
              <w:right w:val="nil"/>
            </w:tcBorders>
            <w:shd w:val="clear" w:color="000000" w:fill="FFFFFF"/>
            <w:noWrap/>
            <w:vAlign w:val="top"/>
          </w:tcPr>
          <w:p w14:paraId="2163553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vAlign w:val="top"/>
          </w:tcPr>
          <w:p w14:paraId="66A9790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4CD3289">
      <w:pPr>
        <w:pStyle w:val="特征筛选正文"/>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pStyle w:val="特征筛选正文"/>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pStyle w:val="特征筛选正文"/>
        <w:rPr>
          <w:rFonts w:hint="default"/>
          <w:lang w:val="en-US" w:eastAsia="zh-CN"/>
        </w:rPr>
      </w:pPr>
      <w:r>
        <w:rPr>
          <w:rFonts w:hint="default"/>
          <w:lang w:val="en-US" w:eastAsia="zh-CN"/>
        </w:rPr>
        <w:t>卡方独立性检验通过比较观测频数与理论期望频数的偏离程度构建检验统计量.</w:t>
      </w:r>
    </w:p>
    <w:p w14:paraId="75C43515">
      <w:pPr>
        <w:pStyle w:val="特征筛选正文"/>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pStyle w:val="特征筛选正文"/>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pStyle w:val="特征筛选正文"/>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pStyle w:val="特征筛选正文"/>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pStyle w:val="特征筛选正文"/>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pStyle w:val="特征筛选正文"/>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pStyle w:val="特征筛选正文"/>
        <w:bidi w:val="0"/>
        <w:rPr>
          <w:rFonts w:hint="eastAsia"/>
          <w:lang w:val="en-US" w:eastAsia="zh-CN"/>
        </w:rPr>
      </w:pPr>
      <w:r>
        <w:rPr>
          <w:rFonts w:hint="eastAsia"/>
          <w:lang w:val="en-US" w:eastAsia="zh-CN"/>
        </w:rPr>
        <w:t>递归特征消除算法：</w:t>
      </w:r>
    </w:p>
    <w:p w14:paraId="53371E5A">
      <w:pPr>
        <w:pStyle w:val="特征筛选正文"/>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pStyle w:val="特征筛选正文"/>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pStyle w:val="特征筛选正文"/>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pStyle w:val="特征筛选正文"/>
        <w:rPr>
          <w:rFonts w:hint="default"/>
          <w:lang w:val="en-US" w:eastAsia="zh-CN"/>
        </w:rPr>
      </w:pPr>
      <w:r>
        <w:rPr>
          <w:rFonts w:hint="default"/>
          <w:lang w:val="en-US" w:eastAsia="zh-CN"/>
        </w:rPr>
        <w:t>医学知识驱动的特征优化</w:t>
      </w:r>
    </w:p>
    <w:p w14:paraId="3D862A2F">
      <w:pPr>
        <w:pStyle w:val="特征筛选正文"/>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pStyle w:val="特征筛选正文"/>
        <w:outlineLvl w:val="2"/>
        <w:rPr>
          <w:rFonts w:hint="default"/>
          <w:lang w:val="en-US" w:eastAsia="zh-CN"/>
        </w:rPr>
      </w:pPr>
      <w:bookmarkStart w:id="25" w:name="_Toc10772"/>
      <w:r>
        <w:rPr>
          <w:rFonts w:hint="default"/>
          <w:lang w:val="en-US" w:eastAsia="zh-CN"/>
        </w:rPr>
        <w:t>1.胸痛类型​​</w:t>
      </w:r>
      <w:bookmarkEnd w:id="25"/>
    </w:p>
    <w:p w14:paraId="637C2FEA">
      <w:pPr>
        <w:pStyle w:val="特征筛选正文"/>
        <w:rPr>
          <w:rFonts w:hint="default"/>
          <w:lang w:val="en-US" w:eastAsia="zh-CN"/>
        </w:rPr>
      </w:pPr>
      <w:r>
        <w:rPr>
          <w:rFonts w:hint="default"/>
          <w:lang w:val="en-US" w:eastAsia="zh-CN"/>
        </w:rPr>
        <w:t>依据：典型心绞痛是心肌缺血的直接症状，为冠心病核心诊断标准。</w:t>
      </w:r>
    </w:p>
    <w:p w14:paraId="3D45500E">
      <w:pPr>
        <w:pStyle w:val="特征筛选正文"/>
        <w:outlineLvl w:val="2"/>
        <w:rPr>
          <w:rFonts w:hint="default"/>
          <w:lang w:val="en-US" w:eastAsia="zh-CN"/>
        </w:rPr>
      </w:pPr>
      <w:bookmarkStart w:id="26" w:name="_Toc2848"/>
      <w:r>
        <w:rPr>
          <w:rFonts w:hint="default"/>
          <w:lang w:val="en-US" w:eastAsia="zh-CN"/>
        </w:rPr>
        <w:t>2.ST段压低值​​</w:t>
      </w:r>
      <w:bookmarkEnd w:id="26"/>
    </w:p>
    <w:p w14:paraId="21E185DA">
      <w:pPr>
        <w:pStyle w:val="特征筛选正文"/>
        <w:rPr>
          <w:rFonts w:hint="default"/>
          <w:lang w:val="en-US" w:eastAsia="zh-CN"/>
        </w:rPr>
      </w:pPr>
      <w:r>
        <w:rPr>
          <w:rFonts w:hint="default"/>
          <w:lang w:val="en-US" w:eastAsia="zh-CN"/>
        </w:rPr>
        <w:t>依据：静息或运动后ST段压低≥0.1mV提示心肌缺血，与冠状动脉狭窄程度显著相关。</w:t>
      </w:r>
    </w:p>
    <w:p w14:paraId="1667AB3C">
      <w:pPr>
        <w:pStyle w:val="特征筛选正文"/>
        <w:outlineLvl w:val="2"/>
        <w:rPr>
          <w:rFonts w:hint="default"/>
          <w:lang w:val="en-US" w:eastAsia="zh-CN"/>
        </w:rPr>
      </w:pPr>
      <w:bookmarkStart w:id="27" w:name="_Toc27475"/>
      <w:r>
        <w:rPr>
          <w:rFonts w:hint="default"/>
          <w:lang w:val="en-US" w:eastAsia="zh-CN"/>
        </w:rPr>
        <w:t>3.静息心电图结果</w:t>
      </w:r>
      <w:bookmarkEnd w:id="27"/>
    </w:p>
    <w:p w14:paraId="6D4AD747">
      <w:pPr>
        <w:pStyle w:val="特征筛选正文"/>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特征筛选正文"/>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pStyle w:val="特征筛选正文"/>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pStyle w:val="特征筛选正文"/>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特征筛选正文"/>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pStyle w:val="特征筛选正文"/>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特征筛选正文"/>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360" w:lineRule="auto"/>
              <w:ind w:firstLineChars="20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360" w:lineRule="auto"/>
              <w:ind w:firstLineChars="20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24"/>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360" w:lineRule="auto"/>
              <w:ind w:firstLineChars="20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360" w:lineRule="auto"/>
              <w:ind w:firstLineChars="20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23" w:type="pct"/>
            <w:tcBorders>
              <w:top w:val="nil"/>
              <w:left w:val="nil"/>
              <w:bottom w:val="nil"/>
              <w:right w:val="nil"/>
            </w:tcBorders>
            <w:shd w:val="clear" w:color="000000" w:fill="FFFFFF"/>
            <w:noWrap/>
            <w:vAlign w:val="top"/>
          </w:tcPr>
          <w:p w14:paraId="2C35F87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627" w:type="pct"/>
            <w:tcBorders>
              <w:top w:val="nil"/>
              <w:left w:val="nil"/>
              <w:bottom w:val="nil"/>
              <w:right w:val="nil"/>
            </w:tcBorders>
            <w:shd w:val="clear" w:color="000000" w:fill="FFFFFF"/>
            <w:noWrap/>
            <w:vAlign w:val="top"/>
          </w:tcPr>
          <w:p w14:paraId="2AB0184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623" w:type="pct"/>
            <w:tcBorders>
              <w:top w:val="nil"/>
              <w:left w:val="nil"/>
              <w:bottom w:val="nil"/>
              <w:right w:val="nil"/>
            </w:tcBorders>
            <w:shd w:val="clear" w:color="000000" w:fill="FFFFFF"/>
            <w:vAlign w:val="top"/>
          </w:tcPr>
          <w:p w14:paraId="1DB35A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77A784E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2" w:type="pct"/>
            <w:tcBorders>
              <w:top w:val="nil"/>
              <w:left w:val="nil"/>
              <w:bottom w:val="nil"/>
              <w:right w:val="nil"/>
            </w:tcBorders>
            <w:shd w:val="clear" w:color="000000" w:fill="FFFFFF"/>
            <w:vAlign w:val="top"/>
          </w:tcPr>
          <w:p w14:paraId="6A59B2C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3" w:type="pct"/>
            <w:tcBorders>
              <w:top w:val="nil"/>
              <w:left w:val="nil"/>
              <w:bottom w:val="nil"/>
              <w:right w:val="nil"/>
            </w:tcBorders>
            <w:shd w:val="clear" w:color="000000" w:fill="FFFFFF"/>
            <w:noWrap/>
            <w:vAlign w:val="top"/>
          </w:tcPr>
          <w:p w14:paraId="0090B4C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7" w:type="pct"/>
            <w:tcBorders>
              <w:top w:val="nil"/>
              <w:left w:val="nil"/>
              <w:bottom w:val="nil"/>
              <w:right w:val="nil"/>
            </w:tcBorders>
            <w:shd w:val="clear" w:color="000000" w:fill="FFFFFF"/>
            <w:noWrap/>
            <w:vAlign w:val="top"/>
          </w:tcPr>
          <w:p w14:paraId="03AC957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623" w:type="pct"/>
            <w:tcBorders>
              <w:top w:val="nil"/>
              <w:left w:val="nil"/>
              <w:bottom w:val="nil"/>
              <w:right w:val="nil"/>
            </w:tcBorders>
            <w:shd w:val="clear" w:color="000000" w:fill="FFFFFF"/>
            <w:noWrap/>
            <w:vAlign w:val="top"/>
          </w:tcPr>
          <w:p w14:paraId="67C8DBB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7612370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2" w:type="pct"/>
            <w:tcBorders>
              <w:top w:val="nil"/>
              <w:left w:val="nil"/>
              <w:bottom w:val="nil"/>
              <w:right w:val="nil"/>
            </w:tcBorders>
            <w:shd w:val="clear" w:color="000000" w:fill="FFFFFF"/>
            <w:noWrap/>
            <w:vAlign w:val="top"/>
          </w:tcPr>
          <w:p w14:paraId="4327728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2BB7DDC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18E87C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396E596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2" w:type="pct"/>
            <w:tcBorders>
              <w:top w:val="nil"/>
              <w:left w:val="nil"/>
              <w:bottom w:val="nil"/>
              <w:right w:val="nil"/>
            </w:tcBorders>
            <w:shd w:val="clear" w:color="000000" w:fill="FFFFFF"/>
            <w:noWrap/>
            <w:vAlign w:val="top"/>
          </w:tcPr>
          <w:p w14:paraId="55926B1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5354010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3" w:type="pct"/>
            <w:tcBorders>
              <w:top w:val="nil"/>
              <w:left w:val="nil"/>
              <w:bottom w:val="nil"/>
              <w:right w:val="nil"/>
            </w:tcBorders>
            <w:shd w:val="clear" w:color="000000" w:fill="FFFFFF"/>
            <w:noWrap/>
            <w:vAlign w:val="top"/>
          </w:tcPr>
          <w:p w14:paraId="24C7A2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343671E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2" w:type="pct"/>
            <w:tcBorders>
              <w:top w:val="nil"/>
              <w:left w:val="nil"/>
              <w:bottom w:val="nil"/>
              <w:right w:val="nil"/>
            </w:tcBorders>
            <w:shd w:val="clear" w:color="000000" w:fill="FFFFFF"/>
            <w:noWrap/>
            <w:vAlign w:val="top"/>
          </w:tcPr>
          <w:p w14:paraId="5DAED01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627" w:type="pct"/>
            <w:tcBorders>
              <w:top w:val="nil"/>
              <w:left w:val="nil"/>
              <w:bottom w:val="nil"/>
              <w:right w:val="nil"/>
            </w:tcBorders>
            <w:shd w:val="clear" w:color="000000" w:fill="FFFFFF"/>
            <w:noWrap/>
            <w:vAlign w:val="top"/>
          </w:tcPr>
          <w:p w14:paraId="4A8FE5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618F09B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3A414A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2" w:type="pct"/>
            <w:tcBorders>
              <w:top w:val="nil"/>
              <w:left w:val="nil"/>
              <w:bottom w:val="nil"/>
              <w:right w:val="nil"/>
            </w:tcBorders>
            <w:shd w:val="clear" w:color="000000" w:fill="FFFFFF"/>
            <w:noWrap/>
            <w:vAlign w:val="top"/>
          </w:tcPr>
          <w:p w14:paraId="2674B46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627" w:type="pct"/>
            <w:tcBorders>
              <w:top w:val="nil"/>
              <w:left w:val="nil"/>
              <w:bottom w:val="nil"/>
              <w:right w:val="nil"/>
            </w:tcBorders>
            <w:shd w:val="clear" w:color="000000" w:fill="FFFFFF"/>
            <w:noWrap/>
            <w:vAlign w:val="top"/>
          </w:tcPr>
          <w:p w14:paraId="482ECDC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623" w:type="pct"/>
            <w:tcBorders>
              <w:top w:val="nil"/>
              <w:left w:val="nil"/>
              <w:bottom w:val="nil"/>
              <w:right w:val="nil"/>
            </w:tcBorders>
            <w:shd w:val="clear" w:color="000000" w:fill="FFFFFF"/>
            <w:noWrap/>
            <w:vAlign w:val="top"/>
          </w:tcPr>
          <w:p w14:paraId="5FD6E9B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0529F86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2" w:type="pct"/>
            <w:tcBorders>
              <w:top w:val="nil"/>
              <w:left w:val="nil"/>
              <w:bottom w:val="nil"/>
              <w:right w:val="nil"/>
            </w:tcBorders>
            <w:shd w:val="clear" w:color="000000" w:fill="FFFFFF"/>
            <w:noWrap/>
            <w:vAlign w:val="top"/>
          </w:tcPr>
          <w:p w14:paraId="75FEDE7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36FE201D">
      <w:pPr>
        <w:pStyle w:val="特征筛选正文"/>
        <w:bidi w:val="0"/>
        <w:rPr>
          <w:rFonts w:hint="default"/>
          <w:lang w:val="en-US" w:eastAsia="zh-CN"/>
        </w:rPr>
      </w:pPr>
      <w:r>
        <w:rPr>
          <w:rFonts w:hint="default"/>
          <w:lang w:val="en-US" w:eastAsia="zh-CN"/>
        </w:rPr>
        <w:t>筛选后的变量VIF值均在1左右，不存在明显的多重共线性。</w:t>
      </w:r>
    </w:p>
    <w:p w14:paraId="74DE568A">
      <w:pPr>
        <w:pStyle w:val="特征筛选正文"/>
        <w:bidi w:val="0"/>
        <w:rPr>
          <w:rFonts w:hint="default"/>
          <w:lang w:val="en-US" w:eastAsia="zh-CN"/>
        </w:rPr>
      </w:pPr>
    </w:p>
    <w:p w14:paraId="17DDD2BA">
      <w:pPr>
        <w:pStyle w:val="特征筛选正文"/>
        <w:bidi w:val="0"/>
        <w:rPr>
          <w:rFonts w:hint="default"/>
          <w:lang w:val="en-US" w:eastAsia="zh-CN"/>
        </w:rPr>
      </w:pPr>
    </w:p>
    <w:p w14:paraId="6D490F2D">
      <w:pPr>
        <w:pStyle w:val="特征筛选正文"/>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特征筛选正文"/>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525CF04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3605E28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0.009</w:t>
            </w:r>
          </w:p>
        </w:tc>
        <w:tc>
          <w:tcPr>
            <w:tcW w:w="0" w:type="auto"/>
            <w:tcBorders>
              <w:top w:val="nil"/>
              <w:left w:val="nil"/>
              <w:bottom w:val="nil"/>
              <w:right w:val="nil"/>
            </w:tcBorders>
            <w:shd w:val="clear" w:color="000000" w:fill="FFFFFF"/>
            <w:noWrap/>
            <w:vAlign w:val="top"/>
          </w:tcPr>
          <w:p w14:paraId="6E889D1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3F07EF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91D84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E50517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7101B8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BAB285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9DD1B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26D770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0AA4D5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nil"/>
              <w:left w:val="nil"/>
              <w:bottom w:val="nil"/>
              <w:right w:val="nil"/>
            </w:tcBorders>
            <w:shd w:val="clear" w:color="000000" w:fill="FFFFFF"/>
            <w:vAlign w:val="top"/>
          </w:tcPr>
          <w:p w14:paraId="147C6A5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nil"/>
              <w:left w:val="nil"/>
              <w:bottom w:val="nil"/>
              <w:right w:val="nil"/>
            </w:tcBorders>
            <w:shd w:val="clear" w:color="000000" w:fill="FFFFFF"/>
            <w:noWrap/>
            <w:vAlign w:val="top"/>
          </w:tcPr>
          <w:p w14:paraId="7A0447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394E16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073C871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7AD8C53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01F792A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77422CD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1CE3504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2A7FF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3A42CFB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5AB8D6F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68CFD94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5E9882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44F16E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4FAA134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BE374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1F3E46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nil"/>
              <w:left w:val="nil"/>
              <w:bottom w:val="nil"/>
              <w:right w:val="nil"/>
            </w:tcBorders>
            <w:shd w:val="clear" w:color="000000" w:fill="FFFFFF"/>
            <w:vAlign w:val="top"/>
          </w:tcPr>
          <w:p w14:paraId="754D786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0" w:type="auto"/>
            <w:tcBorders>
              <w:top w:val="nil"/>
              <w:left w:val="nil"/>
              <w:bottom w:val="nil"/>
              <w:right w:val="nil"/>
            </w:tcBorders>
            <w:shd w:val="clear" w:color="000000" w:fill="FFFFFF"/>
            <w:noWrap/>
            <w:vAlign w:val="top"/>
          </w:tcPr>
          <w:p w14:paraId="2968964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7B45DB6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508D1BB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0" w:type="auto"/>
            <w:tcBorders>
              <w:top w:val="nil"/>
              <w:left w:val="nil"/>
              <w:bottom w:val="nil"/>
              <w:right w:val="nil"/>
            </w:tcBorders>
            <w:shd w:val="clear" w:color="000000" w:fill="FFFFFF"/>
            <w:noWrap/>
            <w:vAlign w:val="top"/>
          </w:tcPr>
          <w:p w14:paraId="00147D7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1D7E3F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0" w:type="auto"/>
            <w:tcBorders>
              <w:top w:val="nil"/>
              <w:left w:val="nil"/>
              <w:bottom w:val="nil"/>
              <w:right w:val="nil"/>
            </w:tcBorders>
            <w:shd w:val="clear" w:color="000000" w:fill="FFFFFF"/>
            <w:noWrap/>
            <w:vAlign w:val="top"/>
          </w:tcPr>
          <w:p w14:paraId="19A666B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A49B40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6EA7C19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noWrap/>
            <w:vAlign w:val="top"/>
          </w:tcPr>
          <w:p w14:paraId="3E0E4D1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04C9170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289D3F8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FA349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539219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909D85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B2A05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53DA97A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nil"/>
              <w:left w:val="nil"/>
              <w:bottom w:val="nil"/>
              <w:right w:val="nil"/>
            </w:tcBorders>
            <w:shd w:val="clear" w:color="000000" w:fill="FFFFFF"/>
            <w:vAlign w:val="top"/>
          </w:tcPr>
          <w:p w14:paraId="15945A7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nil"/>
              <w:left w:val="nil"/>
              <w:bottom w:val="nil"/>
              <w:right w:val="nil"/>
            </w:tcBorders>
            <w:shd w:val="clear" w:color="000000" w:fill="FFFFFF"/>
            <w:noWrap/>
            <w:vAlign w:val="top"/>
          </w:tcPr>
          <w:p w14:paraId="4C44D15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4177FDB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.07</w:t>
            </w:r>
          </w:p>
        </w:tc>
        <w:tc>
          <w:tcPr>
            <w:tcW w:w="0" w:type="auto"/>
            <w:tcBorders>
              <w:top w:val="nil"/>
              <w:left w:val="nil"/>
              <w:bottom w:val="nil"/>
              <w:right w:val="nil"/>
            </w:tcBorders>
            <w:shd w:val="clear" w:color="000000" w:fill="FFFFFF"/>
            <w:noWrap/>
            <w:vAlign w:val="top"/>
          </w:tcPr>
          <w:p w14:paraId="05983A3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04D534E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0983053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02348EF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66E833A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vAlign w:val="top"/>
          </w:tcPr>
          <w:p w14:paraId="682E74B0">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2CCDEF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noWrap/>
            <w:vAlign w:val="top"/>
          </w:tcPr>
          <w:p w14:paraId="6CB4EB9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506A6AA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981A82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24183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943E5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8B3CE8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E6759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nil"/>
              <w:left w:val="nil"/>
              <w:bottom w:val="nil"/>
              <w:right w:val="nil"/>
            </w:tcBorders>
            <w:shd w:val="clear" w:color="000000" w:fill="FFFFFF"/>
            <w:vAlign w:val="top"/>
          </w:tcPr>
          <w:p w14:paraId="1A88DB3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nil"/>
              <w:left w:val="nil"/>
              <w:bottom w:val="nil"/>
              <w:right w:val="nil"/>
            </w:tcBorders>
            <w:shd w:val="clear" w:color="000000" w:fill="FFFFFF"/>
            <w:noWrap/>
            <w:vAlign w:val="top"/>
          </w:tcPr>
          <w:p w14:paraId="3E55416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5FFFF473">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827437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4C0C72B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E15A43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6457CF4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855B9C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7A9018D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vAlign w:val="top"/>
          </w:tcPr>
          <w:p w14:paraId="54708B5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E3D3EBD">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868503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44F63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3F24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11847C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AEE629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38347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0" w:type="auto"/>
            <w:tcBorders>
              <w:top w:val="nil"/>
              <w:left w:val="nil"/>
              <w:bottom w:val="nil"/>
              <w:right w:val="nil"/>
            </w:tcBorders>
            <w:shd w:val="clear" w:color="000000" w:fill="FFFFFF"/>
            <w:vAlign w:val="top"/>
          </w:tcPr>
          <w:p w14:paraId="0B3C48E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0" w:type="auto"/>
            <w:tcBorders>
              <w:top w:val="nil"/>
              <w:left w:val="nil"/>
              <w:bottom w:val="nil"/>
              <w:right w:val="nil"/>
            </w:tcBorders>
            <w:shd w:val="clear" w:color="000000" w:fill="FFFFFF"/>
            <w:noWrap/>
            <w:vAlign w:val="top"/>
          </w:tcPr>
          <w:p w14:paraId="3B9958D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0" w:type="auto"/>
            <w:tcBorders>
              <w:top w:val="nil"/>
              <w:left w:val="nil"/>
              <w:bottom w:val="nil"/>
              <w:right w:val="nil"/>
            </w:tcBorders>
            <w:shd w:val="clear" w:color="000000" w:fill="FFFFFF"/>
            <w:noWrap/>
            <w:vAlign w:val="top"/>
          </w:tcPr>
          <w:p w14:paraId="68705A0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0" w:type="auto"/>
            <w:tcBorders>
              <w:top w:val="nil"/>
              <w:left w:val="nil"/>
              <w:bottom w:val="nil"/>
              <w:right w:val="nil"/>
            </w:tcBorders>
            <w:shd w:val="clear" w:color="000000" w:fill="FFFFFF"/>
            <w:noWrap/>
            <w:vAlign w:val="top"/>
          </w:tcPr>
          <w:p w14:paraId="12FD868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0" w:type="auto"/>
            <w:tcBorders>
              <w:top w:val="nil"/>
              <w:left w:val="nil"/>
              <w:bottom w:val="nil"/>
              <w:right w:val="nil"/>
            </w:tcBorders>
            <w:shd w:val="clear" w:color="000000" w:fill="FFFFFF"/>
            <w:noWrap/>
            <w:vAlign w:val="top"/>
          </w:tcPr>
          <w:p w14:paraId="6F871FA7">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0" w:type="auto"/>
            <w:tcBorders>
              <w:top w:val="nil"/>
              <w:left w:val="nil"/>
              <w:bottom w:val="nil"/>
              <w:right w:val="nil"/>
            </w:tcBorders>
            <w:shd w:val="clear" w:color="000000" w:fill="FFFFFF"/>
            <w:noWrap/>
            <w:vAlign w:val="top"/>
          </w:tcPr>
          <w:p w14:paraId="20BE5B46">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C7C3B11">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BABB43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0" w:type="auto"/>
            <w:tcBorders>
              <w:top w:val="nil"/>
              <w:left w:val="nil"/>
              <w:bottom w:val="nil"/>
              <w:right w:val="nil"/>
            </w:tcBorders>
            <w:shd w:val="clear" w:color="000000" w:fill="FFFFFF"/>
            <w:noWrap/>
            <w:vAlign w:val="top"/>
          </w:tcPr>
          <w:p w14:paraId="79B8BD5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0" w:type="auto"/>
            <w:tcBorders>
              <w:top w:val="nil"/>
              <w:left w:val="nil"/>
              <w:bottom w:val="nil"/>
              <w:right w:val="nil"/>
            </w:tcBorders>
            <w:shd w:val="clear" w:color="000000" w:fill="FFFFFF"/>
            <w:noWrap/>
            <w:vAlign w:val="top"/>
          </w:tcPr>
          <w:p w14:paraId="428DAFE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E43AB85">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360" w:lineRule="auto"/>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D1FB30C">
      <w:pPr>
        <w:pStyle w:val="特征筛选正文"/>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pStyle w:val="特征筛选正文"/>
        <w:rPr>
          <w:rFonts w:hint="default"/>
          <w:lang w:val="en-US" w:eastAsia="zh-CN"/>
        </w:rPr>
      </w:pPr>
    </w:p>
    <w:p w14:paraId="56D86860">
      <w:pPr>
        <w:pStyle w:val="2"/>
        <w:bidi w:val="0"/>
        <w:jc w:val="center"/>
        <w:rPr>
          <w:rFonts w:hint="default"/>
          <w:lang w:val="en-US" w:eastAsia="zh-CN"/>
        </w:rPr>
        <w:ind w:firstLineChars="0"/>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模型构建正文"/>
        <w:bidi w:val="0"/>
        <w:rPr>
          <w:rFonts w:hint="default"/>
          <w:lang w:val="en-US" w:eastAsia="zh-CN"/>
        </w:rPr>
      </w:pPr>
      <w:bookmarkStart w:id="34" w:name="_Toc19214"/>
      <w:r>
        <w:rPr>
          <w:rFonts w:hint="eastAsia"/>
          <w:lang w:val="en-US" w:eastAsia="zh-CN"/>
        </w:rPr>
        <w:t>（一）单模型</w:t>
      </w:r>
      <w:bookmarkEnd w:id="34"/>
    </w:p>
    <w:p w14:paraId="2B9C1027">
      <w:pPr>
        <w:pStyle w:val="模型构建正文"/>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pStyle w:val="模型构建正文"/>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pStyle w:val="模型构建正文"/>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pStyle w:val="模型构建正文"/>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pStyle w:val="模型构建正文"/>
        <w:bidi w:val="0"/>
        <w:rPr>
          <w:rFonts w:hint="default"/>
          <w:lang w:val="en-US" w:eastAsia="zh-CN"/>
        </w:rPr>
      </w:pPr>
      <w:r>
        <w:rPr>
          <w:rFonts w:hint="default"/>
          <w:lang w:val="en-US" w:eastAsia="zh-CN"/>
        </w:rPr>
        <w:t>其中：</w:t>
      </w:r>
    </w:p>
    <w:p w14:paraId="18BD99B9">
      <w:pPr>
        <w:pStyle w:val="模型构建正文"/>
        <w:bidi w:val="0"/>
        <w:rPr>
          <w:rFonts w:hint="default"/>
          <w:lang w:val="en-US" w:eastAsia="zh-CN"/>
        </w:rPr>
      </w:pPr>
      <w:r>
        <w:rPr>
          <w:rFonts w:hint="default"/>
          <w:lang w:val="en-US" w:eastAsia="zh-CN"/>
        </w:rPr>
        <w:t>P(C)是类别C的先验概率，表示训练数据中类别C出现的频率；</w:t>
      </w:r>
    </w:p>
    <w:p w14:paraId="5E85B43A">
      <w:pPr>
        <w:pStyle w:val="模型构建正文"/>
        <w:bidi w:val="0"/>
        <w:rPr>
          <w:rFonts w:hint="default"/>
          <w:lang w:val="en-US" w:eastAsia="zh-CN"/>
        </w:rPr>
      </w:pPr>
      <w:r>
        <w:rPr>
          <w:rFonts w:hint="default"/>
          <w:lang w:val="en-US" w:eastAsia="zh-CN"/>
        </w:rPr>
        <w:t>P(X|C)是似然函数，表示在类别C下数据X出现的概率；</w:t>
      </w:r>
    </w:p>
    <w:p w14:paraId="12114E6A">
      <w:pPr>
        <w:pStyle w:val="模型构建正文"/>
        <w:bidi w:val="0"/>
        <w:rPr>
          <w:rFonts w:hint="default"/>
          <w:lang w:val="en-US" w:eastAsia="zh-CN"/>
        </w:rPr>
      </w:pPr>
      <w:r>
        <w:rPr>
          <w:rFonts w:hint="default"/>
          <w:lang w:val="en-US" w:eastAsia="zh-CN"/>
        </w:rPr>
        <w:t>P(X)是证据因子，对所有类别为常数，可忽略以简化计算。</w:t>
      </w:r>
    </w:p>
    <w:p w14:paraId="28BA04FB">
      <w:pPr>
        <w:pStyle w:val="模型构建正文"/>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pStyle w:val="模型构建正文"/>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pStyle w:val="模型构建正文"/>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pStyle w:val="模型构建正文"/>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pStyle w:val="模型构建正文"/>
        <w:bidi w:val="0"/>
        <w:rPr>
          <w:rFonts w:hint="default"/>
          <w:lang w:val="en-US" w:eastAsia="zh-CN"/>
        </w:rPr>
      </w:pPr>
      <w:r>
        <w:rPr>
          <w:rFonts w:hint="default"/>
          <w:lang w:val="en-US" w:eastAsia="zh-CN"/>
        </w:rPr>
        <w:t>随机森林通过两种关键随机化策略提升基学习器的多样性：</w:t>
      </w:r>
    </w:p>
    <w:p w14:paraId="295D8FAC">
      <w:pPr>
        <w:pStyle w:val="模型构建正文"/>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pStyle w:val="模型构建正文"/>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pStyle w:val="模型构建正文"/>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模型构建正文"/>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pStyle w:val="模型构建正文"/>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pStyle w:val="模型构建正文"/>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pStyle w:val="模型构建正文"/>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pStyle w:val="模型构建正文"/>
        <w:bidi w:val="0"/>
        <w:rPr>
          <w:rFonts w:hint="default"/>
          <w:lang w:val="en-US" w:eastAsia="zh-CN"/>
        </w:rPr>
      </w:pPr>
      <w:r>
        <w:rPr>
          <w:rFonts w:hint="default"/>
          <w:lang w:val="en-US" w:eastAsia="zh-CN"/>
        </w:rPr>
        <w:t xml:space="preserve">公式表述： </w:t>
      </w:r>
    </w:p>
    <w:p w14:paraId="36792CAC">
      <w:pPr>
        <w:pStyle w:val="模型构建正文"/>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pStyle w:val="模型构建正文"/>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pStyle w:val="模型构建正文"/>
        <w:bidi w:val="0"/>
        <w:rPr>
          <w:rFonts w:hint="default"/>
          <w:lang w:val="en-US" w:eastAsia="zh-CN"/>
        </w:rPr>
      </w:pPr>
      <w:r>
        <w:rPr>
          <w:rFonts w:hint="default"/>
          <w:lang w:val="en-US" w:eastAsia="zh-CN"/>
        </w:rPr>
        <w:t>损失函数的一般形式为：</w:t>
      </w:r>
    </w:p>
    <w:p w14:paraId="50AA6394">
      <w:pPr>
        <w:pStyle w:val="模型构建正文"/>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pStyle w:val="模型构建正文"/>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pStyle w:val="模型构建正文"/>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pStyle w:val="模型构建正文"/>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模型构建正文"/>
        <w:bidi w:val="0"/>
        <w:rPr>
          <w:rFonts w:hint="eastAsia"/>
          <w:lang w:val="en-US" w:eastAsia="zh-CN"/>
        </w:rPr>
      </w:pPr>
      <w:bookmarkStart w:id="42" w:name="_Toc9654"/>
      <w:r>
        <w:rPr>
          <w:rFonts w:hint="eastAsia"/>
          <w:lang w:val="en-US" w:eastAsia="zh-CN"/>
        </w:rPr>
        <w:t>（二）stacking集成方法</w:t>
      </w:r>
      <w:bookmarkEnd w:id="42"/>
    </w:p>
    <w:p w14:paraId="28F7B9C9">
      <w:pPr>
        <w:pStyle w:val="模型构建正文"/>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pStyle w:val="模型构建正文"/>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pStyle w:val="模型构建正文"/>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pStyle w:val="模型构建正文"/>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pStyle w:val="模型构建正文"/>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pStyle w:val="模型构建正文"/>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pStyle w:val="模型构建正文"/>
        <w:bidi w:val="0"/>
        <w:rPr>
          <w:rFonts w:hint="default"/>
          <w:lang w:val="en-US" w:eastAsia="zh-CN"/>
        </w:rPr>
      </w:pPr>
      <w:r>
        <w:rPr>
          <w:rFonts w:hint="eastAsia"/>
          <w:lang w:val="en-US" w:eastAsia="zh-CN"/>
        </w:rPr>
        <w:t>4</w:t>
      </w:r>
      <w:r>
        <w:rPr>
          <w:rFonts w:hint="default"/>
          <w:lang w:val="en-US" w:eastAsia="zh-CN"/>
        </w:rPr>
        <w:t>. 模型评估与可视化</w:t>
      </w:r>
    </w:p>
    <w:p w14:paraId="4DDA6A02">
      <w:pPr>
        <w:pStyle w:val="模型构建正文"/>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pStyle w:val="模型构建正文"/>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pStyle w:val="模型构建正文"/>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模型构建正文"/>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center"/>
        <w:rPr>
          <w:rFonts w:hint="default"/>
          <w:lang w:val="en-US" w:eastAsia="zh-CN"/>
        </w:rPr>
        <w:ind w:firstLineChars="0"/>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评估与分析正文"/>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pStyle w:val="评估与分析正文"/>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pStyle w:val="评估与分析正文"/>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pStyle w:val="评估与分析正文"/>
        <w:widowControl/>
        <w:snapToGrid/>
        <w:spacing w:line="360" w:lineRule="auto"/>
        <w:ind w:firstLine="0" w:firstLineChars="0"/>
      </w:pPr>
    </w:p>
    <w:p w14:paraId="10138AE6">
      <w:pPr>
        <w:pStyle w:val="评估与分析正文"/>
        <w:widowControl/>
        <w:snapToGrid/>
        <w:spacing w:line="360" w:lineRule="auto"/>
        <w:ind w:firstLine="0" w:firstLineChars="0"/>
      </w:pPr>
      <w:r>
        <w:rPr>
          <w:rFonts w:hint="eastAsia"/>
        </w:rPr>
        <w:t>模型预测结果</w:t>
      </w:r>
    </w:p>
    <w:p w14:paraId="0DD8BC47">
      <w:pPr>
        <w:pStyle w:val="评估与分析正文"/>
        <w:widowControl/>
        <w:snapToGrid/>
        <w:spacing w:line="360" w:lineRule="auto"/>
        <w:ind w:firstLine="0" w:firstLineChars="0"/>
        <w:rPr>
          <w:rFonts w:hint="eastAsia"/>
        </w:rPr>
      </w:pPr>
    </w:p>
    <w:p w14:paraId="7F7BE222">
      <w:pPr>
        <w:pStyle w:val="评估与分析正文"/>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评估与分析正文"/>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pStyle w:val="评估与分析正文"/>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评估与分析正文"/>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pStyle w:val="评估与分析正文"/>
        <w:widowControl/>
        <w:snapToGrid/>
        <w:spacing w:line="360" w:lineRule="auto"/>
        <w:ind w:firstLine="0" w:firstLineChars="0"/>
      </w:pPr>
    </w:p>
    <w:p w14:paraId="3478F054">
      <w:pPr>
        <w:pStyle w:val="评估与分析正文"/>
        <w:widowControl/>
        <w:snapToGrid/>
        <w:spacing w:line="360" w:lineRule="auto"/>
        <w:ind w:firstLine="0" w:firstLineChars="0"/>
      </w:pPr>
    </w:p>
    <w:p w14:paraId="54AEB618">
      <w:pPr>
        <w:pStyle w:val="评估与分析正文"/>
        <w:bidi w:val="0"/>
        <w:rPr>
          <w:rFonts w:hint="eastAsia"/>
          <w:lang w:val="en-US" w:eastAsia="zh-CN"/>
        </w:rPr>
      </w:pPr>
      <w:bookmarkStart w:id="52" w:name="_Toc25359"/>
      <w:r>
        <w:rPr>
          <w:rFonts w:hint="eastAsia"/>
          <w:lang w:val="en-US" w:eastAsia="zh-CN"/>
        </w:rPr>
        <w:t>（二）.随机森林</w:t>
      </w:r>
      <w:bookmarkEnd w:id="52"/>
    </w:p>
    <w:p w14:paraId="26D3BB50">
      <w:pPr>
        <w:pStyle w:val="评估与分析正文"/>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pStyle w:val="评估与分析正文"/>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pPr>
        <w:pStyle w:val="评估与分析正文"/>
      </w:pPr>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pStyle w:val="评估与分析正文"/>
        <w:widowControl/>
        <w:snapToGrid/>
        <w:spacing w:line="360" w:lineRule="auto"/>
        <w:ind w:firstLine="0" w:firstLineChars="0"/>
      </w:pPr>
    </w:p>
    <w:p w14:paraId="1B3F80FC">
      <w:pPr>
        <w:pStyle w:val="评估与分析正文"/>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pStyle w:val="评估与分析正文"/>
        <w:widowControl/>
        <w:snapToGrid/>
        <w:spacing w:line="360" w:lineRule="auto"/>
        <w:ind w:firstLine="0" w:firstLineChars="0"/>
      </w:pPr>
    </w:p>
    <w:p w14:paraId="31FCFAE0">
      <w:pPr>
        <w:pStyle w:val="评估与分析正文"/>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评估与分析正文"/>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pStyle w:val="评估与分析正文"/>
        <w:widowControl/>
        <w:snapToGrid/>
        <w:spacing w:line="360" w:lineRule="auto"/>
        <w:ind w:firstLine="0" w:firstLineChars="0"/>
        <w:jc w:val="center"/>
      </w:pPr>
    </w:p>
    <w:p w14:paraId="0CC28DCC">
      <w:pPr>
        <w:pStyle w:val="评估与分析正文"/>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评估与分析正文"/>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评估与分析正文"/>
        <w:bidi w:val="0"/>
        <w:rPr>
          <w:rFonts w:hint="eastAsia"/>
          <w:lang w:val="en-US" w:eastAsia="zh-CN"/>
        </w:rPr>
      </w:pPr>
      <w:bookmarkStart w:id="59" w:name="_Toc17379"/>
      <w:r>
        <w:rPr>
          <w:rFonts w:hint="eastAsia"/>
          <w:lang w:val="en-US" w:eastAsia="zh-CN"/>
        </w:rPr>
        <w:t>（三）.XGBoost</w:t>
      </w:r>
      <w:bookmarkEnd w:id="59"/>
    </w:p>
    <w:p w14:paraId="2B66F66D">
      <w:pPr>
        <w:pStyle w:val="评估与分析正文"/>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pStyle w:val="评估与分析正文"/>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pStyle w:val="评估与分析正文"/>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pStyle w:val="评估与分析正文"/>
        <w:widowControl/>
        <w:snapToGrid/>
        <w:spacing w:line="360" w:lineRule="auto"/>
        <w:ind w:firstLine="0" w:firstLineChars="0"/>
      </w:pPr>
      <w:r>
        <w:rPr>
          <w:rFonts w:hint="eastAsia"/>
        </w:rPr>
        <w:t>跟加符合本次研究的需求。</w:t>
      </w:r>
    </w:p>
    <w:p w14:paraId="4BBDF68D">
      <w:pPr>
        <w:pStyle w:val="评估与分析正文"/>
        <w:widowControl/>
        <w:snapToGrid/>
        <w:spacing w:line="360" w:lineRule="auto"/>
        <w:ind w:firstLine="0" w:firstLineChars="0"/>
      </w:pPr>
    </w:p>
    <w:p w14:paraId="29CE5964">
      <w:pPr>
        <w:pStyle w:val="评估与分析正文"/>
        <w:widowControl/>
        <w:snapToGrid/>
        <w:spacing w:line="360" w:lineRule="auto"/>
        <w:ind w:firstLine="0" w:firstLineChars="0"/>
      </w:pPr>
    </w:p>
    <w:p w14:paraId="3F066DDA">
      <w:pPr>
        <w:pStyle w:val="评估与分析正文"/>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pStyle w:val="评估与分析正文"/>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评估与分析正文"/>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pStyle w:val="评估与分析正文"/>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评估与分析正文"/>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pStyle w:val="评估与分析正文"/>
        <w:widowControl/>
        <w:snapToGrid/>
        <w:spacing w:line="360" w:lineRule="auto"/>
        <w:ind w:firstLine="0" w:firstLineChars="0"/>
      </w:pPr>
    </w:p>
    <w:p w14:paraId="0BC53FBC">
      <w:pPr>
        <w:pStyle w:val="评估与分析正文"/>
        <w:widowControl/>
        <w:snapToGrid/>
        <w:spacing w:line="360" w:lineRule="auto"/>
        <w:ind w:firstLine="0" w:firstLineChars="0"/>
      </w:pPr>
    </w:p>
    <w:p w14:paraId="4D0CC465">
      <w:pPr>
        <w:pStyle w:val="评估与分析正文"/>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Chars="20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Chars="200"/>
              <w:jc w:val="center"/>
              <w:rPr>
                <w:rFonts w:hint="eastAsia"/>
              </w:rPr>
            </w:pPr>
            <w:r>
              <w:rPr>
                <w:rFonts w:hint="eastAsia" w:ascii="宋体" w:hAnsi="宋体" w:eastAsia="宋体" w:cs="宋体"/>
                <w:sz w:val="24"/>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Chars="200"/>
              <w:jc w:val="center"/>
              <w:rPr>
                <w:rFonts w:hint="eastAsia"/>
              </w:rPr>
            </w:pPr>
            <w:r>
              <w:rPr>
                <w:rFonts w:hint="eastAsia" w:ascii="宋体" w:hAnsi="宋体" w:eastAsia="宋体" w:cs="宋体"/>
                <w:sz w:val="24"/>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Chars="200"/>
              <w:jc w:val="center"/>
              <w:rPr>
                <w:rFonts w:hint="eastAsia"/>
              </w:rPr>
            </w:pPr>
            <w:r>
              <w:rPr>
                <w:rFonts w:hint="eastAsia" w:ascii="宋体" w:hAnsi="宋体" w:eastAsia="宋体" w:cs="宋体"/>
                <w:sz w:val="24"/>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Chars="200"/>
              <w:jc w:val="center"/>
              <w:rPr>
                <w:rFonts w:hint="eastAsia"/>
              </w:rPr>
            </w:pPr>
            <w:r>
              <w:rPr>
                <w:rFonts w:hint="eastAsia" w:ascii="宋体" w:hAnsi="宋体" w:eastAsia="宋体" w:cs="宋体"/>
                <w:sz w:val="24"/>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Chars="200"/>
              <w:jc w:val="center"/>
              <w:rPr>
                <w:rFonts w:hint="eastAsia"/>
              </w:rPr>
            </w:pPr>
            <w:r>
              <w:rPr>
                <w:rFonts w:hint="eastAsia" w:ascii="宋体" w:hAnsi="宋体" w:eastAsia="宋体" w:cs="宋体"/>
                <w:sz w:val="24"/>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Chars="200"/>
              <w:jc w:val="center"/>
              <w:rPr>
                <w:rFonts w:hint="eastAsia"/>
              </w:rPr>
            </w:pPr>
            <w:r>
              <w:rPr>
                <w:rFonts w:hint="eastAsia" w:ascii="宋体" w:hAnsi="宋体" w:eastAsia="宋体" w:cs="宋体"/>
                <w:sz w:val="24"/>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Chars="200"/>
              <w:jc w:val="center"/>
              <w:rPr>
                <w:rFonts w:hint="eastAsia"/>
              </w:rPr>
            </w:pPr>
            <w:r>
              <w:rPr>
                <w:rFonts w:hint="eastAsia" w:ascii="宋体" w:hAnsi="宋体" w:eastAsia="宋体" w:cs="宋体"/>
                <w:sz w:val="2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Chars="200"/>
              <w:jc w:val="center"/>
              <w:rPr>
                <w:rFonts w:hint="eastAsia"/>
              </w:rPr>
            </w:pPr>
            <w:r>
              <w:rPr>
                <w:rFonts w:hint="eastAsia" w:ascii="宋体" w:hAnsi="宋体" w:eastAsia="宋体" w:cs="宋体"/>
                <w:sz w:val="2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Chars="200"/>
              <w:jc w:val="center"/>
              <w:rPr>
                <w:rFonts w:hint="eastAsia"/>
              </w:rPr>
            </w:pPr>
            <w:r>
              <w:rPr>
                <w:rFonts w:hint="eastAsia" w:ascii="宋体" w:hAnsi="宋体" w:eastAsia="宋体" w:cs="宋体"/>
                <w:sz w:val="24"/>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Chars="200"/>
              <w:jc w:val="center"/>
              <w:rPr>
                <w:rFonts w:hint="eastAsia"/>
              </w:rPr>
            </w:pPr>
            <w:r>
              <w:rPr>
                <w:rFonts w:hint="eastAsia" w:ascii="宋体" w:hAnsi="宋体" w:eastAsia="宋体" w:cs="宋体"/>
                <w:sz w:val="24"/>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Chars="200"/>
              <w:jc w:val="center"/>
              <w:rPr>
                <w:rFonts w:hint="eastAsia"/>
              </w:rPr>
            </w:pPr>
            <w:r>
              <w:rPr>
                <w:rFonts w:hint="eastAsia" w:ascii="宋体" w:hAnsi="宋体" w:eastAsia="宋体" w:cs="宋体"/>
                <w:sz w:val="2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Chars="200"/>
              <w:jc w:val="center"/>
              <w:rPr>
                <w:rFonts w:hint="eastAsia"/>
              </w:rPr>
            </w:pPr>
            <w:r>
              <w:rPr>
                <w:rFonts w:hint="eastAsia" w:ascii="宋体" w:hAnsi="宋体" w:eastAsia="宋体" w:cs="宋体"/>
                <w:sz w:val="2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Chars="200"/>
              <w:jc w:val="center"/>
              <w:rPr>
                <w:rFonts w:hint="eastAsia"/>
              </w:rPr>
            </w:pPr>
            <w:r>
              <w:rPr>
                <w:rFonts w:hint="eastAsia" w:ascii="宋体" w:hAnsi="宋体" w:eastAsia="宋体" w:cs="宋体"/>
                <w:sz w:val="2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Chars="200"/>
              <w:jc w:val="center"/>
              <w:rPr>
                <w:rFonts w:hint="eastAsia"/>
              </w:rPr>
            </w:pPr>
            <w:r>
              <w:rPr>
                <w:rFonts w:hint="eastAsia" w:ascii="宋体" w:hAnsi="宋体" w:eastAsia="宋体" w:cs="宋体"/>
                <w:sz w:val="2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Chars="200"/>
              <w:jc w:val="center"/>
              <w:rPr>
                <w:rFonts w:hint="eastAsia"/>
              </w:rPr>
            </w:pPr>
            <w:r>
              <w:rPr>
                <w:rFonts w:hint="eastAsia" w:ascii="宋体" w:hAnsi="宋体" w:eastAsia="宋体" w:cs="宋体"/>
                <w:sz w:val="24"/>
              </w:rPr>
              <w:t>0.857</w:t>
            </w:r>
          </w:p>
        </w:tc>
      </w:tr>
    </w:tbl>
    <w:p w14:paraId="74C3BF66">
      <w:pPr>
        <w:pStyle w:val="评估与分析正文"/>
        <w:widowControl/>
        <w:snapToGrid/>
        <w:spacing w:line="360" w:lineRule="auto"/>
        <w:ind w:firstLine="0" w:firstLineChars="0"/>
      </w:pPr>
    </w:p>
    <w:p w14:paraId="3AEF63CD">
      <w:pPr>
        <w:pStyle w:val="评估与分析正文"/>
        <w:bidi w:val="0"/>
        <w:rPr>
          <w:rFonts w:hint="eastAsia"/>
          <w:lang w:val="en-US" w:eastAsia="zh-CN"/>
        </w:rPr>
      </w:pPr>
      <w:bookmarkStart w:id="68" w:name="_Toc17407"/>
      <w:r>
        <w:rPr>
          <w:rFonts w:hint="eastAsia"/>
          <w:lang w:val="en-US" w:eastAsia="zh-CN"/>
        </w:rPr>
        <w:t>（四）stacking</w:t>
      </w:r>
      <w:bookmarkEnd w:id="68"/>
    </w:p>
    <w:p w14:paraId="0F6A9BB5">
      <w:pPr>
        <w:pStyle w:val="评估与分析正文"/>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评估与分析正文"/>
        <w:bidi w:val="0"/>
        <w:rPr>
          <w:rFonts w:hint="default"/>
          <w:lang w:val="en-US" w:eastAsia="zh-CN"/>
        </w:rPr>
      </w:pPr>
      <w:bookmarkStart w:id="69" w:name="_Toc27499"/>
      <w:r>
        <w:rPr>
          <w:rFonts w:hint="eastAsia"/>
          <w:lang w:val="en-US" w:eastAsia="zh-CN"/>
        </w:rPr>
        <w:t>图十一  混淆矩阵</w:t>
      </w:r>
      <w:bookmarkEnd w:id="69"/>
    </w:p>
    <w:p w14:paraId="1EDD72CE">
      <w:pPr>
        <w:pStyle w:val="评估与分析正文"/>
        <w:bidi w:val="0"/>
        <w:rPr>
          <w:rFonts w:hint="default"/>
          <w:lang w:val="en-US" w:eastAsia="zh-CN"/>
        </w:rPr>
      </w:pPr>
    </w:p>
    <w:p w14:paraId="5B8636C8">
      <w:pPr>
        <w:pStyle w:val="评估与分析正文"/>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pStyle w:val="评估与分析正文"/>
        <w:rPr>
          <w:rFonts w:hint="default"/>
          <w:lang w:val="en-US" w:eastAsia="zh-CN"/>
        </w:rPr>
      </w:pPr>
    </w:p>
    <w:p w14:paraId="70A882D4">
      <w:pPr>
        <w:pStyle w:val="评估与分析正文"/>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评估与分析正文"/>
        <w:bidi w:val="0"/>
        <w:rPr>
          <w:rFonts w:hint="default"/>
          <w:lang w:val="en-US" w:eastAsia="zh-CN"/>
        </w:rPr>
      </w:pPr>
      <w:bookmarkStart w:id="70" w:name="_Toc16770"/>
      <w:r>
        <w:rPr>
          <w:rFonts w:hint="eastAsia"/>
          <w:lang w:val="en-US" w:eastAsia="zh-CN"/>
        </w:rPr>
        <w:t>图十二Stacking+Logistic元模型ROC曲线</w:t>
      </w:r>
      <w:bookmarkEnd w:id="70"/>
    </w:p>
    <w:p w14:paraId="6145F091">
      <w:pPr>
        <w:pStyle w:val="评估与分析正文"/>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pStyle w:val="评估与分析正文"/>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评估与分析正文"/>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pStyle w:val="评估与分析正文"/>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评估与分析正文"/>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pStyle w:val="评估与分析正文"/>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pStyle w:val="评估与分析正文"/>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pStyle w:val="评估与分析正文"/>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pStyle w:val="评估与分析正文"/>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pStyle w:val="评估与分析正文"/>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评估与分析正文"/>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pStyle w:val="评估与分析正文"/>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pStyle w:val="评估与分析正文"/>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pStyle w:val="评估与分析正文"/>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pStyle w:val="评估与分析正文"/>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pStyle w:val="评估与分析正文"/>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center"/>
        <w:rPr>
          <w:rFonts w:hint="eastAsia"/>
          <w:lang w:val="en-US" w:eastAsia="zh-CN"/>
        </w:rPr>
        <w:ind w:firstLineChars="0"/>
      </w:pPr>
      <w:bookmarkStart w:id="74" w:name="_Toc13296"/>
      <w:r>
        <w:rPr>
          <w:rFonts w:hint="eastAsia" w:ascii="黑体" w:hAnsi="黑体" w:eastAsia="黑体" w:cs="黑体"/>
          <w:sz w:val="32"/>
          <w:lang w:val="en-US" w:eastAsia="zh-CN"/>
        </w:rPr>
        <w:t>七、结论与展望</w:t>
      </w:r>
      <w:bookmarkEnd w:id="74"/>
    </w:p>
    <w:p w14:paraId="43F8B109">
      <w:pPr>
        <w:bidi w:val="0"/>
        <w:spacing w:lineRule="auto" w:line="360"/>
        <w:rPr>
          <w:rFonts w:hint="eastAsia"/>
          <w:lang w:val="en-US" w:eastAsia="zh-CN"/>
        </w:rPr>
        <w:ind w:firstLineChars="200"/>
      </w:pPr>
      <w:r>
        <w:rPr>
          <w:rFonts w:hint="eastAsia" w:ascii="宋体" w:hAnsi="宋体" w:eastAsia="宋体" w:cs="宋体"/>
          <w:sz w:val="24"/>
          <w:lang w:val="en-US" w:eastAsia="zh-CN"/>
        </w:rPr>
        <w:t>（一）研究结论</w:t>
      </w:r>
    </w:p>
    <w:p w14:paraId="12449AC7">
      <w:pPr>
        <w:bidi w:val="0"/>
        <w:spacing w:lineRule="auto" w:line="360"/>
        <w:rPr>
          <w:rFonts w:hint="eastAsia"/>
          <w:lang w:val="en-US" w:eastAsia="zh-CN"/>
        </w:rPr>
        <w:ind w:firstLineChars="200"/>
      </w:pPr>
      <w:r>
        <w:rPr>
          <w:rFonts w:hint="eastAsia" w:ascii="宋体" w:hAnsi="宋体" w:eastAsia="宋体" w:cs="宋体"/>
          <w:sz w:val="2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spacing w:lineRule="auto" w:line="360"/>
        <w:rPr>
          <w:rFonts w:hint="eastAsia"/>
          <w:lang w:val="en-US" w:eastAsia="zh-CN"/>
        </w:rPr>
        <w:ind w:firstLineChars="200"/>
      </w:pPr>
      <w:r>
        <w:rPr>
          <w:rFonts w:hint="eastAsia" w:ascii="宋体" w:hAnsi="宋体" w:eastAsia="宋体" w:cs="宋体"/>
          <w:sz w:val="24"/>
          <w:lang w:val="en-US" w:eastAsia="zh-CN"/>
        </w:rPr>
        <w:t>（二）创新价值</w:t>
      </w:r>
    </w:p>
    <w:p w14:paraId="3B36781E">
      <w:pPr>
        <w:bidi w:val="0"/>
        <w:spacing w:lineRule="auto" w:line="360"/>
        <w:rPr>
          <w:rFonts w:hint="eastAsia"/>
          <w:lang w:val="en-US" w:eastAsia="zh-CN"/>
        </w:rPr>
        <w:ind w:firstLineChars="200"/>
      </w:pPr>
      <w:r>
        <w:rPr>
          <w:rFonts w:hint="eastAsia" w:ascii="宋体" w:hAnsi="宋体" w:eastAsia="宋体" w:cs="宋体"/>
          <w:sz w:val="24"/>
          <w:lang w:val="en-US" w:eastAsia="zh-CN"/>
        </w:rPr>
        <w:t>​将Stacking架构与贝叶斯优化结合应用于心脏病预测，通过三级参数优化（基模型层→元模型层→全局调参层）突破传统集成学习性能瓶颈。</w:t>
      </w:r>
    </w:p>
    <w:p w14:paraId="158151F1">
      <w:pPr>
        <w:bidi w:val="0"/>
        <w:spacing w:lineRule="auto" w:line="360"/>
        <w:rPr>
          <w:rFonts w:hint="eastAsia"/>
          <w:lang w:val="en-US" w:eastAsia="zh-CN"/>
        </w:rPr>
        <w:ind w:firstLineChars="200"/>
      </w:pPr>
      <w:r>
        <w:rPr>
          <w:rFonts w:hint="eastAsia" w:ascii="宋体" w:hAnsi="宋体" w:eastAsia="宋体" w:cs="宋体"/>
          <w:sz w:val="24"/>
          <w:lang w:val="en-US" w:eastAsia="zh-CN"/>
        </w:rPr>
        <w:t>​构建SHAP动态可视化系统，实现从患者个体预测溯源局部解释到整体特征贡献图谱全局解释的双维度解析。</w:t>
      </w:r>
    </w:p>
    <w:p w14:paraId="369F8ADD">
      <w:pPr>
        <w:bidi w:val="0"/>
        <w:spacing w:lineRule="auto" w:line="360"/>
        <w:rPr>
          <w:rFonts w:hint="eastAsia"/>
          <w:lang w:val="en-US" w:eastAsia="zh-CN"/>
        </w:rPr>
        <w:ind w:firstLineChars="200"/>
      </w:pPr>
      <w:r>
        <w:rPr>
          <w:rFonts w:hint="eastAsia" w:ascii="宋体" w:hAnsi="宋体" w:eastAsia="宋体" w:cs="宋体"/>
          <w:sz w:val="24"/>
          <w:lang w:val="en-US" w:eastAsia="zh-CN"/>
        </w:rPr>
        <w:t>​开发包含缺失值自适应填充的预处理模块，在Kaggle数据集上实现92.4%的缺失值修复准确率，满足临床数据不完整性常态需求。</w:t>
      </w:r>
    </w:p>
    <w:p w14:paraId="1A624C36">
      <w:pPr>
        <w:bidi w:val="0"/>
        <w:spacing w:lineRule="auto" w:line="360"/>
        <w:rPr>
          <w:rFonts w:hint="eastAsia"/>
          <w:lang w:val="en-US" w:eastAsia="zh-CN"/>
        </w:rPr>
        <w:ind w:firstLineChars="200"/>
      </w:pPr>
      <w:r>
        <w:rPr>
          <w:rFonts w:hint="eastAsia" w:ascii="宋体" w:hAnsi="宋体" w:eastAsia="宋体" w:cs="宋体"/>
          <w:sz w:val="24"/>
          <w:lang w:val="en-US" w:eastAsia="zh-CN"/>
        </w:rPr>
        <w:t>（三）应用展望</w:t>
      </w:r>
    </w:p>
    <w:p w14:paraId="68F5632A">
      <w:pPr>
        <w:bidi w:val="0"/>
        <w:spacing w:lineRule="auto" w:line="360"/>
        <w:rPr>
          <w:rFonts w:hint="eastAsia"/>
          <w:lang w:val="en-US" w:eastAsia="zh-CN"/>
        </w:rPr>
        <w:ind w:firstLineChars="200"/>
      </w:pPr>
      <w:r>
        <w:rPr>
          <w:rFonts w:hint="eastAsia" w:ascii="宋体" w:hAnsi="宋体" w:eastAsia="宋体" w:cs="宋体"/>
          <w:sz w:val="2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spacing w:lineRule="auto" w:line="360"/>
        <w:rPr>
          <w:rFonts w:hint="eastAsia"/>
          <w:lang w:val="en-US" w:eastAsia="zh-CN"/>
        </w:rPr>
        <w:ind w:firstLineChars="200"/>
      </w:pPr>
      <w:r>
        <w:rPr>
          <w:rFonts w:hint="eastAsia" w:ascii="宋体" w:hAnsi="宋体" w:eastAsia="宋体" w:cs="宋体"/>
          <w:sz w:val="24"/>
          <w:lang w:val="en-US" w:eastAsia="zh-CN"/>
        </w:rPr>
        <w:t>（四）局限与改进</w:t>
      </w:r>
    </w:p>
    <w:p w14:paraId="25DAA37D">
      <w:pPr>
        <w:bidi w:val="0"/>
        <w:spacing w:lineRule="auto" w:line="360"/>
        <w:rPr>
          <w:rFonts w:hint="default"/>
          <w:lang w:val="en-US" w:eastAsia="zh-CN"/>
        </w:rPr>
        <w:ind w:firstLineChars="200"/>
      </w:pPr>
      <w:r>
        <w:rPr>
          <w:rFonts w:hint="eastAsia" w:ascii="宋体" w:hAnsi="宋体" w:eastAsia="宋体" w:cs="宋体"/>
          <w:sz w:val="2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spacing w:lineRule="auto" w:line="360"/>
        <w:rPr>
          <w:rFonts w:hint="default"/>
          <w:lang w:val="en-US" w:eastAsia="zh-CN"/>
        </w:rPr>
        <w:ind w:firstLineChars="200"/>
      </w:pPr>
    </w:p>
    <w:p w14:paraId="40BC4160">
      <w:pPr>
        <w:bidi w:val="0"/>
        <w:spacing w:lineRule="auto" w:line="360"/>
        <w:rPr>
          <w:rFonts w:hint="default"/>
          <w:lang w:val="en-US" w:eastAsia="zh-CN"/>
        </w:rPr>
        <w:ind w:firstLineChars="200"/>
      </w:pPr>
    </w:p>
    <w:p w14:paraId="6C24C46D">
      <w:pPr>
        <w:bidi w:val="0"/>
        <w:spacing w:lineRule="auto" w:line="360"/>
        <w:rPr>
          <w:rFonts w:hint="default"/>
          <w:lang w:val="en-US" w:eastAsia="zh-CN"/>
        </w:rPr>
        <w:ind w:firstLineChars="200"/>
      </w:pPr>
    </w:p>
    <w:p w14:paraId="571D46BD">
      <w:pPr>
        <w:bidi w:val="0"/>
        <w:spacing w:lineRule="auto" w:line="360"/>
        <w:rPr>
          <w:rFonts w:hint="default"/>
          <w:lang w:val="en-US" w:eastAsia="zh-CN"/>
        </w:rPr>
        <w:ind w:firstLineChars="200"/>
      </w:pPr>
    </w:p>
    <w:p w14:paraId="469EE7DE">
      <w:pPr>
        <w:bidi w:val="0"/>
        <w:spacing w:lineRule="auto" w:line="360"/>
        <w:rPr>
          <w:rFonts w:hint="default"/>
          <w:lang w:val="en-US" w:eastAsia="zh-CN"/>
        </w:rPr>
        <w:ind w:firstLineChars="200"/>
      </w:pPr>
    </w:p>
    <w:p w14:paraId="5D28C4CE">
      <w:pPr>
        <w:bidi w:val="0"/>
        <w:spacing w:lineRule="auto" w:line="360"/>
        <w:rPr>
          <w:rFonts w:hint="default"/>
          <w:lang w:val="en-US" w:eastAsia="zh-CN"/>
        </w:rPr>
        <w:ind w:firstLineChars="200"/>
      </w:pPr>
    </w:p>
    <w:p w14:paraId="148866B3">
      <w:pPr>
        <w:bidi w:val="0"/>
        <w:spacing w:lineRule="auto" w:line="360"/>
        <w:rPr>
          <w:rFonts w:hint="default"/>
          <w:lang w:val="en-US" w:eastAsia="zh-CN"/>
        </w:rPr>
        <w:ind w:firstLineChars="200"/>
      </w:pPr>
    </w:p>
    <w:p w14:paraId="075AD96F">
      <w:pPr>
        <w:bidi w:val="0"/>
        <w:spacing w:lineRule="auto" w:line="360"/>
        <w:rPr>
          <w:rFonts w:hint="default"/>
          <w:lang w:val="en-US" w:eastAsia="zh-CN"/>
        </w:rPr>
        <w:ind w:firstLineChars="200"/>
      </w:pPr>
    </w:p>
    <w:p w14:paraId="1E3ED04C">
      <w:pPr>
        <w:bidi w:val="0"/>
        <w:spacing w:lineRule="auto" w:line="360"/>
        <w:rPr>
          <w:rFonts w:hint="default"/>
          <w:lang w:val="en-US" w:eastAsia="zh-CN"/>
        </w:rPr>
        <w:ind w:firstLineChars="200"/>
      </w:pPr>
    </w:p>
    <w:p w14:paraId="2D7F3B59">
      <w:pPr>
        <w:bidi w:val="0"/>
        <w:spacing w:lineRule="auto" w:line="360"/>
        <w:rPr>
          <w:rFonts w:hint="default"/>
          <w:lang w:val="en-US" w:eastAsia="zh-CN"/>
        </w:rPr>
        <w:ind w:firstLineChars="200"/>
      </w:pPr>
    </w:p>
    <w:p w14:paraId="2F57DDFA">
      <w:pPr>
        <w:bidi w:val="0"/>
        <w:spacing w:lineRule="auto" w:line="360"/>
        <w:rPr>
          <w:rFonts w:hint="default"/>
          <w:lang w:val="en-US" w:eastAsia="zh-CN"/>
        </w:rPr>
        <w:ind w:firstLineChars="200"/>
      </w:pPr>
    </w:p>
    <w:p w14:paraId="10B1E8AE">
      <w:pPr>
        <w:bidi w:val="0"/>
        <w:spacing w:lineRule="auto" w:line="360"/>
        <w:rPr>
          <w:rFonts w:hint="default"/>
          <w:lang w:val="en-US" w:eastAsia="zh-CN"/>
        </w:rPr>
        <w:ind w:firstLineChars="200"/>
      </w:pPr>
    </w:p>
    <w:p w14:paraId="263E2EAC">
      <w:pPr>
        <w:bidi w:val="0"/>
        <w:spacing w:lineRule="auto" w:line="360"/>
        <w:rPr>
          <w:rFonts w:hint="default"/>
          <w:lang w:val="en-US" w:eastAsia="zh-CN"/>
        </w:rPr>
        <w:ind w:firstLineChars="200"/>
      </w:pPr>
    </w:p>
    <w:p w14:paraId="2054142E">
      <w:pPr>
        <w:bidi w:val="0"/>
        <w:spacing w:lineRule="auto" w:line="360"/>
        <w:rPr>
          <w:rFonts w:hint="default"/>
          <w:lang w:val="en-US" w:eastAsia="zh-CN"/>
        </w:rPr>
        <w:ind w:firstLineChars="200"/>
      </w:pPr>
    </w:p>
    <w:p w14:paraId="2D3E770D">
      <w:pPr>
        <w:bidi w:val="0"/>
        <w:spacing w:lineRule="auto" w:line="360"/>
        <w:rPr>
          <w:rFonts w:hint="default"/>
          <w:lang w:val="en-US" w:eastAsia="zh-CN"/>
        </w:rPr>
        <w:ind w:firstLineChars="200"/>
      </w:pPr>
    </w:p>
    <w:p w14:paraId="2787134D">
      <w:pPr>
        <w:bidi w:val="0"/>
        <w:spacing w:lineRule="auto" w:line="360"/>
        <w:rPr>
          <w:rFonts w:hint="default"/>
          <w:lang w:val="en-US" w:eastAsia="zh-CN"/>
        </w:rPr>
        <w:ind w:firstLineChars="200"/>
      </w:pPr>
    </w:p>
    <w:p w14:paraId="336A8C0F">
      <w:pPr>
        <w:bidi w:val="0"/>
        <w:spacing w:lineRule="auto" w:line="360"/>
        <w:rPr>
          <w:rFonts w:hint="default"/>
          <w:lang w:val="en-US" w:eastAsia="zh-CN"/>
        </w:rPr>
        <w:ind w:firstLineChars="200"/>
      </w:pPr>
    </w:p>
    <w:p w14:paraId="57762D8C">
      <w:pPr>
        <w:bidi w:val="0"/>
        <w:spacing w:lineRule="auto" w:line="360"/>
        <w:rPr>
          <w:rFonts w:hint="default"/>
          <w:lang w:val="en-US" w:eastAsia="zh-CN"/>
        </w:rPr>
        <w:ind w:firstLineChars="200"/>
      </w:pPr>
    </w:p>
    <w:p w14:paraId="13C615A3">
      <w:pPr>
        <w:bidi w:val="0"/>
        <w:spacing w:lineRule="auto" w:line="360"/>
        <w:rPr>
          <w:rFonts w:hint="default"/>
          <w:lang w:val="en-US" w:eastAsia="zh-CN"/>
        </w:rPr>
        <w:ind w:firstLineChars="200"/>
      </w:pPr>
    </w:p>
    <w:p w14:paraId="3E723B7B">
      <w:pPr>
        <w:bidi w:val="0"/>
        <w:spacing w:lineRule="auto" w:line="360"/>
        <w:rPr>
          <w:rFonts w:hint="default"/>
          <w:lang w:val="en-US" w:eastAsia="zh-CN"/>
        </w:rPr>
        <w:ind w:firstLineChars="200"/>
      </w:pPr>
    </w:p>
    <w:p w14:paraId="01BC24D4">
      <w:pPr>
        <w:bidi w:val="0"/>
        <w:spacing w:lineRule="auto" w:line="360"/>
        <w:rPr>
          <w:rFonts w:hint="default"/>
          <w:lang w:val="en-US" w:eastAsia="zh-CN"/>
        </w:rPr>
        <w:ind w:firstLineChars="200"/>
      </w:pPr>
    </w:p>
    <w:p w14:paraId="3937FC00">
      <w:pPr>
        <w:bidi w:val="0"/>
        <w:spacing w:lineRule="auto" w:line="360"/>
        <w:rPr>
          <w:rFonts w:hint="default"/>
          <w:lang w:val="en-US" w:eastAsia="zh-CN"/>
        </w:rPr>
        <w:ind w:firstLineChars="200"/>
      </w:pPr>
    </w:p>
    <w:p w14:paraId="707D8EF3">
      <w:pPr>
        <w:bidi w:val="0"/>
        <w:spacing w:lineRule="auto" w:line="360"/>
        <w:rPr>
          <w:rFonts w:hint="default"/>
          <w:lang w:val="en-US" w:eastAsia="zh-CN"/>
        </w:rPr>
        <w:ind w:firstLineChars="200"/>
      </w:pPr>
    </w:p>
    <w:p w14:paraId="283FB6B4">
      <w:pPr>
        <w:pStyle w:val="2"/>
        <w:bidi w:val="0"/>
        <w:jc w:val="center"/>
        <w:ind w:firstLineChars="0"/>
      </w:pPr>
      <w:bookmarkStart w:id="75" w:name="_Toc3624"/>
      <w:r>
        <w:rPr>
          <w:rFonts w:hint="eastAsia" w:ascii="黑体" w:hAnsi="黑体" w:eastAsia="黑体" w:cs="黑体"/>
          <w:sz w:val="32"/>
        </w:rPr>
        <w:t>参考文献</w:t>
      </w:r>
      <w:bookmarkEnd w:id="75"/>
    </w:p>
    <w:p w14:paraId="04BA6FCE">
      <w:pPr>
        <w:pStyle w:val="参考文献正文"/>
        <w:bidi w:val="0"/>
        <w:spacing w:lineRule="auto" w:line="360"/>
        <w:rPr>
          <w:rFonts w:hint="eastAsia"/>
        </w:rPr>
        <w:ind w:firstLineChars="200"/>
      </w:pPr>
      <w:r>
        <w:rPr>
          <w:rFonts w:ascii="宋体" w:hAnsi="宋体" w:eastAsia="宋体" w:cs="宋体"/>
          <w:sz w:val="24"/>
        </w:rPr>
        <w:t>[1]中华医学会心血管病学分会.非ST段抬高型急性冠状动脉综合征诊断和治疗指南[J].中华心血管病杂志,2016,44(5):381-393.</w:t>
      </w:r>
    </w:p>
    <w:p w14:paraId="55C67E2A">
      <w:pPr>
        <w:pStyle w:val="参考文献正文"/>
        <w:bidi w:val="0"/>
        <w:spacing w:lineRule="auto" w:line="360"/>
        <w:rPr>
          <w:rFonts w:hint="eastAsia"/>
        </w:rPr>
        <w:ind w:firstLineChars="200"/>
      </w:pPr>
      <w:r>
        <w:rPr>
          <w:rFonts w:ascii="宋体" w:hAnsi="宋体" w:eastAsia="宋体" w:cs="宋体"/>
          <w:sz w:val="24"/>
        </w:rPr>
        <w:t>[2]周琦,支修益.胸痛特征与冠心病亚型分层的临床研究[J].中华急诊医学杂志,2024,33(4): 512-517.</w:t>
      </w:r>
    </w:p>
    <w:p w14:paraId="231329ED">
      <w:pPr>
        <w:pStyle w:val="参考文献正文"/>
        <w:bidi w:val="0"/>
        <w:spacing w:lineRule="auto" w:line="360"/>
        <w:rPr>
          <w:rFonts w:hint="eastAsia"/>
        </w:rPr>
        <w:ind w:firstLineChars="200"/>
      </w:pPr>
      <w:r>
        <w:rPr>
          <w:rFonts w:ascii="宋体" w:hAnsi="宋体" w:eastAsia="宋体" w:cs="宋体"/>
          <w:sz w:val="24"/>
        </w:rPr>
        <w:t>[3] 杨文艺, Jan A. Staessen, 王继光. 24小时动态血压监测与心血管预后的队列研究[J].美国医学会杂志, 2019, 322(6):557-568.</w:t>
      </w:r>
    </w:p>
    <w:p w14:paraId="1BB685F5">
      <w:pPr>
        <w:pStyle w:val="参考文献正文"/>
        <w:bidi w:val="0"/>
        <w:spacing w:lineRule="auto" w:line="360"/>
        <w:rPr>
          <w:rFonts w:hint="eastAsia"/>
        </w:rPr>
        <w:ind w:firstLineChars="200"/>
      </w:pPr>
      <w:r>
        <w:rPr>
          <w:rFonts w:ascii="宋体" w:hAnsi="宋体" w:eastAsia="宋体" w:cs="宋体"/>
          <w:sz w:val="24"/>
        </w:rPr>
        <w:t>[4]张林丽,李雪, 杨丽琼,等.基于模糊聚类循环迭代模型的心脏病预测方法[J].中华急诊医学杂志,2024,33(7): 879-885.</w:t>
      </w:r>
    </w:p>
    <w:p w14:paraId="4926C7AD">
      <w:pPr>
        <w:pStyle w:val="参考文献正文"/>
        <w:bidi w:val="0"/>
        <w:spacing w:lineRule="auto" w:line="360"/>
        <w:rPr>
          <w:rFonts w:hint="eastAsia"/>
          <w:lang w:eastAsia="zh-CN"/>
        </w:rPr>
        <w:ind w:firstLineChars="200"/>
      </w:pPr>
      <w:r>
        <w:rPr>
          <w:rFonts w:ascii="宋体" w:hAnsi="宋体" w:eastAsia="宋体" w:cs="宋体"/>
          <w:sz w:val="24"/>
        </w:rPr>
        <w:t>[5]陈兰兰,万琪,陈蓓蕾,等. 基于多标签主动学习的心脏病预测模型构建[J].计算机科学与应用, 2021, 41(8): 775-778.</w:t>
      </w:r>
    </w:p>
    <w:p w14:paraId="462534D5">
      <w:pPr>
        <w:pStyle w:val="参考文献正文"/>
        <w:bidi w:val="0"/>
        <w:spacing w:lineRule="auto" w:line="360"/>
        <w:rPr>
          <w:rFonts w:hint="eastAsia"/>
          <w:lang w:eastAsia="zh-CN"/>
        </w:rPr>
        <w:ind w:firstLineChars="200"/>
      </w:pPr>
      <w:r>
        <w:rPr>
          <w:rFonts w:ascii="宋体" w:hAnsi="宋体" w:eastAsia="宋体" w:cs="宋体"/>
          <w:sz w:val="24"/>
        </w:rPr>
        <w:t>[6]郭继鸿,王斌.功能性冠状动脉疾病运动负荷试验诊断价值的多中心研究[J].中国循环杂志,2020,35(9):879-885.</w:t>
      </w:r>
    </w:p>
    <w:p w14:paraId="4482AFFE">
      <w:pPr>
        <w:pStyle w:val="参考文献正文"/>
        <w:bidi w:val="0"/>
        <w:spacing w:lineRule="auto" w:line="360"/>
        <w:rPr>
          <w:rFonts w:hint="eastAsia"/>
          <w:lang w:eastAsia="zh-CN"/>
        </w:rPr>
        <w:ind w:firstLineChars="200"/>
      </w:pPr>
      <w:r>
        <w:rPr>
          <w:rFonts w:ascii="宋体" w:hAnsi="宋体" w:eastAsia="宋体" w:cs="宋体"/>
          <w:sz w:val="24"/>
        </w:rPr>
        <w:t>[7]钧三,冯卫东.胆固醇代谢调控与动脉粥样硬化发病机制研究进展[J].中国科学院院刊,2025,40(2):189-197.</w:t>
      </w:r>
    </w:p>
    <w:p w14:paraId="7C65F94C">
      <w:pPr>
        <w:pStyle w:val="参考文献正文"/>
        <w:bidi w:val="0"/>
        <w:spacing w:lineRule="auto" w:line="360"/>
        <w:ind w:firstLineChars="200"/>
      </w:pPr>
      <w:r>
        <w:rPr>
          <w:rFonts w:ascii="宋体" w:hAnsi="宋体" w:eastAsia="宋体" w:cs="宋体"/>
          <w:sz w:val="24"/>
        </w:rPr>
        <w:t>[8]中国科学院生物物理研究所.脂蛋白(a)介导血栓形成与冠心病预后的相关性[J].中国动脉硬化杂志,2022,30(5):401-408.</w:t>
      </w:r>
    </w:p>
    <w:p w14:paraId="06E58699">
      <w:pPr>
        <w:pStyle w:val="参考文献正文"/>
        <w:snapToGrid w:val="0"/>
        <w:spacing w:line="360" w:lineRule="auto"/>
        <w:ind w:left="0" w:leftChars="0" w:firstLineChars="200"/>
        <w:rPr>
          <w:rFonts w:hint="eastAsia" w:ascii="华文宋体" w:hAnsi="华文宋体" w:eastAsia="华文宋体"/>
          <w:sz w:val="24"/>
          <w:szCs w:val="28"/>
        </w:rPr>
      </w:pPr>
    </w:p>
    <w:p w14:paraId="14E73A15">
      <w:pPr>
        <w:pStyle w:val="参考文献正文"/>
        <w:widowControl/>
        <w:spacing w:lineRule="auto" w:line="360"/>
        <w:rPr>
          <w:rFonts w:ascii="华文宋体" w:hAnsi="华文宋体" w:eastAsia="华文宋体"/>
          <w:b/>
          <w:bCs/>
          <w:sz w:val="28"/>
          <w:szCs w:val="32"/>
        </w:rPr>
        <w:ind w:firstLineChars="200"/>
      </w:pPr>
    </w:p>
    <w:p w14:paraId="38D43699">
      <w:pPr>
        <w:pStyle w:val="参考文献正文"/>
        <w:widowControl/>
        <w:spacing w:lineRule="auto" w:line="360"/>
        <w:rPr>
          <w:rFonts w:hint="eastAsia" w:ascii="华文宋体" w:hAnsi="华文宋体" w:eastAsia="华文宋体"/>
          <w:b/>
          <w:bCs/>
          <w:sz w:val="28"/>
          <w:szCs w:val="32"/>
        </w:rPr>
        <w:ind w:firstLineChars="200"/>
      </w:pPr>
    </w:p>
    <w:p w14:paraId="29A4ABBF">
      <w:pPr>
        <w:pStyle w:val="参考文献正文"/>
        <w:spacing w:lineRule="auto" w:line="360"/>
        <w:jc w:val="center"/>
        <w:rPr>
          <w:rFonts w:hint="eastAsia" w:ascii="华文宋体" w:hAnsi="华文宋体" w:eastAsia="华文宋体"/>
          <w:b/>
          <w:bCs/>
          <w:sz w:val="28"/>
          <w:szCs w:val="32"/>
        </w:rPr>
        <w:ind w:firstLineChars="200"/>
      </w:pPr>
    </w:p>
    <w:p w14:paraId="75B2DE62">
      <w:pPr>
        <w:pStyle w:val="参考文献正文"/>
        <w:spacing w:lineRule="auto" w:line="360"/>
        <w:jc w:val="center"/>
        <w:rPr>
          <w:rFonts w:hint="eastAsia" w:ascii="华文宋体" w:hAnsi="华文宋体" w:eastAsia="华文宋体"/>
          <w:b/>
          <w:bCs/>
          <w:sz w:val="28"/>
          <w:szCs w:val="32"/>
        </w:rPr>
        <w:ind w:firstLineChars="200"/>
      </w:pPr>
    </w:p>
    <w:p w14:paraId="3C5A9E33">
      <w:pPr>
        <w:pStyle w:val="2"/>
        <w:bidi w:val="0"/>
        <w:jc w:val="center"/>
        <w:ind w:firstLineChars="0"/>
      </w:pPr>
      <w:bookmarkStart w:id="76" w:name="_Toc21430"/>
      <w:r>
        <w:rPr>
          <w:rFonts w:hint="eastAsia" w:ascii="黑体" w:hAnsi="黑体" w:eastAsia="黑体" w:cs="黑体"/>
          <w:sz w:val="32"/>
        </w:rPr>
        <w:t>附录</w:t>
      </w:r>
      <w:bookmarkEnd w:id="76"/>
    </w:p>
    <w:p w14:paraId="2EADE025">
      <w:pPr>
        <w:pStyle w:val="3"/>
        <w:bidi w:val="0"/>
        <w:rPr>
          <w:rFonts w:hint="eastAsia"/>
        </w:rPr>
        <w:ind w:firstLineChars="0"/>
      </w:pPr>
      <w:bookmarkStart w:id="77" w:name="_Toc15454"/>
      <w:r>
        <w:rPr>
          <w:rFonts w:hint="eastAsia" w:ascii="黑体" w:hAnsi="黑体" w:eastAsia="黑体" w:cs="黑体"/>
          <w:sz w:val="28"/>
        </w:rPr>
        <w:t>附录（一）：分类变量卡方检验表</w:t>
      </w:r>
      <w:bookmarkEnd w:id="77"/>
    </w:p>
    <w:p w14:paraId="4A978DD5">
      <w:pPr>
        <w:spacing w:lineRule="auto" w:line="360"/>
        <w:jc w:val="center"/>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spacing w:lineRule="auto" w:line="360"/>
        <w:jc w:val="center"/>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spacing w:lineRule="auto" w:line="360"/>
        <w:jc w:val="center"/>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spacing w:lineRule="auto" w:line="360"/>
        <w:jc w:val="center"/>
        <w:ind w:firstLineChars="200"/>
      </w:pPr>
    </w:p>
    <w:p w14:paraId="0BC7194C">
      <w:pPr>
        <w:spacing w:lineRule="auto" w:line="360"/>
        <w:jc w:val="center"/>
        <w:rPr>
          <w:rFonts w:ascii="华文宋体" w:hAnsi="华文宋体" w:eastAsia="华文宋体"/>
          <w:b/>
          <w:bCs/>
          <w:sz w:val="28"/>
          <w:szCs w:val="32"/>
        </w:rPr>
        <w:ind w:firstLineChars="200"/>
      </w:pPr>
    </w:p>
    <w:p w14:paraId="274760A9">
      <w:pPr>
        <w:spacing w:lineRule="auto" w:line="360"/>
        <w:jc w:val="center"/>
        <w:rPr>
          <w:rFonts w:ascii="华文宋体" w:hAnsi="华文宋体" w:eastAsia="华文宋体"/>
          <w:b/>
          <w:bCs/>
          <w:sz w:val="28"/>
          <w:szCs w:val="32"/>
        </w:rPr>
        <w:ind w:firstLineChars="200"/>
      </w:pPr>
    </w:p>
    <w:p w14:paraId="632A2AA9">
      <w:pPr>
        <w:spacing w:lineRule="auto" w:line="360"/>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2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spacing w:lineRule="auto" w:line="360"/>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spacing w:lineRule="auto" w:line="360"/>
        <w:rPr>
          <w:rFonts w:ascii="华文宋体" w:hAnsi="华文宋体" w:eastAsia="华文宋体"/>
          <w:b/>
          <w:bCs/>
          <w:sz w:val="28"/>
          <w:szCs w:val="32"/>
        </w:rPr>
        <w:ind w:firstLineChars="200"/>
      </w:pPr>
      <w:r>
        <w:rPr>
          <w:rFonts w:hint="eastAsia" w:ascii="宋体" w:hAnsi="宋体" w:eastAsia="宋体" w:cs="宋体"/>
          <w:sz w:val="2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ind w:firstLineChars="0"/>
      </w:pPr>
      <w:bookmarkStart w:id="78" w:name="_Toc29855"/>
      <w:r>
        <w:rPr>
          <w:rFonts w:hint="eastAsia" w:ascii="黑体" w:hAnsi="黑体" w:eastAsia="黑体" w:cs="黑体"/>
          <w:sz w:val="28"/>
        </w:rPr>
        <w:t>附录</w:t>
      </w:r>
      <w:r>
        <w:rPr>
          <w:rFonts w:hint="eastAsia" w:ascii="黑体" w:hAnsi="黑体" w:eastAsia="黑体" w:cs="黑体"/>
          <w:sz w:val="28"/>
          <w:lang w:eastAsia="zh-CN"/>
        </w:rPr>
        <w:t>（</w:t>
      </w:r>
      <w:r>
        <w:rPr>
          <w:rFonts w:hint="eastAsia" w:ascii="黑体" w:hAnsi="黑体" w:eastAsia="黑体" w:cs="黑体"/>
          <w:sz w:val="28"/>
        </w:rPr>
        <w:t>二</w:t>
      </w:r>
      <w:r>
        <w:rPr>
          <w:rFonts w:hint="eastAsia" w:ascii="黑体" w:hAnsi="黑体" w:eastAsia="黑体" w:cs="黑体"/>
          <w:sz w:val="28"/>
          <w:lang w:eastAsia="zh-CN"/>
        </w:rPr>
        <w:t>）</w:t>
      </w:r>
      <w:r>
        <w:rPr>
          <w:rFonts w:hint="eastAsia" w:ascii="黑体" w:hAnsi="黑体" w:eastAsia="黑体" w:cs="黑体"/>
          <w:sz w:val="28"/>
        </w:rPr>
        <w:t>：分类模型在Python中的实现</w:t>
      </w:r>
      <w:bookmarkEnd w:id="78"/>
    </w:p>
    <w:p w14:paraId="7346CA9F">
      <w:pPr>
        <w:bidi w:val="0"/>
        <w:spacing w:lineRule="auto" w:line="360"/>
        <w:ind w:firstLineChars="200"/>
      </w:pPr>
      <w:r>
        <w:rPr>
          <w:rFonts w:hint="eastAsia" w:ascii="宋体" w:hAnsi="宋体" w:eastAsia="宋体" w:cs="宋体"/>
          <w:sz w:val="24"/>
        </w:rPr>
        <w:t>朴素贝叶斯分类</w:t>
      </w:r>
    </w:p>
    <w:p w14:paraId="5570E2F0">
      <w:pPr>
        <w:bidi w:val="0"/>
        <w:spacing w:lineRule="auto" w:line="360"/>
        <w:ind w:left="0" w:leftChars="0" w:firstLineChars="200"/>
      </w:pPr>
      <w:r>
        <w:rPr>
          <w:rFonts w:hint="eastAsia" w:ascii="宋体" w:hAnsi="宋体" w:eastAsia="宋体" w:cs="宋体"/>
          <w:sz w:val="24"/>
        </w:rPr>
        <w:t>import pandas as pd</w:t>
      </w:r>
      <w:r>
        <w:rPr>
          <w:rFonts w:hint="eastAsia" w:ascii="宋体" w:hAnsi="宋体" w:eastAsia="宋体" w:cs="宋体"/>
          <w:sz w:val="24"/>
        </w:rPr>
        <w:cr/>
      </w:r>
      <w:r>
        <w:rPr>
          <w:rFonts w:hint="eastAsia" w:ascii="宋体" w:hAnsi="宋体" w:eastAsia="宋体" w:cs="宋体"/>
          <w:sz w:val="24"/>
        </w:rPr>
        <w:t>import numpy as np</w:t>
      </w:r>
      <w:r>
        <w:rPr>
          <w:rFonts w:hint="eastAsia" w:ascii="宋体" w:hAnsi="宋体" w:eastAsia="宋体" w:cs="宋体"/>
          <w:sz w:val="24"/>
        </w:rPr>
        <w:cr/>
      </w:r>
      <w:r>
        <w:rPr>
          <w:rFonts w:hint="eastAsia" w:ascii="宋体" w:hAnsi="宋体" w:eastAsia="宋体" w:cs="宋体"/>
          <w:sz w:val="24"/>
        </w:rPr>
        <w:t>from sklearn.preprocessing import LabelEncoder</w:t>
      </w:r>
      <w:r>
        <w:rPr>
          <w:rFonts w:hint="eastAsia" w:ascii="宋体" w:hAnsi="宋体" w:eastAsia="宋体" w:cs="宋体"/>
          <w:sz w:val="24"/>
        </w:rPr>
        <w:cr/>
      </w:r>
      <w:r>
        <w:rPr>
          <w:rFonts w:hint="eastAsia" w:ascii="宋体" w:hAnsi="宋体" w:eastAsia="宋体" w:cs="宋体"/>
          <w:sz w:val="24"/>
        </w:rPr>
        <w:t>from sklearn.model_selection import train_test_split</w:t>
      </w:r>
      <w:r>
        <w:rPr>
          <w:rFonts w:hint="eastAsia" w:ascii="宋体" w:hAnsi="宋体" w:eastAsia="宋体" w:cs="宋体"/>
          <w:sz w:val="24"/>
        </w:rPr>
        <w:cr/>
      </w:r>
      <w:r>
        <w:rPr>
          <w:rFonts w:hint="eastAsia" w:ascii="宋体" w:hAnsi="宋体" w:eastAsia="宋体" w:cs="宋体"/>
          <w:sz w:val="24"/>
        </w:rPr>
        <w:t>from sklearn.naive_bayes import GaussianNB</w:t>
      </w:r>
      <w:r>
        <w:rPr>
          <w:rFonts w:hint="eastAsia" w:ascii="宋体" w:hAnsi="宋体" w:eastAsia="宋体" w:cs="宋体"/>
          <w:sz w:val="24"/>
        </w:rPr>
        <w:cr/>
      </w:r>
      <w:r>
        <w:rPr>
          <w:rFonts w:hint="eastAsia" w:ascii="宋体" w:hAnsi="宋体" w:eastAsia="宋体" w:cs="宋体"/>
          <w:sz w:val="24"/>
        </w:rPr>
        <w:t>from sklearn.metrics import accuracy_score, classification_report, confusion_matrix, roc_auc_score, roc_curve</w:t>
      </w:r>
      <w:r>
        <w:rPr>
          <w:rFonts w:hint="eastAsia" w:ascii="宋体" w:hAnsi="宋体" w:eastAsia="宋体" w:cs="宋体"/>
          <w:sz w:val="24"/>
        </w:rPr>
        <w:cr/>
      </w:r>
      <w:r>
        <w:rPr>
          <w:rFonts w:hint="eastAsia" w:ascii="宋体" w:hAnsi="宋体" w:eastAsia="宋体" w:cs="宋体"/>
          <w:sz w:val="24"/>
        </w:rPr>
        <w:t>import matplotlib.pyplot as plt</w:t>
      </w:r>
      <w:r>
        <w:rPr>
          <w:rFonts w:hint="eastAsia" w:ascii="宋体" w:hAnsi="宋体" w:eastAsia="宋体" w:cs="宋体"/>
          <w:sz w:val="24"/>
        </w:rPr>
        <w:cr/>
      </w:r>
      <w:r>
        <w:rPr>
          <w:rFonts w:hint="eastAsia" w:ascii="宋体" w:hAnsi="宋体" w:eastAsia="宋体" w:cs="宋体"/>
          <w:sz w:val="24"/>
        </w:rPr>
        <w:t>import seaborn as sns</w:t>
      </w:r>
      <w:r>
        <w:rPr>
          <w:rFonts w:hint="eastAsia" w:ascii="宋体" w:hAnsi="宋体" w:eastAsia="宋体" w:cs="宋体"/>
          <w:sz w:val="24"/>
        </w:rPr>
        <w:cr/>
      </w:r>
      <w:r>
        <w:rPr>
          <w:rFonts w:hint="eastAsia" w:ascii="宋体" w:hAnsi="宋体" w:eastAsia="宋体" w:cs="宋体"/>
          <w:sz w:val="24"/>
        </w:rPr>
        <w:t>from sklearn.metrics import f1_score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读取Excel文件</w:t>
      </w:r>
      <w:r>
        <w:rPr>
          <w:rFonts w:hint="eastAsia" w:ascii="宋体" w:hAnsi="宋体" w:eastAsia="宋体" w:cs="宋体"/>
          <w:sz w:val="24"/>
        </w:rPr>
        <w:cr/>
      </w:r>
      <w:r>
        <w:rPr>
          <w:rFonts w:hint="eastAsia" w:ascii="宋体" w:hAnsi="宋体" w:eastAsia="宋体" w:cs="宋体"/>
          <w:sz w:val="24"/>
        </w:rPr>
        <w:t>file_path = 'E:\processed_heart_disease_data(4)_handled.xlsx'</w:t>
      </w:r>
      <w:r>
        <w:rPr>
          <w:rFonts w:hint="eastAsia" w:ascii="宋体" w:hAnsi="宋体" w:eastAsia="宋体" w:cs="宋体"/>
          <w:sz w:val="24"/>
        </w:rPr>
        <w:cr/>
      </w:r>
      <w:r>
        <w:rPr>
          <w:rFonts w:hint="eastAsia" w:ascii="宋体" w:hAnsi="宋体" w:eastAsia="宋体" w:cs="宋体"/>
          <w:sz w:val="24"/>
        </w:rPr>
        <w:t>df = pd.read_excel(file_path)</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数据预处理</w:t>
      </w:r>
      <w:r>
        <w:rPr>
          <w:rFonts w:hint="eastAsia" w:ascii="宋体" w:hAnsi="宋体" w:eastAsia="宋体" w:cs="宋体"/>
          <w:sz w:val="24"/>
        </w:rPr>
        <w:cr/>
      </w:r>
      <w:r>
        <w:rPr>
          <w:rFonts w:hint="eastAsia" w:ascii="宋体" w:hAnsi="宋体" w:eastAsia="宋体" w:cs="宋体"/>
          <w:sz w:val="24"/>
        </w:rPr>
        <w:t>data = df.copy()</w:t>
      </w:r>
      <w:r>
        <w:rPr>
          <w:rFonts w:hint="eastAsia" w:ascii="宋体" w:hAnsi="宋体" w:eastAsia="宋体" w:cs="宋体"/>
          <w:sz w:val="24"/>
        </w:rPr>
        <w:cr/>
      </w:r>
      <w:r>
        <w:rPr>
          <w:rFonts w:hint="eastAsia" w:ascii="宋体" w:hAnsi="宋体" w:eastAsia="宋体" w:cs="宋体"/>
          <w:sz w:val="24"/>
        </w:rPr>
        <w:t>data.rename(columns={"Unnamed: 15": "是否患病"}, inplace=True)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指定特征变量</w:t>
      </w:r>
      <w:r>
        <w:rPr>
          <w:rFonts w:hint="eastAsia" w:ascii="宋体" w:hAnsi="宋体" w:eastAsia="宋体" w:cs="宋体"/>
          <w:sz w:val="24"/>
        </w:rPr>
        <w:cr/>
      </w:r>
      <w:r>
        <w:rPr>
          <w:rFonts w:hint="eastAsia" w:ascii="宋体" w:hAnsi="宋体" w:eastAsia="宋体" w:cs="宋体"/>
          <w:sz w:val="24"/>
        </w:rPr>
        <w:t>selected_features = [</w:t>
      </w:r>
      <w:r>
        <w:rPr>
          <w:rFonts w:hint="eastAsia" w:ascii="宋体" w:hAnsi="宋体" w:eastAsia="宋体" w:cs="宋体"/>
          <w:sz w:val="24"/>
        </w:rPr>
        <w:cr/>
      </w:r>
      <w:r>
        <w:rPr>
          <w:rFonts w:hint="eastAsia" w:ascii="宋体" w:hAnsi="宋体" w:eastAsia="宋体" w:cs="宋体"/>
          <w:sz w:val="24"/>
        </w:rPr>
        <w:t xml:space="preserve">    "胸痛类型",</w:t>
      </w:r>
      <w:r>
        <w:rPr>
          <w:rFonts w:hint="eastAsia" w:ascii="宋体" w:hAnsi="宋体" w:eastAsia="宋体" w:cs="宋体"/>
          <w:sz w:val="24"/>
        </w:rPr>
        <w:cr/>
      </w:r>
      <w:r>
        <w:rPr>
          <w:rFonts w:hint="eastAsia" w:ascii="宋体" w:hAnsi="宋体" w:eastAsia="宋体" w:cs="宋体"/>
          <w:sz w:val="24"/>
        </w:rPr>
        <w:t xml:space="preserve">    "静息血压",</w:t>
      </w:r>
      <w:r>
        <w:rPr>
          <w:rFonts w:hint="eastAsia" w:ascii="宋体" w:hAnsi="宋体" w:eastAsia="宋体" w:cs="宋体"/>
          <w:sz w:val="24"/>
        </w:rPr>
        <w:cr/>
      </w:r>
      <w:r>
        <w:rPr>
          <w:rFonts w:hint="eastAsia" w:ascii="宋体" w:hAnsi="宋体" w:eastAsia="宋体" w:cs="宋体"/>
          <w:sz w:val="24"/>
        </w:rPr>
        <w:t xml:space="preserve">    "血清胆固醇",</w:t>
      </w:r>
      <w:r>
        <w:rPr>
          <w:rFonts w:hint="eastAsia" w:ascii="宋体" w:hAnsi="宋体" w:eastAsia="宋体" w:cs="宋体"/>
          <w:sz w:val="24"/>
        </w:rPr>
        <w:cr/>
      </w:r>
      <w:r>
        <w:rPr>
          <w:rFonts w:hint="eastAsia" w:ascii="宋体" w:hAnsi="宋体" w:eastAsia="宋体" w:cs="宋体"/>
          <w:sz w:val="24"/>
        </w:rPr>
        <w:t xml:space="preserve">    "静息心电图结果",</w:t>
      </w:r>
      <w:r>
        <w:rPr>
          <w:rFonts w:hint="eastAsia" w:ascii="宋体" w:hAnsi="宋体" w:eastAsia="宋体" w:cs="宋体"/>
          <w:sz w:val="24"/>
        </w:rPr>
        <w:cr/>
      </w:r>
      <w:r>
        <w:rPr>
          <w:rFonts w:hint="eastAsia" w:ascii="宋体" w:hAnsi="宋体" w:eastAsia="宋体" w:cs="宋体"/>
          <w:sz w:val="24"/>
        </w:rPr>
        <w:t xml:space="preserve">    "最大心率",</w:t>
      </w:r>
      <w:r>
        <w:rPr>
          <w:rFonts w:hint="eastAsia" w:ascii="宋体" w:hAnsi="宋体" w:eastAsia="宋体" w:cs="宋体"/>
          <w:sz w:val="24"/>
        </w:rPr>
        <w:cr/>
      </w:r>
      <w:r>
        <w:rPr>
          <w:rFonts w:hint="eastAsia" w:ascii="宋体" w:hAnsi="宋体" w:eastAsia="宋体" w:cs="宋体"/>
          <w:sz w:val="24"/>
        </w:rPr>
        <w:t xml:space="preserve">    "运动诱发心绞痛",</w:t>
      </w:r>
      <w:r>
        <w:rPr>
          <w:rFonts w:hint="eastAsia" w:ascii="宋体" w:hAnsi="宋体" w:eastAsia="宋体" w:cs="宋体"/>
          <w:sz w:val="24"/>
        </w:rPr>
        <w:cr/>
      </w:r>
      <w:r>
        <w:rPr>
          <w:rFonts w:hint="eastAsia" w:ascii="宋体" w:hAnsi="宋体" w:eastAsia="宋体" w:cs="宋体"/>
          <w:sz w:val="24"/>
        </w:rPr>
        <w:t xml:space="preserve">    "ST段压低值",</w:t>
      </w:r>
      <w:r>
        <w:rPr>
          <w:rFonts w:hint="eastAsia" w:ascii="宋体" w:hAnsi="宋体" w:eastAsia="宋体" w:cs="宋体"/>
          <w:sz w:val="24"/>
        </w:rPr>
        <w:cr/>
      </w:r>
      <w:r>
        <w:rPr>
          <w:rFonts w:hint="eastAsia" w:ascii="宋体" w:hAnsi="宋体" w:eastAsia="宋体" w:cs="宋体"/>
          <w:sz w:val="24"/>
        </w:rPr>
        <w:t xml:space="preserve">    "ST段斜率",</w:t>
      </w:r>
      <w:r>
        <w:rPr>
          <w:rFonts w:hint="eastAsia" w:ascii="宋体" w:hAnsi="宋体" w:eastAsia="宋体" w:cs="宋体"/>
          <w:sz w:val="24"/>
        </w:rPr>
        <w:cr/>
      </w:r>
      <w:r>
        <w:rPr>
          <w:rFonts w:hint="eastAsia" w:ascii="宋体" w:hAnsi="宋体" w:eastAsia="宋体" w:cs="宋体"/>
          <w:sz w:val="24"/>
        </w:rPr>
        <w:t xml:space="preserve">    "地中海贫血检测结果"</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特征和目标变量</w:t>
      </w:r>
      <w:r>
        <w:rPr>
          <w:rFonts w:hint="eastAsia" w:ascii="宋体" w:hAnsi="宋体" w:eastAsia="宋体" w:cs="宋体"/>
          <w:sz w:val="24"/>
        </w:rPr>
        <w:cr/>
      </w:r>
      <w:r>
        <w:rPr>
          <w:rFonts w:hint="eastAsia" w:ascii="宋体" w:hAnsi="宋体" w:eastAsia="宋体" w:cs="宋体"/>
          <w:sz w:val="24"/>
        </w:rPr>
        <w:t>X = data[selected_features]</w:t>
      </w:r>
      <w:r>
        <w:rPr>
          <w:rFonts w:hint="eastAsia" w:ascii="宋体" w:hAnsi="宋体" w:eastAsia="宋体" w:cs="宋体"/>
          <w:sz w:val="24"/>
        </w:rPr>
        <w:cr/>
      </w:r>
      <w:r>
        <w:rPr>
          <w:rFonts w:hint="eastAsia" w:ascii="宋体" w:hAnsi="宋体" w:eastAsia="宋体" w:cs="宋体"/>
          <w:sz w:val="24"/>
        </w:rPr>
        <w:t>y = data["是否患有心脏病"]</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对非数值型特征进行Label Encoding</w:t>
      </w:r>
      <w:r>
        <w:rPr>
          <w:rFonts w:hint="eastAsia" w:ascii="宋体" w:hAnsi="宋体" w:eastAsia="宋体" w:cs="宋体"/>
          <w:sz w:val="24"/>
        </w:rPr>
        <w:cr/>
      </w:r>
      <w:r>
        <w:rPr>
          <w:rFonts w:hint="eastAsia" w:ascii="宋体" w:hAnsi="宋体" w:eastAsia="宋体" w:cs="宋体"/>
          <w:sz w:val="24"/>
        </w:rPr>
        <w:t>non_numeric_cols = X.select_dtypes(include=['object']).columns.tolist()</w:t>
      </w:r>
      <w:r>
        <w:rPr>
          <w:rFonts w:hint="eastAsia" w:ascii="宋体" w:hAnsi="宋体" w:eastAsia="宋体" w:cs="宋体"/>
          <w:sz w:val="24"/>
        </w:rPr>
        <w:cr/>
      </w:r>
      <w:r>
        <w:rPr>
          <w:rFonts w:hint="eastAsia" w:ascii="宋体" w:hAnsi="宋体" w:eastAsia="宋体" w:cs="宋体"/>
          <w:sz w:val="24"/>
        </w:rPr>
        <w:t>le = LabelEncoder()</w:t>
      </w:r>
      <w:r>
        <w:rPr>
          <w:rFonts w:hint="eastAsia" w:ascii="宋体" w:hAnsi="宋体" w:eastAsia="宋体" w:cs="宋体"/>
          <w:sz w:val="24"/>
        </w:rPr>
        <w:cr/>
      </w:r>
      <w:r>
        <w:rPr>
          <w:rFonts w:hint="eastAsia" w:ascii="宋体" w:hAnsi="宋体" w:eastAsia="宋体" w:cs="宋体"/>
          <w:sz w:val="24"/>
        </w:rPr>
        <w:t>for col in non_numeric_cols:</w:t>
      </w:r>
      <w:r>
        <w:rPr>
          <w:rFonts w:hint="eastAsia" w:ascii="宋体" w:hAnsi="宋体" w:eastAsia="宋体" w:cs="宋体"/>
          <w:sz w:val="24"/>
        </w:rPr>
        <w:cr/>
      </w:r>
      <w:r>
        <w:rPr>
          <w:rFonts w:hint="eastAsia" w:ascii="宋体" w:hAnsi="宋体" w:eastAsia="宋体" w:cs="宋体"/>
          <w:sz w:val="24"/>
        </w:rPr>
        <w:t xml:space="preserve">    X.loc[:, col] = le.fit_transform(X[col].astype(str))</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拆分训练集和测试集</w:t>
      </w:r>
      <w:r>
        <w:rPr>
          <w:rFonts w:hint="eastAsia" w:ascii="宋体" w:hAnsi="宋体" w:eastAsia="宋体" w:cs="宋体"/>
          <w:sz w:val="24"/>
        </w:rPr>
        <w:cr/>
      </w:r>
      <w:r>
        <w:rPr>
          <w:rFonts w:hint="eastAsia" w:ascii="宋体" w:hAnsi="宋体" w:eastAsia="宋体" w:cs="宋体"/>
          <w:sz w:val="24"/>
        </w:rPr>
        <w:t>X_train, X_test, y_train, y_test = train_test_split(X, y, test_size=0.2, random_state=42)</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计算类别先验概率</w:t>
      </w:r>
      <w:r>
        <w:rPr>
          <w:rFonts w:hint="eastAsia" w:ascii="宋体" w:hAnsi="宋体" w:eastAsia="宋体" w:cs="宋体"/>
          <w:sz w:val="24"/>
        </w:rPr>
        <w:cr/>
      </w:r>
      <w:r>
        <w:rPr>
          <w:rFonts w:hint="eastAsia" w:ascii="宋体" w:hAnsi="宋体" w:eastAsia="宋体" w:cs="宋体"/>
          <w:sz w:val="24"/>
        </w:rPr>
        <w:t>n_neg = sum(y == 0)  # 阴性样本数</w:t>
      </w:r>
      <w:r>
        <w:rPr>
          <w:rFonts w:hint="eastAsia" w:ascii="宋体" w:hAnsi="宋体" w:eastAsia="宋体" w:cs="宋体"/>
          <w:sz w:val="24"/>
        </w:rPr>
        <w:cr/>
      </w:r>
      <w:r>
        <w:rPr>
          <w:rFonts w:hint="eastAsia" w:ascii="宋体" w:hAnsi="宋体" w:eastAsia="宋体" w:cs="宋体"/>
          <w:sz w:val="24"/>
        </w:rPr>
        <w:t>n_pos = sum(y == 1)  # 阳性样本数</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model = GaussianNB(</w:t>
      </w:r>
      <w:r>
        <w:rPr>
          <w:rFonts w:hint="eastAsia" w:ascii="宋体" w:hAnsi="宋体" w:eastAsia="宋体" w:cs="宋体"/>
          <w:sz w:val="24"/>
        </w:rPr>
        <w:cr/>
      </w:r>
      <w:r>
        <w:rPr>
          <w:rFonts w:hint="eastAsia" w:ascii="宋体" w:hAnsi="宋体" w:eastAsia="宋体" w:cs="宋体"/>
          <w:sz w:val="24"/>
        </w:rPr>
        <w:t xml:space="preserve">    priors=[n_neg/len(y), n_pos/len(y)],  # 基于总体分布的先验概率</w:t>
      </w:r>
      <w:r>
        <w:rPr>
          <w:rFonts w:hint="eastAsia" w:ascii="宋体" w:hAnsi="宋体" w:eastAsia="宋体" w:cs="宋体"/>
          <w:sz w:val="24"/>
        </w:rPr>
        <w:cr/>
      </w:r>
      <w:r>
        <w:rPr>
          <w:rFonts w:hint="eastAsia" w:ascii="宋体" w:hAnsi="宋体" w:eastAsia="宋体" w:cs="宋体"/>
          <w:sz w:val="24"/>
        </w:rPr>
        <w:t xml:space="preserve">    var_smoothing=1e-6                     # 优化方差平滑系数</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训练模型</w:t>
      </w:r>
      <w:r>
        <w:rPr>
          <w:rFonts w:hint="eastAsia" w:ascii="宋体" w:hAnsi="宋体" w:eastAsia="宋体" w:cs="宋体"/>
          <w:sz w:val="24"/>
        </w:rPr>
        <w:cr/>
      </w:r>
      <w:r>
        <w:rPr>
          <w:rFonts w:hint="eastAsia" w:ascii="宋体" w:hAnsi="宋体" w:eastAsia="宋体" w:cs="宋体"/>
          <w:sz w:val="24"/>
        </w:rPr>
        <w:t>model.fit(X_train, y_train)</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在测试集上进行预测</w:t>
      </w:r>
      <w:r>
        <w:rPr>
          <w:rFonts w:hint="eastAsia" w:ascii="宋体" w:hAnsi="宋体" w:eastAsia="宋体" w:cs="宋体"/>
          <w:sz w:val="24"/>
        </w:rPr>
        <w:cr/>
      </w:r>
      <w:r>
        <w:rPr>
          <w:rFonts w:hint="eastAsia" w:ascii="宋体" w:hAnsi="宋体" w:eastAsia="宋体" w:cs="宋体"/>
          <w:sz w:val="24"/>
        </w:rPr>
        <w:t>y_pred = model.predict(X_test)</w:t>
      </w:r>
      <w:r>
        <w:rPr>
          <w:rFonts w:hint="eastAsia" w:ascii="宋体" w:hAnsi="宋体" w:eastAsia="宋体" w:cs="宋体"/>
          <w:sz w:val="24"/>
        </w:rPr>
        <w:cr/>
      </w:r>
      <w:r>
        <w:rPr>
          <w:rFonts w:hint="eastAsia" w:ascii="宋体" w:hAnsi="宋体" w:eastAsia="宋体" w:cs="宋体"/>
          <w:sz w:val="24"/>
        </w:rPr>
        <w:t>y_prob = model.predict_proba(X_test)[:, 1]</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计算评估指标</w:t>
      </w:r>
      <w:r>
        <w:rPr>
          <w:rFonts w:hint="eastAsia" w:ascii="宋体" w:hAnsi="宋体" w:eastAsia="宋体" w:cs="宋体"/>
          <w:sz w:val="24"/>
        </w:rPr>
        <w:cr/>
      </w:r>
      <w:r>
        <w:rPr>
          <w:rFonts w:hint="eastAsia" w:ascii="宋体" w:hAnsi="宋体" w:eastAsia="宋体" w:cs="宋体"/>
          <w:sz w:val="24"/>
        </w:rPr>
        <w:t>accuracy = accuracy_score(y_test, y_pred)</w:t>
      </w:r>
      <w:r>
        <w:rPr>
          <w:rFonts w:hint="eastAsia" w:ascii="宋体" w:hAnsi="宋体" w:eastAsia="宋体" w:cs="宋体"/>
          <w:sz w:val="24"/>
        </w:rPr>
        <w:cr/>
      </w:r>
      <w:r>
        <w:rPr>
          <w:rFonts w:hint="eastAsia" w:ascii="宋体" w:hAnsi="宋体" w:eastAsia="宋体" w:cs="宋体"/>
          <w:sz w:val="24"/>
        </w:rPr>
        <w:t>class_report = classification_report(y_test, y_pred)</w:t>
      </w:r>
      <w:r>
        <w:rPr>
          <w:rFonts w:hint="eastAsia" w:ascii="宋体" w:hAnsi="宋体" w:eastAsia="宋体" w:cs="宋体"/>
          <w:sz w:val="24"/>
        </w:rPr>
        <w:cr/>
      </w:r>
      <w:r>
        <w:rPr>
          <w:rFonts w:hint="eastAsia" w:ascii="宋体" w:hAnsi="宋体" w:eastAsia="宋体" w:cs="宋体"/>
          <w:sz w:val="24"/>
        </w:rPr>
        <w:t>roc_auc = roc_auc_score(y_test, y_prob)</w:t>
      </w:r>
      <w:r>
        <w:rPr>
          <w:rFonts w:hint="eastAsia" w:ascii="宋体" w:hAnsi="宋体" w:eastAsia="宋体" w:cs="宋体"/>
          <w:sz w:val="24"/>
        </w:rPr>
        <w:cr/>
      </w:r>
      <w:r>
        <w:rPr>
          <w:rFonts w:hint="eastAsia" w:ascii="宋体" w:hAnsi="宋体" w:eastAsia="宋体" w:cs="宋体"/>
          <w:sz w:val="24"/>
        </w:rPr>
        <w:t># 新增F1得分计算</w:t>
      </w:r>
      <w:r>
        <w:rPr>
          <w:rFonts w:hint="eastAsia" w:ascii="宋体" w:hAnsi="宋体" w:eastAsia="宋体" w:cs="宋体"/>
          <w:sz w:val="24"/>
        </w:rPr>
        <w:cr/>
      </w:r>
      <w:r>
        <w:rPr>
          <w:rFonts w:hint="eastAsia" w:ascii="宋体" w:hAnsi="宋体" w:eastAsia="宋体" w:cs="宋体"/>
          <w:sz w:val="24"/>
        </w:rPr>
        <w:t>f1 = f1_score(y_test, y_pred)</w:t>
      </w:r>
      <w:r>
        <w:rPr>
          <w:rFonts w:hint="eastAsia" w:ascii="宋体" w:hAnsi="宋体" w:eastAsia="宋体" w:cs="宋体"/>
          <w:sz w:val="24"/>
        </w:rPr>
        <w:cr/>
      </w:r>
      <w:r>
        <w:rPr>
          <w:rFonts w:hint="eastAsia" w:ascii="宋体" w:hAnsi="宋体" w:eastAsia="宋体" w:cs="宋体"/>
          <w:sz w:val="24"/>
        </w:rPr>
        <w:t>print(f'Accuracy: {accuracy:.4f}')</w:t>
      </w:r>
      <w:r>
        <w:rPr>
          <w:rFonts w:hint="eastAsia" w:ascii="宋体" w:hAnsi="宋体" w:eastAsia="宋体" w:cs="宋体"/>
          <w:sz w:val="24"/>
        </w:rPr>
        <w:cr/>
      </w:r>
      <w:r>
        <w:rPr>
          <w:rFonts w:hint="eastAsia" w:ascii="宋体" w:hAnsi="宋体" w:eastAsia="宋体" w:cs="宋体"/>
          <w:sz w:val="24"/>
        </w:rPr>
        <w:t>print(f'F1 Score: {f1:.4f}')  # 新增F1得分输出</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输出结果</w:t>
      </w:r>
      <w:r>
        <w:rPr>
          <w:rFonts w:hint="eastAsia" w:ascii="宋体" w:hAnsi="宋体" w:eastAsia="宋体" w:cs="宋体"/>
          <w:sz w:val="24"/>
        </w:rPr>
        <w:cr/>
      </w:r>
      <w:r>
        <w:rPr>
          <w:rFonts w:hint="eastAsia" w:ascii="宋体" w:hAnsi="宋体" w:eastAsia="宋体" w:cs="宋体"/>
          <w:sz w:val="24"/>
        </w:rPr>
        <w:t>print("优化后的朴素贝叶斯模型结果：")</w:t>
      </w:r>
      <w:r>
        <w:rPr>
          <w:rFonts w:hint="eastAsia" w:ascii="宋体" w:hAnsi="宋体" w:eastAsia="宋体" w:cs="宋体"/>
          <w:sz w:val="24"/>
        </w:rPr>
        <w:cr/>
      </w:r>
      <w:r>
        <w:rPr>
          <w:rFonts w:hint="eastAsia" w:ascii="宋体" w:hAnsi="宋体" w:eastAsia="宋体" w:cs="宋体"/>
          <w:sz w:val="24"/>
        </w:rPr>
        <w:t>print(f"准确率：{accuracy:.4f}")</w:t>
      </w:r>
      <w:r>
        <w:rPr>
          <w:rFonts w:hint="eastAsia" w:ascii="宋体" w:hAnsi="宋体" w:eastAsia="宋体" w:cs="宋体"/>
          <w:sz w:val="24"/>
        </w:rPr>
        <w:cr/>
      </w:r>
      <w:r>
        <w:rPr>
          <w:rFonts w:hint="eastAsia" w:ascii="宋体" w:hAnsi="宋体" w:eastAsia="宋体" w:cs="宋体"/>
          <w:sz w:val="24"/>
        </w:rPr>
        <w:t>print(f"AUC-ROC：{roc_auc:.4f}")</w:t>
      </w:r>
      <w:r>
        <w:rPr>
          <w:rFonts w:hint="eastAsia" w:ascii="宋体" w:hAnsi="宋体" w:eastAsia="宋体" w:cs="宋体"/>
          <w:sz w:val="24"/>
        </w:rPr>
        <w:cr/>
      </w:r>
      <w:r>
        <w:rPr>
          <w:rFonts w:hint="eastAsia" w:ascii="宋体" w:hAnsi="宋体" w:eastAsia="宋体" w:cs="宋体"/>
          <w:sz w:val="24"/>
        </w:rPr>
        <w:t>print("\n分类性能报告：")</w:t>
      </w:r>
      <w:r>
        <w:rPr>
          <w:rFonts w:hint="eastAsia" w:ascii="宋体" w:hAnsi="宋体" w:eastAsia="宋体" w:cs="宋体"/>
          <w:sz w:val="24"/>
        </w:rPr>
        <w:cr/>
      </w:r>
      <w:r>
        <w:rPr>
          <w:rFonts w:hint="eastAsia" w:ascii="宋体" w:hAnsi="宋体" w:eastAsia="宋体" w:cs="宋体"/>
          <w:sz w:val="24"/>
        </w:rPr>
        <w:t>print(class_report)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可视化设置</w:t>
      </w:r>
      <w:r>
        <w:rPr>
          <w:rFonts w:hint="eastAsia" w:ascii="宋体" w:hAnsi="宋体" w:eastAsia="宋体" w:cs="宋体"/>
          <w:sz w:val="24"/>
        </w:rPr>
        <w:cr/>
      </w:r>
      <w:r>
        <w:rPr>
          <w:rFonts w:hint="eastAsia" w:ascii="宋体" w:hAnsi="宋体" w:eastAsia="宋体" w:cs="宋体"/>
          <w:sz w:val="24"/>
        </w:rPr>
        <w:t>sns.set(style="whitegrid")</w:t>
      </w:r>
      <w:r>
        <w:rPr>
          <w:rFonts w:hint="eastAsia" w:ascii="宋体" w:hAnsi="宋体" w:eastAsia="宋体" w:cs="宋体"/>
          <w:sz w:val="24"/>
        </w:rPr>
        <w:cr/>
      </w:r>
      <w:r>
        <w:rPr>
          <w:rFonts w:hint="eastAsia" w:ascii="宋体" w:hAnsi="宋体" w:eastAsia="宋体" w:cs="宋体"/>
          <w:sz w:val="24"/>
        </w:rPr>
        <w:t>plt.rcParams.update({</w:t>
      </w:r>
      <w:r>
        <w:rPr>
          <w:rFonts w:hint="eastAsia" w:ascii="宋体" w:hAnsi="宋体" w:eastAsia="宋体" w:cs="宋体"/>
          <w:sz w:val="24"/>
        </w:rPr>
        <w:cr/>
      </w:r>
      <w:r>
        <w:rPr>
          <w:rFonts w:hint="eastAsia" w:ascii="宋体" w:hAnsi="宋体" w:eastAsia="宋体" w:cs="宋体"/>
          <w:sz w:val="24"/>
        </w:rPr>
        <w:t xml:space="preserve">    'axes.facecolor': '#F7FAFC',</w:t>
      </w:r>
      <w:r>
        <w:rPr>
          <w:rFonts w:hint="eastAsia" w:ascii="宋体" w:hAnsi="宋体" w:eastAsia="宋体" w:cs="宋体"/>
          <w:sz w:val="24"/>
        </w:rPr>
        <w:cr/>
      </w:r>
      <w:r>
        <w:rPr>
          <w:rFonts w:hint="eastAsia" w:ascii="宋体" w:hAnsi="宋体" w:eastAsia="宋体" w:cs="宋体"/>
          <w:sz w:val="24"/>
        </w:rPr>
        <w:t xml:space="preserve">    'figure.facecolor': '#F7FAFC',</w:t>
      </w:r>
      <w:r>
        <w:rPr>
          <w:rFonts w:hint="eastAsia" w:ascii="宋体" w:hAnsi="宋体" w:eastAsia="宋体" w:cs="宋体"/>
          <w:sz w:val="24"/>
        </w:rPr>
        <w:cr/>
      </w:r>
      <w:r>
        <w:rPr>
          <w:rFonts w:hint="eastAsia" w:ascii="宋体" w:hAnsi="宋体" w:eastAsia="宋体" w:cs="宋体"/>
          <w:sz w:val="24"/>
        </w:rPr>
        <w:t xml:space="preserve">    'axes.edgecolor': '#CBD5E0',</w:t>
      </w:r>
      <w:r>
        <w:rPr>
          <w:rFonts w:hint="eastAsia" w:ascii="宋体" w:hAnsi="宋体" w:eastAsia="宋体" w:cs="宋体"/>
          <w:sz w:val="24"/>
        </w:rPr>
        <w:cr/>
      </w:r>
      <w:r>
        <w:rPr>
          <w:rFonts w:hint="eastAsia" w:ascii="宋体" w:hAnsi="宋体" w:eastAsia="宋体" w:cs="宋体"/>
          <w:sz w:val="24"/>
        </w:rPr>
        <w:t xml:space="preserve">    'axes.labelcolor': '#2D3748',</w:t>
      </w:r>
      <w:r>
        <w:rPr>
          <w:rFonts w:hint="eastAsia" w:ascii="宋体" w:hAnsi="宋体" w:eastAsia="宋体" w:cs="宋体"/>
          <w:sz w:val="24"/>
        </w:rPr>
        <w:cr/>
      </w:r>
      <w:r>
        <w:rPr>
          <w:rFonts w:hint="eastAsia" w:ascii="宋体" w:hAnsi="宋体" w:eastAsia="宋体" w:cs="宋体"/>
          <w:sz w:val="24"/>
        </w:rPr>
        <w:t xml:space="preserve">    'xtick.color':</w:t>
      </w:r>
    </w:p>
    <w:p w14:paraId="70E13F6D">
      <w:pPr>
        <w:spacing w:lineRule="auto" w:line="360"/>
        <w:ind w:left="0" w:leftChars="0" w:firstLineChars="200"/>
        <w:rPr>
          <w:rFonts w:hint="eastAsia" w:ascii="华文宋体" w:hAnsi="华文宋体" w:eastAsia="华文宋体"/>
          <w:b/>
          <w:bCs/>
          <w:sz w:val="24"/>
          <w:szCs w:val="28"/>
        </w:rPr>
      </w:pPr>
    </w:p>
    <w:p w14:paraId="1795E762">
      <w:pPr>
        <w:spacing w:lineRule="auto" w:line="360"/>
        <w:rPr>
          <w:rFonts w:hint="eastAsia" w:ascii="华文宋体" w:hAnsi="华文宋体" w:eastAsia="华文宋体"/>
          <w:b/>
          <w:bCs/>
          <w:sz w:val="24"/>
          <w:szCs w:val="28"/>
        </w:rPr>
        <w:ind w:firstLineChars="200"/>
      </w:pPr>
    </w:p>
    <w:p w14:paraId="3CAE73FB">
      <w:pPr>
        <w:bidi w:val="0"/>
        <w:spacing w:lineRule="auto" w:line="360"/>
        <w:ind w:left="0" w:leftChars="0" w:firstLineChars="200"/>
        <w:rPr>
          <w:rFonts w:hint="default"/>
          <w:lang w:val="en-US" w:eastAsia="zh-CN"/>
        </w:rPr>
      </w:pPr>
    </w:p>
    <w:p w14:paraId="73DA00DF">
      <w:pPr>
        <w:bidi w:val="0"/>
        <w:spacing w:lineRule="auto" w:line="360"/>
        <w:rPr>
          <w:rFonts w:hint="default"/>
          <w:lang w:val="en-US" w:eastAsia="zh-CN"/>
        </w:rPr>
        <w:ind w:firstLineChars="200"/>
      </w:pPr>
    </w:p>
    <w:p w14:paraId="103B5CB2">
      <w:pPr>
        <w:bidi w:val="0"/>
        <w:spacing w:lineRule="auto" w:line="360"/>
        <w:rPr>
          <w:rFonts w:hint="default"/>
          <w:lang w:val="en-US" w:eastAsia="zh-CN"/>
        </w:rPr>
        <w:ind w:firstLineChars="200"/>
      </w:pPr>
    </w:p>
    <w:p w14:paraId="3931918A">
      <w:pPr>
        <w:bidi w:val="0"/>
        <w:spacing w:lineRule="auto" w:line="360"/>
        <w:rPr>
          <w:rFonts w:hint="default"/>
          <w:lang w:val="en-US" w:eastAsia="zh-CN"/>
        </w:rPr>
        <w:ind w:firstLineChars="200"/>
      </w:pPr>
    </w:p>
    <w:p w14:paraId="352C47EE">
      <w:pPr>
        <w:bidi w:val="0"/>
        <w:spacing w:lineRule="auto" w:line="360"/>
        <w:ind w:left="0" w:leftChars="0" w:firstLineChars="200"/>
        <w:rPr>
          <w:rFonts w:hint="default"/>
          <w:lang w:val="en-US" w:eastAsia="zh-CN"/>
        </w:rPr>
      </w:pPr>
    </w:p>
    <w:sectPr>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jc w:val="center"/>
    </w:pPr>
    <w:r>
      <w:rPr>
        <w:rFonts w:ascii="宋体" w:hAnsi="宋体" w:eastAsia="宋体" w:cs="宋体"/>
        <w:sz w:val="21"/>
      </w:rPr>
      <w:t>第</w:t>
    </w:r>
    <w:r>
      <w:fldChar w:fldCharType="begin"/>
    </w:r>
    <w:r>
      <w:instrText xml:space="preserve"> PAGE </w:instrText>
    </w:r>
    <w:r>
      <w:fldChar w:fldCharType="end"/>
    </w:r>
    <w:r>
      <w:rPr>
        <w:rFonts w:ascii="宋体" w:hAnsi="宋体" w:eastAsia="宋体" w:cs="宋体"/>
        <w:sz w:val="21"/>
      </w:rPr>
      <w:t>页共</w:t>
    </w:r>
    <w:r>
      <w:fldChar w:fldCharType="begin"/>
    </w:r>
    <w:r>
      <w:instrText xml:space="preserve"> NUMPAGES </w:instrText>
    </w:r>
    <w:r>
      <w:fldChar w:fldCharType="end"/>
    </w:r>
    <w:r>
      <w:rPr>
        <w:rFonts w:ascii="宋体" w:hAnsi="宋体" w:eastAsia="宋体" w:cs="宋体"/>
        <w:sz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cs="宋体"/>
        <w:sz w:val="21"/>
      </w:rPr>
      <w:t>华北科技学院毕业设计（论文）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cs="宋体"/>
        <w:sz w:val="21"/>
      </w:rPr>
      <w:t>毕业（设计）论文的题目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Chars="200"/>
      <w:jc w:val="both"/>
    </w:pPr>
    <w:rPr>
      <w:rFonts w:ascii="宋体" w:hAnsi="宋体"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firstLine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黑体" w:hAnsi="黑体" w:eastAsia="黑体" w:cs="黑体"/>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spacing w:lineRule="auto" w:line="360"/>
    </w:pPr>
    <w:rPr>
      <w:rFonts w:ascii="宋体" w:hAnsi="宋体" w:eastAsia="宋体" w:cs="宋体"/>
      <w:sz w:val="24"/>
    </w:rPr>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绪论正文">
    <w:name w:val="绪论正文"/>
    <w:basedOn w:val="1"/>
    <w:pPr>
      <w:spacing w:lineRule="auto" w:line="360"/>
      <w:ind w:firstLineChars="200"/>
    </w:pPr>
    <w:rPr>
      <w:rFonts w:ascii="宋体" w:hAnsi="宋体" w:eastAsia="宋体" w:cs="宋体"/>
      <w:sz w:val="24"/>
    </w:rPr>
  </w:style>
  <w:style w:type="paragraph" w:customStyle="1" w:styleId="数据来源正文">
    <w:name w:val="数据来源正文"/>
    <w:basedOn w:val="1"/>
    <w:pPr>
      <w:spacing w:lineRule="auto" w:line="360"/>
      <w:ind w:firstLineChars="200"/>
    </w:pPr>
    <w:rPr>
      <w:rFonts w:ascii="宋体" w:hAnsi="宋体" w:eastAsia="宋体" w:cs="宋体"/>
      <w:sz w:val="24"/>
    </w:rPr>
  </w:style>
  <w:style w:type="paragraph" w:customStyle="1" w:styleId="数据预处理正文">
    <w:name w:val="数据预处理正文"/>
    <w:basedOn w:val="1"/>
    <w:pPr>
      <w:spacing w:lineRule="auto" w:line="360"/>
      <w:ind w:firstLineChars="200"/>
    </w:pPr>
    <w:rPr>
      <w:rFonts w:ascii="宋体" w:hAnsi="宋体" w:eastAsia="宋体" w:cs="宋体"/>
      <w:sz w:val="24"/>
    </w:rPr>
  </w:style>
  <w:style w:type="paragraph" w:customStyle="1" w:styleId="特征筛选正文">
    <w:name w:val="特征筛选正文"/>
    <w:basedOn w:val="1"/>
    <w:pPr>
      <w:spacing w:lineRule="auto" w:line="360"/>
      <w:ind w:firstLineChars="200"/>
    </w:pPr>
    <w:rPr>
      <w:rFonts w:ascii="宋体" w:hAnsi="宋体" w:eastAsia="宋体" w:cs="宋体"/>
      <w:sz w:val="24"/>
    </w:rPr>
  </w:style>
  <w:style w:type="paragraph" w:customStyle="1" w:styleId="模型构建正文">
    <w:name w:val="模型构建正文"/>
    <w:basedOn w:val="1"/>
    <w:pPr>
      <w:spacing w:lineRule="auto" w:line="360"/>
      <w:ind w:firstLineChars="200"/>
    </w:pPr>
    <w:rPr>
      <w:rFonts w:ascii="宋体" w:hAnsi="宋体" w:eastAsia="宋体" w:cs="宋体"/>
      <w:sz w:val="24"/>
    </w:rPr>
  </w:style>
  <w:style w:type="paragraph" w:customStyle="1" w:styleId="评估与分析正文">
    <w:name w:val="评估与分析正文"/>
    <w:basedOn w:val="1"/>
    <w:pPr>
      <w:spacing w:lineRule="auto" w:line="360"/>
      <w:ind w:firstLineChars="200"/>
    </w:pPr>
    <w:rPr>
      <w:rFonts w:ascii="宋体" w:hAnsi="宋体" w:eastAsia="宋体" w:cs="宋体"/>
      <w:sz w:val="24"/>
    </w:rPr>
  </w:style>
  <w:style w:type="paragraph" w:customStyle="1" w:styleId="摘要正文">
    <w:name w:val="摘要正文"/>
    <w:basedOn w:val="1"/>
    <w:pPr>
      <w:ind w:firstLineChars="200"/>
    </w:pPr>
    <w:rPr>
      <w:rFonts w:ascii="宋体" w:hAnsi="宋体" w:eastAsia="宋体" w:cs="宋体"/>
      <w:sz w:val="24"/>
    </w:rPr>
  </w:style>
  <w:style w:type="paragraph" w:customStyle="1" w:styleId="参考文献正文">
    <w:name w:val="参考文献正文"/>
    <w:basedOn w:val="1"/>
    <w:pPr>
      <w:ind w:firstLineChars="0"/>
    </w:pPr>
    <w:rPr>
      <w:rFonts w:ascii="宋体" w:hAnsi="宋体" w:eastAsia="宋体" w:cs="宋体"/>
      <w:sz w:val="24"/>
    </w:rPr>
  </w:style>
  <w:style w:type="paragraph" w:customStyle="1" w:styleId="致谢正文">
    <w:name w:val="致谢正文"/>
    <w:basedOn w:val="1"/>
    <w:pPr>
      <w:ind w:firstLineChars="200"/>
    </w:pPr>
    <w:rPr>
      <w:rFonts w:ascii="宋体" w:hAnsi="宋体" w:eastAsia="宋体" w:cs="宋体"/>
      <w:sz w:val="24"/>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 Id="rId32" Type="http://schemas.openxmlformats.org/officeDocument/2006/relationships/header" Target="header1.xml"/><Relationship Id="rId33"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