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spacing w:before="240" w:after="240"/>
        <w:jc w:val="center"/>
        <w:rPr>
          <w:rFonts w:hint="eastAsia"/>
        </w:rPr>
      </w:pPr>
      <w:bookmarkStart w:id="0" w:name="_Toc22711"/>
      <w:bookmarkStart w:id="1" w:name="_Toc27266"/>
      <w:bookmarkStart w:id="2" w:name="_Toc16672"/>
      <w:r>
        <w:rPr>
          <w:rFonts w:hint="eastAsia" w:ascii="Times New Roman" w:hAnsi="Times New Roman" w:eastAsia="黑体" w:cs="黑体"/>
          <w:b/>
          <w:sz w:val="32"/>
        </w:rPr>
        <w:t>高阶机器学习模型在心脏病预测中协同优化</w:t>
      </w:r>
      <w:bookmarkEnd w:id="0"/>
      <w:bookmarkEnd w:id="1"/>
      <w:bookmarkEnd w:id="2"/>
    </w:p>
    <w:p w14:paraId="0573D056">
      <w:pPr>
        <w:pStyle w:val="2"/>
        <w:bidi w:val="0"/>
        <w:spacing w:before="240" w:after="240"/>
        <w:jc w:val="center"/>
        <w:rPr>
          <w:rFonts w:hint="eastAsia"/>
          <w:sz w:val="28"/>
          <w:szCs w:val="28"/>
          <w:lang w:val="en-US" w:eastAsia="zh-CN"/>
        </w:rPr>
      </w:pPr>
      <w:bookmarkStart w:id="3" w:name="_Toc14850"/>
      <w:r>
        <w:rPr>
          <w:rFonts w:hint="eastAsia" w:ascii="Times New Roman" w:hAnsi="Times New Roman" w:eastAsia="黑体" w:cs="黑体"/>
          <w:b/>
          <w:sz w:val="32"/>
          <w:szCs w:val="28"/>
          <w:lang w:val="en-US" w:eastAsia="zh-CN"/>
        </w:rPr>
        <w:t>摘要</w:t>
      </w:r>
      <w:bookmarkEnd w:id="3"/>
    </w:p>
    <w:p w14:paraId="74C3A93A">
      <w:pPr>
        <w:bidi w:val="0"/>
        <w:spacing w:lineRule="auto" w:line="360"/>
        <w:rPr>
          <w:vertAlign w:val="baseline"/>
        </w:rPr>
        <w:ind w:firstLineChars="200"/>
      </w:pPr>
      <w:r>
        <w:rPr>
          <w:rFonts w:hint="eastAsia" w:ascii="Times New Roman" w:hAnsi="Times New Roman" w:eastAsia="宋体" w:cs="宋体"/>
          <w:sz w:val="24"/>
          <w:lang w:val="en-US" w:eastAsia="zh-CN"/>
        </w:rPr>
        <w:tab/>
      </w:r>
      <w:r>
        <w:rPr>
          <w:rFonts w:hint="eastAsia" w:ascii="Times New Roman" w:hAnsi="Times New Roman" w:eastAsia="宋体" w:cs="宋体"/>
          <w:sz w:val="24"/>
          <w:lang w:val="en-US" w:eastAsia="zh-CN"/>
        </w:rPr>
        <w:t> </w:t>
      </w:r>
      <w:r>
        <w:rPr>
          <w:rFonts w:ascii="Times New Roman" w:hAnsi="Times New Roman" w:eastAsia="宋体" w:cs="宋体"/>
          <w:sz w:val="24"/>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Borders>
              <w:top w:val="single" w:sz="12" w:color="000000"/>
              <w:bottom w:val="single" w:sz="6" w:color="000000"/>
              <w:left w:val="nil"/>
              <w:right w:val="nil"/>
            </w:tcBorders>
          </w:tcPr>
          <w:p w14:paraId="6A654131">
            <w:pPr>
              <w:bidi w:val="0"/>
              <w:spacing w:lineRule="auto" w:line="360"/>
              <w:rPr>
                <w:vertAlign w:val="baseline"/>
              </w:rPr>
              <w:ind w:firstLineChars="200"/>
            </w:pPr>
          </w:p>
        </w:tc>
        <w:tc>
          <w:tcPr>
            <w:tcW w:w="852" w:type="dxa"/>
            <w:tcBorders>
              <w:top w:val="single" w:sz="12" w:color="000000"/>
              <w:bottom w:val="single" w:sz="6" w:color="000000"/>
              <w:left w:val="nil"/>
              <w:right w:val="nil"/>
            </w:tcBorders>
          </w:tcPr>
          <w:p w14:paraId="3E57D9EC">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0375A56B">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711470A5">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3B78B59A">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3CF92FA4">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1E0B2586">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40AD15E0">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0E20F19E">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2355B2DF">
            <w:pPr>
              <w:bidi w:val="0"/>
              <w:spacing w:lineRule="auto" w:line="360"/>
              <w:rPr>
                <w:vertAlign w:val="baseline"/>
              </w:rPr>
              <w:ind w:firstLineChars="200"/>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Borders>
              <w:top w:val="nil"/>
              <w:bottom w:val="nil"/>
              <w:left w:val="nil"/>
              <w:right w:val="nil"/>
            </w:tcBorders>
          </w:tcPr>
          <w:p w14:paraId="3D459694">
            <w:pPr>
              <w:bidi w:val="0"/>
              <w:spacing w:lineRule="auto" w:line="360"/>
              <w:rPr>
                <w:vertAlign w:val="baseline"/>
              </w:rPr>
              <w:ind w:firstLineChars="200"/>
            </w:pPr>
          </w:p>
        </w:tc>
        <w:tc>
          <w:tcPr>
            <w:tcW w:w="852" w:type="dxa"/>
            <w:tcBorders>
              <w:top w:val="nil"/>
              <w:bottom w:val="nil"/>
              <w:left w:val="nil"/>
              <w:right w:val="nil"/>
            </w:tcBorders>
          </w:tcPr>
          <w:p w14:paraId="048BA939">
            <w:pPr>
              <w:bidi w:val="0"/>
              <w:spacing w:lineRule="auto" w:line="360"/>
              <w:rPr>
                <w:vertAlign w:val="baseline"/>
              </w:rPr>
              <w:ind w:firstLineChars="200"/>
            </w:pPr>
          </w:p>
        </w:tc>
        <w:tc>
          <w:tcPr>
            <w:tcW w:w="853" w:type="dxa"/>
            <w:tcBorders>
              <w:top w:val="nil"/>
              <w:bottom w:val="nil"/>
              <w:left w:val="nil"/>
              <w:right w:val="nil"/>
            </w:tcBorders>
          </w:tcPr>
          <w:p w14:paraId="3157D7DA">
            <w:pPr>
              <w:bidi w:val="0"/>
              <w:spacing w:lineRule="auto" w:line="360"/>
              <w:rPr>
                <w:vertAlign w:val="baseline"/>
              </w:rPr>
              <w:ind w:firstLineChars="200"/>
            </w:pPr>
          </w:p>
        </w:tc>
        <w:tc>
          <w:tcPr>
            <w:tcW w:w="853" w:type="dxa"/>
            <w:tcBorders>
              <w:top w:val="nil"/>
              <w:bottom w:val="nil"/>
              <w:left w:val="nil"/>
              <w:right w:val="nil"/>
            </w:tcBorders>
          </w:tcPr>
          <w:p w14:paraId="54AC7BD3">
            <w:pPr>
              <w:bidi w:val="0"/>
              <w:spacing w:lineRule="auto" w:line="360"/>
              <w:rPr>
                <w:vertAlign w:val="baseline"/>
              </w:rPr>
              <w:ind w:firstLineChars="200"/>
            </w:pPr>
          </w:p>
        </w:tc>
        <w:tc>
          <w:tcPr>
            <w:tcW w:w="853" w:type="dxa"/>
            <w:tcBorders>
              <w:top w:val="nil"/>
              <w:bottom w:val="nil"/>
              <w:left w:val="nil"/>
              <w:right w:val="nil"/>
            </w:tcBorders>
          </w:tcPr>
          <w:p w14:paraId="005FEEF0">
            <w:pPr>
              <w:bidi w:val="0"/>
              <w:spacing w:lineRule="auto" w:line="360"/>
              <w:rPr>
                <w:vertAlign w:val="baseline"/>
              </w:rPr>
              <w:ind w:firstLineChars="200"/>
            </w:pPr>
          </w:p>
        </w:tc>
        <w:tc>
          <w:tcPr>
            <w:tcW w:w="853" w:type="dxa"/>
            <w:tcBorders>
              <w:top w:val="nil"/>
              <w:bottom w:val="nil"/>
              <w:left w:val="nil"/>
              <w:right w:val="nil"/>
            </w:tcBorders>
          </w:tcPr>
          <w:p w14:paraId="4C9B0C41">
            <w:pPr>
              <w:bidi w:val="0"/>
              <w:spacing w:lineRule="auto" w:line="360"/>
              <w:rPr>
                <w:vertAlign w:val="baseline"/>
              </w:rPr>
              <w:ind w:firstLineChars="200"/>
            </w:pPr>
          </w:p>
        </w:tc>
        <w:tc>
          <w:tcPr>
            <w:tcW w:w="853" w:type="dxa"/>
            <w:tcBorders>
              <w:top w:val="nil"/>
              <w:bottom w:val="nil"/>
              <w:left w:val="nil"/>
              <w:right w:val="nil"/>
            </w:tcBorders>
          </w:tcPr>
          <w:p w14:paraId="2B4857EA">
            <w:pPr>
              <w:bidi w:val="0"/>
              <w:spacing w:lineRule="auto" w:line="360"/>
              <w:rPr>
                <w:vertAlign w:val="baseline"/>
              </w:rPr>
              <w:ind w:firstLineChars="200"/>
            </w:pPr>
          </w:p>
        </w:tc>
        <w:tc>
          <w:tcPr>
            <w:tcW w:w="853" w:type="dxa"/>
            <w:tcBorders>
              <w:top w:val="nil"/>
              <w:bottom w:val="nil"/>
              <w:left w:val="nil"/>
              <w:right w:val="nil"/>
            </w:tcBorders>
          </w:tcPr>
          <w:p w14:paraId="5DF1F0F1">
            <w:pPr>
              <w:bidi w:val="0"/>
              <w:spacing w:lineRule="auto" w:line="360"/>
              <w:rPr>
                <w:vertAlign w:val="baseline"/>
              </w:rPr>
              <w:ind w:firstLineChars="200"/>
            </w:pPr>
          </w:p>
        </w:tc>
        <w:tc>
          <w:tcPr>
            <w:tcW w:w="853" w:type="dxa"/>
            <w:tcBorders>
              <w:top w:val="nil"/>
              <w:bottom w:val="nil"/>
              <w:left w:val="nil"/>
              <w:right w:val="nil"/>
            </w:tcBorders>
          </w:tcPr>
          <w:p w14:paraId="275DA013">
            <w:pPr>
              <w:bidi w:val="0"/>
              <w:spacing w:lineRule="auto" w:line="360"/>
              <w:rPr>
                <w:vertAlign w:val="baseline"/>
              </w:rPr>
              <w:ind w:firstLineChars="200"/>
            </w:pPr>
          </w:p>
        </w:tc>
        <w:tc>
          <w:tcPr>
            <w:tcW w:w="853" w:type="dxa"/>
            <w:tcBorders>
              <w:top w:val="nil"/>
              <w:bottom w:val="nil"/>
              <w:left w:val="nil"/>
              <w:right w:val="nil"/>
            </w:tcBorders>
          </w:tcPr>
          <w:p w14:paraId="3A4FCBC5">
            <w:pPr>
              <w:bidi w:val="0"/>
              <w:spacing w:lineRule="auto" w:line="360"/>
              <w:rPr>
                <w:vertAlign w:val="baseline"/>
              </w:rPr>
              <w:ind w:firstLineChars="200"/>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Borders>
              <w:top w:val="nil"/>
              <w:bottom w:val="single" w:sz="12" w:color="000000"/>
              <w:left w:val="nil"/>
              <w:right w:val="nil"/>
            </w:tcBorders>
          </w:tcPr>
          <w:p w14:paraId="474DFBDC">
            <w:pPr>
              <w:bidi w:val="0"/>
              <w:spacing w:lineRule="auto" w:line="360"/>
              <w:rPr>
                <w:vertAlign w:val="baseline"/>
              </w:rPr>
              <w:ind w:firstLineChars="200"/>
            </w:pPr>
          </w:p>
        </w:tc>
        <w:tc>
          <w:tcPr>
            <w:tcW w:w="852" w:type="dxa"/>
            <w:tcBorders>
              <w:top w:val="nil"/>
              <w:bottom w:val="single" w:sz="12" w:color="000000"/>
              <w:left w:val="nil"/>
              <w:right w:val="nil"/>
            </w:tcBorders>
          </w:tcPr>
          <w:p w14:paraId="7B3F146A">
            <w:pPr>
              <w:bidi w:val="0"/>
              <w:spacing w:lineRule="auto" w:line="360"/>
              <w:rPr>
                <w:vertAlign w:val="baseline"/>
              </w:rPr>
              <w:ind w:firstLineChars="200"/>
            </w:pPr>
          </w:p>
        </w:tc>
        <w:tc>
          <w:tcPr>
            <w:tcW w:w="853" w:type="dxa"/>
            <w:tcBorders>
              <w:top w:val="nil"/>
              <w:bottom w:val="single" w:sz="12" w:color="000000"/>
              <w:left w:val="nil"/>
              <w:right w:val="nil"/>
            </w:tcBorders>
          </w:tcPr>
          <w:p w14:paraId="0C7E287E">
            <w:pPr>
              <w:bidi w:val="0"/>
              <w:spacing w:lineRule="auto" w:line="360"/>
              <w:rPr>
                <w:vertAlign w:val="baseline"/>
              </w:rPr>
              <w:ind w:firstLineChars="200"/>
            </w:pPr>
          </w:p>
        </w:tc>
        <w:tc>
          <w:tcPr>
            <w:tcW w:w="853" w:type="dxa"/>
            <w:tcBorders>
              <w:top w:val="nil"/>
              <w:bottom w:val="single" w:sz="12" w:color="000000"/>
              <w:left w:val="nil"/>
              <w:right w:val="nil"/>
            </w:tcBorders>
          </w:tcPr>
          <w:p w14:paraId="3B4D2715">
            <w:pPr>
              <w:bidi w:val="0"/>
              <w:spacing w:lineRule="auto" w:line="360"/>
              <w:rPr>
                <w:vertAlign w:val="baseline"/>
              </w:rPr>
              <w:ind w:firstLineChars="200"/>
            </w:pPr>
          </w:p>
        </w:tc>
        <w:tc>
          <w:tcPr>
            <w:tcW w:w="853" w:type="dxa"/>
            <w:tcBorders>
              <w:top w:val="nil"/>
              <w:bottom w:val="single" w:sz="12" w:color="000000"/>
              <w:left w:val="nil"/>
              <w:right w:val="nil"/>
            </w:tcBorders>
          </w:tcPr>
          <w:p w14:paraId="3BE38FD5">
            <w:pPr>
              <w:bidi w:val="0"/>
              <w:spacing w:lineRule="auto" w:line="360"/>
              <w:rPr>
                <w:vertAlign w:val="baseline"/>
              </w:rPr>
              <w:ind w:firstLineChars="200"/>
            </w:pPr>
          </w:p>
        </w:tc>
        <w:tc>
          <w:tcPr>
            <w:tcW w:w="853" w:type="dxa"/>
            <w:tcBorders>
              <w:top w:val="nil"/>
              <w:bottom w:val="single" w:sz="12" w:color="000000"/>
              <w:left w:val="nil"/>
              <w:right w:val="nil"/>
            </w:tcBorders>
          </w:tcPr>
          <w:p w14:paraId="4F120556">
            <w:pPr>
              <w:bidi w:val="0"/>
              <w:spacing w:lineRule="auto" w:line="360"/>
              <w:rPr>
                <w:vertAlign w:val="baseline"/>
              </w:rPr>
              <w:ind w:firstLineChars="200"/>
            </w:pPr>
          </w:p>
        </w:tc>
        <w:tc>
          <w:tcPr>
            <w:tcW w:w="853" w:type="dxa"/>
            <w:tcBorders>
              <w:top w:val="nil"/>
              <w:bottom w:val="single" w:sz="12" w:color="000000"/>
              <w:left w:val="nil"/>
              <w:right w:val="nil"/>
            </w:tcBorders>
          </w:tcPr>
          <w:p w14:paraId="3DA363E6">
            <w:pPr>
              <w:bidi w:val="0"/>
              <w:spacing w:lineRule="auto" w:line="360"/>
              <w:rPr>
                <w:vertAlign w:val="baseline"/>
              </w:rPr>
              <w:ind w:firstLineChars="200"/>
            </w:pPr>
          </w:p>
        </w:tc>
        <w:tc>
          <w:tcPr>
            <w:tcW w:w="853" w:type="dxa"/>
            <w:tcBorders>
              <w:top w:val="nil"/>
              <w:bottom w:val="single" w:sz="12" w:color="000000"/>
              <w:left w:val="nil"/>
              <w:right w:val="nil"/>
            </w:tcBorders>
          </w:tcPr>
          <w:p w14:paraId="4512C8B9">
            <w:pPr>
              <w:bidi w:val="0"/>
              <w:spacing w:lineRule="auto" w:line="360"/>
              <w:rPr>
                <w:vertAlign w:val="baseline"/>
              </w:rPr>
              <w:ind w:firstLineChars="200"/>
            </w:pPr>
          </w:p>
        </w:tc>
        <w:tc>
          <w:tcPr>
            <w:tcW w:w="853" w:type="dxa"/>
            <w:tcBorders>
              <w:top w:val="nil"/>
              <w:bottom w:val="single" w:sz="12" w:color="000000"/>
              <w:left w:val="nil"/>
              <w:right w:val="nil"/>
            </w:tcBorders>
          </w:tcPr>
          <w:p w14:paraId="2562431C">
            <w:pPr>
              <w:bidi w:val="0"/>
              <w:spacing w:lineRule="auto" w:line="360"/>
              <w:rPr>
                <w:vertAlign w:val="baseline"/>
              </w:rPr>
              <w:ind w:firstLineChars="200"/>
            </w:pPr>
          </w:p>
        </w:tc>
        <w:tc>
          <w:tcPr>
            <w:tcW w:w="853" w:type="dxa"/>
            <w:tcBorders>
              <w:top w:val="nil"/>
              <w:bottom w:val="single" w:sz="12" w:color="000000"/>
              <w:left w:val="nil"/>
              <w:right w:val="nil"/>
            </w:tcBorders>
          </w:tcPr>
          <w:p w14:paraId="7FB207FD">
            <w:pPr>
              <w:bidi w:val="0"/>
              <w:spacing w:lineRule="auto" w:line="360"/>
              <w:rPr>
                <w:vertAlign w:val="baseline"/>
              </w:rPr>
              <w:ind w:firstLineChars="200"/>
            </w:pPr>
          </w:p>
        </w:tc>
      </w:tr>
    </w:tbl>
    <w:p w14:paraId="01087ED1">
      <w:pPr>
        <w:bidi w:val="0"/>
        <w:spacing w:lineRule="auto" w:line="360"/>
        <w:ind w:firstLineChars="200"/>
      </w:pPr>
    </w:p>
    <w:p w14:paraId="0A255FAB">
      <w:pPr>
        <w:spacing w:lineRule="auto" w:line="360"/>
        <w:rPr>
          <w:rFonts w:hint="eastAsia"/>
          <w:lang w:val="en-US" w:eastAsia="zh-CN"/>
        </w:rPr>
        <w:ind w:firstLineChars="200"/>
      </w:pPr>
      <w:r>
        <w:rPr>
          <w:rFonts w:hint="eastAsia" w:ascii="Times New Roman" w:hAnsi="Times New Roman" w:eastAsia="宋体" w:cs="宋体"/>
          <w:sz w:val="24"/>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spacing w:lineRule="auto" w:line="360"/>
        <w:rPr>
          <w:rFonts w:hint="eastAsia"/>
          <w:lang w:val="en-US" w:eastAsia="zh-CN"/>
        </w:rPr>
        <w:ind w:firstLineChars="200"/>
      </w:pPr>
      <w:r>
        <w:rPr>
          <w:rFonts w:hint="eastAsia" w:ascii="Times New Roman" w:hAnsi="Times New Roman" w:eastAsia="宋体" w:cs="宋体"/>
          <w:sz w:val="24"/>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spacing w:lineRule="auto" w:line="360"/>
        <w:rPr>
          <w:rFonts w:hint="eastAsia" w:eastAsia="宋体"/>
          <w:lang w:val="en-US" w:eastAsia="zh-CN"/>
        </w:rPr>
        <w:ind w:firstLineChars="200"/>
      </w:pPr>
      <w:r>
        <w:rPr>
          <w:b/>
        </w:rPr>
        <w:t xml:space="preserve">  关键词：</w:t>
      </w:r>
      <w:r>
        <w:rPr>
          <w:b w:val="0"/>
        </w:rPr>
        <w:t>心脏病心脏病预测；Stacking 集成学习；贝叶斯优化；SHAP 可解释性分析</w:t>
      </w:r>
    </w:p>
    <w:p w14:paraId="2A6FD9CB">
      <w:pPr>
        <w:spacing w:lineRule="auto" w:line="360"/>
        <w:ind w:left="0" w:leftChars="0" w:firstLineChars="20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spacing w:lineRule="auto" w:line="360"/>
        <w:ind w:left="0" w:leftChars="0" w:firstLineChars="200"/>
      </w:pPr>
      <w:r>
        <w:rPr>
          <w:rFonts w:ascii="Times New Roman" w:hAnsi="Times New Roman" w:eastAsia="宋体" w:cs="宋体"/>
          <w:sz w:val="24"/>
        </w:rP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spacing w:before="240" w:after="240"/>
        <w:jc w:val="center"/>
        <w:rPr>
          <w:rFonts w:hint="eastAsia"/>
          <w:lang w:val="en-US" w:eastAsia="zh-CN"/>
        </w:rPr>
      </w:pPr>
      <w:r>
        <w:rPr>
          <w:rFonts w:hint="eastAsia" w:ascii="Times New Roman" w:hAnsi="Times New Roman" w:eastAsia="黑体" w:cs="黑体"/>
          <w:b/>
          <w:sz w:val="32"/>
          <w:lang w:val="en-US" w:eastAsia="zh-CN"/>
        </w:rPr>
        <w:fldChar w:fldCharType="end"/>
      </w:r>
      <w:r>
        <w:rPr>
          <w:rFonts w:hint="eastAsia" w:ascii="Times New Roman" w:hAnsi="Times New Roman" w:eastAsia="黑体" w:cs="黑体"/>
          <w:b/>
          <w:sz w:val="32"/>
          <w:lang w:val="en-US" w:eastAsia="zh-CN"/>
        </w:rPr>
        <w:t xml:space="preserve"> </w:t>
      </w:r>
    </w:p>
    <w:p w14:paraId="42083283">
      <w:pPr>
        <w:spacing w:lineRule="auto" w:line="360"/>
        <w:rPr>
          <w:rFonts w:hint="eastAsia"/>
          <w:lang w:val="en-US" w:eastAsia="zh-CN"/>
        </w:rPr>
        <w:ind w:firstLineChars="200"/>
      </w:pPr>
    </w:p>
    <w:p w14:paraId="3FEB57FF">
      <w:pPr>
        <w:spacing w:lineRule="auto" w:line="360"/>
        <w:rPr>
          <w:rFonts w:hint="eastAsia"/>
          <w:lang w:val="en-US" w:eastAsia="zh-CN"/>
        </w:rPr>
        <w:ind w:firstLineChars="200"/>
      </w:pPr>
    </w:p>
    <w:p w14:paraId="417F12EC">
      <w:pPr>
        <w:spacing w:lineRule="auto" w:line="360"/>
        <w:rPr>
          <w:rFonts w:hint="eastAsia"/>
          <w:lang w:val="en-US" w:eastAsia="zh-CN"/>
        </w:rPr>
        <w:ind w:firstLineChars="200"/>
      </w:pPr>
    </w:p>
    <w:p w14:paraId="1EA0ED0E">
      <w:pPr>
        <w:spacing w:lineRule="auto" w:line="360"/>
        <w:rPr>
          <w:rFonts w:hint="eastAsia"/>
          <w:lang w:val="en-US" w:eastAsia="zh-CN"/>
        </w:rPr>
        <w:ind w:firstLineChars="200"/>
      </w:pPr>
    </w:p>
    <w:p w14:paraId="17694ED8">
      <w:pPr>
        <w:spacing w:lineRule="auto" w:line="360"/>
        <w:rPr>
          <w:rFonts w:hint="eastAsia"/>
          <w:lang w:val="en-US" w:eastAsia="zh-CN"/>
        </w:rPr>
        <w:ind w:firstLineChars="200"/>
      </w:pPr>
    </w:p>
    <w:p w14:paraId="5D3E5BC8">
      <w:pPr>
        <w:bidi w:val="0"/>
        <w:spacing w:lineRule="auto" w:line="360"/>
        <w:rPr>
          <w:rFonts w:hint="eastAsia"/>
          <w:lang w:val="en-US" w:eastAsia="zh-CN"/>
        </w:rPr>
        <w:ind w:firstLineChars="200"/>
      </w:pPr>
    </w:p>
    <w:p w14:paraId="3069F8B5">
      <w:pPr>
        <w:bidi w:val="0"/>
        <w:spacing w:lineRule="auto" w:line="360"/>
        <w:rPr>
          <w:rFonts w:hint="eastAsia"/>
          <w:lang w:val="en-US" w:eastAsia="zh-CN"/>
        </w:rPr>
        <w:ind w:firstLineChars="200"/>
      </w:pPr>
    </w:p>
    <w:p w14:paraId="095EEB23">
      <w:pPr>
        <w:bidi w:val="0"/>
        <w:spacing w:lineRule="auto" w:line="360"/>
        <w:rPr>
          <w:rFonts w:hint="eastAsia"/>
          <w:lang w:val="en-US" w:eastAsia="zh-CN"/>
        </w:rPr>
        <w:ind w:firstLineChars="200"/>
      </w:pPr>
    </w:p>
    <w:p w14:paraId="1E5D903D">
      <w:pPr>
        <w:bidi w:val="0"/>
        <w:spacing w:lineRule="auto" w:line="360"/>
        <w:rPr>
          <w:rFonts w:hint="eastAsia"/>
          <w:lang w:val="en-US" w:eastAsia="zh-CN"/>
        </w:rPr>
        <w:ind w:firstLineChars="200"/>
      </w:pPr>
    </w:p>
    <w:p w14:paraId="30DF5F89">
      <w:pPr>
        <w:bidi w:val="0"/>
        <w:spacing w:lineRule="auto" w:line="360"/>
        <w:rPr>
          <w:rFonts w:hint="eastAsia"/>
          <w:lang w:val="en-US" w:eastAsia="zh-CN"/>
        </w:rPr>
        <w:ind w:firstLineChars="200"/>
      </w:pPr>
    </w:p>
    <w:p w14:paraId="3E73C120">
      <w:pPr>
        <w:bidi w:val="0"/>
        <w:spacing w:lineRule="auto" w:line="360"/>
        <w:rPr>
          <w:rFonts w:hint="eastAsia"/>
          <w:lang w:val="en-US" w:eastAsia="zh-CN"/>
        </w:rPr>
        <w:ind w:firstLineChars="200"/>
      </w:pPr>
    </w:p>
    <w:p w14:paraId="7055766D">
      <w:pPr>
        <w:bidi w:val="0"/>
        <w:spacing w:lineRule="auto" w:line="360"/>
        <w:rPr>
          <w:rFonts w:hint="eastAsia"/>
          <w:lang w:val="en-US" w:eastAsia="zh-CN"/>
        </w:rPr>
        <w:ind w:firstLineChars="200"/>
      </w:pPr>
    </w:p>
    <w:p w14:paraId="6967CD0D">
      <w:pPr>
        <w:bidi w:val="0"/>
        <w:spacing w:lineRule="auto" w:line="360"/>
        <w:rPr>
          <w:rFonts w:hint="eastAsia"/>
          <w:lang w:val="en-US" w:eastAsia="zh-CN"/>
        </w:rPr>
        <w:ind w:firstLineChars="200"/>
      </w:pPr>
    </w:p>
    <w:p w14:paraId="493D8248">
      <w:pPr>
        <w:bidi w:val="0"/>
        <w:spacing w:lineRule="auto" w:line="360"/>
        <w:rPr>
          <w:rFonts w:hint="eastAsia"/>
          <w:lang w:val="en-US" w:eastAsia="zh-CN"/>
        </w:rPr>
        <w:ind w:firstLineChars="200"/>
      </w:pPr>
    </w:p>
    <w:p w14:paraId="38AC7E25">
      <w:pPr>
        <w:pStyle w:val="2"/>
        <w:bidi w:val="0"/>
        <w:spacing w:before="240" w:after="240"/>
        <w:jc w:val="center"/>
        <w:rPr>
          <w:rFonts w:hint="eastAsia"/>
          <w:lang w:val="en-US" w:eastAsia="zh-CN"/>
        </w:rPr>
      </w:pPr>
      <w:bookmarkStart w:id="4" w:name="_Toc21314"/>
      <w:r>
        <w:rPr>
          <w:rFonts w:hint="eastAsia" w:ascii="Times New Roman" w:hAnsi="Times New Roman" w:eastAsia="黑体" w:cs="黑体"/>
          <w:b/>
          <w:sz w:val="32"/>
          <w:lang w:val="en-US" w:eastAsia="zh-CN"/>
        </w:rPr>
        <w:t>一、 绪论</w:t>
      </w:r>
      <w:bookmarkEnd w:id="4"/>
    </w:p>
    <w:p w14:paraId="6A218886">
      <w:pPr>
        <w:pStyle w:val="3"/>
        <w:bidi w:val="0"/>
        <w:spacing w:before="120" w:after="120"/>
        <w:jc w:val="left"/>
        <w:rPr>
          <w:rFonts w:hint="eastAsia"/>
          <w:lang w:val="en-US" w:eastAsia="zh-CN"/>
        </w:rPr>
      </w:pPr>
      <w:bookmarkStart w:id="5" w:name="_Toc22381"/>
      <w:r>
        <w:rPr>
          <w:rFonts w:hint="eastAsia" w:ascii="Times New Roman" w:hAnsi="Times New Roman" w:eastAsia="宋体" w:cs="宋体"/>
          <w:b/>
          <w:sz w:val="30"/>
          <w:lang w:val="en-US" w:eastAsia="zh-CN"/>
        </w:rPr>
        <w:t>（一） 研究背景及意义</w:t>
      </w:r>
      <w:bookmarkEnd w:id="5"/>
    </w:p>
    <w:p w14:paraId="71951A9C">
      <w:pPr>
        <w:spacing w:lineRule="auto" w:line="360"/>
        <w:rPr>
          <w:rFonts w:hint="eastAsia"/>
          <w:lang w:val="en-US" w:eastAsia="zh-CN"/>
        </w:rPr>
        <w:ind w:firstLineChars="200"/>
      </w:pPr>
      <w:r>
        <w:rPr>
          <w:rFonts w:hint="eastAsia" w:ascii="Times New Roman" w:hAnsi="Times New Roman" w:eastAsia="宋体" w:cs="宋体"/>
          <w:sz w:val="24"/>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spacing w:lineRule="auto" w:line="360"/>
        <w:rPr>
          <w:rFonts w:hint="eastAsia"/>
          <w:lang w:val="en-US" w:eastAsia="zh-CN"/>
        </w:rPr>
        <w:ind w:firstLineChars="200"/>
      </w:pPr>
      <w:r>
        <w:rPr>
          <w:rFonts w:hint="default" w:ascii="Times New Roman" w:hAnsi="Times New Roman" w:eastAsia="宋体" w:cs="宋体"/>
          <w:sz w:val="24"/>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spacing w:before="120" w:after="120"/>
        <w:jc w:val="left"/>
        <w:rPr>
          <w:rFonts w:hint="default"/>
          <w:lang w:val="en-US" w:eastAsia="zh-CN"/>
        </w:rPr>
      </w:pPr>
      <w:bookmarkStart w:id="6" w:name="_Toc18490"/>
      <w:r>
        <w:rPr>
          <w:rFonts w:hint="default" w:ascii="Times New Roman" w:hAnsi="Times New Roman" w:eastAsia="宋体" w:cs="宋体"/>
          <w:b/>
          <w:sz w:val="30"/>
          <w:lang w:val="en-US" w:eastAsia="zh-CN"/>
        </w:rPr>
        <w:t>（二）</w:t>
      </w:r>
      <w:r>
        <w:rPr>
          <w:rFonts w:hint="eastAsia" w:ascii="Times New Roman" w:hAnsi="Times New Roman" w:eastAsia="宋体" w:cs="宋体"/>
          <w:b/>
          <w:sz w:val="30"/>
          <w:lang w:val="en-US" w:eastAsia="zh-CN"/>
        </w:rPr>
        <w:t>文献综述</w:t>
      </w:r>
      <w:bookmarkEnd w:id="6"/>
    </w:p>
    <w:p w14:paraId="357D04DF">
      <w:pPr>
        <w:spacing w:lineRule="auto" w:line="360"/>
        <w:rPr>
          <w:rFonts w:hint="default"/>
          <w:lang w:val="en-US" w:eastAsia="zh-CN"/>
        </w:rPr>
        <w:ind w:firstLineChars="200"/>
      </w:pPr>
      <w:r>
        <w:rPr>
          <w:rFonts w:hint="default" w:ascii="Times New Roman" w:hAnsi="Times New Roman" w:eastAsia="宋体" w:cs="宋体"/>
          <w:sz w:val="24"/>
          <w:lang w:val="en-US" w:eastAsia="zh-CN"/>
        </w:rPr>
        <w:t>1. 传统机器学习模型在心脏病预测中的应用</w:t>
      </w:r>
    </w:p>
    <w:p w14:paraId="2FC4E15D">
      <w:pPr>
        <w:spacing w:lineRule="auto" w:line="360"/>
        <w:rPr>
          <w:rFonts w:hint="default"/>
          <w:lang w:val="en-US" w:eastAsia="zh-CN"/>
        </w:rPr>
        <w:ind w:firstLineChars="200"/>
      </w:pPr>
      <w:r>
        <w:rPr>
          <w:rFonts w:hint="default" w:ascii="Times New Roman" w:hAnsi="Times New Roman" w:eastAsia="宋体" w:cs="宋体"/>
          <w:sz w:val="24"/>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spacing w:lineRule="auto" w:line="360"/>
        <w:rPr>
          <w:rFonts w:hint="default"/>
          <w:lang w:val="en-US" w:eastAsia="zh-CN"/>
        </w:rPr>
        <w:ind w:firstLineChars="200"/>
      </w:pPr>
      <w:r>
        <w:rPr>
          <w:rFonts w:hint="default" w:ascii="Times New Roman" w:hAnsi="Times New Roman" w:eastAsia="宋体" w:cs="宋体"/>
          <w:sz w:val="24"/>
          <w:lang w:val="en-US" w:eastAsia="zh-CN"/>
        </w:rPr>
        <w:t>2. 缺失值填充方法</w:t>
      </w:r>
    </w:p>
    <w:p w14:paraId="14742C51">
      <w:pPr>
        <w:spacing w:lineRule="auto" w:line="360"/>
        <w:rPr>
          <w:rFonts w:hint="default"/>
          <w:lang w:val="en-US" w:eastAsia="zh-CN"/>
        </w:rPr>
        <w:ind w:firstLineChars="200"/>
      </w:pPr>
      <w:r>
        <w:rPr>
          <w:rFonts w:hint="default" w:ascii="Times New Roman" w:hAnsi="Times New Roman" w:eastAsia="宋体" w:cs="宋体"/>
          <w:sz w:val="24"/>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spacing w:lineRule="auto" w:line="360"/>
        <w:rPr>
          <w:rFonts w:hint="default"/>
          <w:lang w:val="en-US" w:eastAsia="zh-CN"/>
        </w:rPr>
        <w:ind w:firstLineChars="200"/>
      </w:pPr>
      <w:r>
        <w:rPr>
          <w:rFonts w:hint="default" w:ascii="Times New Roman" w:hAnsi="Times New Roman" w:eastAsia="宋体" w:cs="宋体"/>
          <w:sz w:val="24"/>
          <w:lang w:val="en-US" w:eastAsia="zh-CN"/>
        </w:rPr>
        <w:t>3. 超参数优化技术</w:t>
      </w:r>
    </w:p>
    <w:p w14:paraId="357E3803">
      <w:pPr>
        <w:spacing w:lineRule="auto" w:line="360"/>
        <w:rPr>
          <w:rFonts w:hint="default"/>
          <w:lang w:val="en-US" w:eastAsia="zh-CN"/>
        </w:rPr>
        <w:ind w:firstLineChars="200"/>
      </w:pPr>
      <w:r>
        <w:rPr>
          <w:rFonts w:hint="default" w:ascii="Times New Roman" w:hAnsi="Times New Roman" w:eastAsia="宋体" w:cs="宋体"/>
          <w:sz w:val="24"/>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spacing w:lineRule="auto" w:line="360"/>
        <w:rPr>
          <w:rFonts w:hint="default"/>
          <w:lang w:val="en-US" w:eastAsia="zh-CN"/>
        </w:rPr>
        <w:ind w:firstLineChars="200"/>
      </w:pPr>
      <w:r>
        <w:rPr>
          <w:rFonts w:hint="default" w:ascii="Times New Roman" w:hAnsi="Times New Roman" w:eastAsia="宋体" w:cs="宋体"/>
          <w:sz w:val="24"/>
          <w:lang w:val="en-US" w:eastAsia="zh-CN"/>
        </w:rPr>
        <w:t>4. 集成学习与可解释性分析</w:t>
      </w:r>
    </w:p>
    <w:p w14:paraId="72D08BAF">
      <w:pPr>
        <w:spacing w:lineRule="auto" w:line="360"/>
        <w:rPr>
          <w:rFonts w:hint="default"/>
          <w:lang w:val="en-US" w:eastAsia="zh-CN"/>
        </w:rPr>
        <w:ind w:firstLineChars="200"/>
      </w:pPr>
      <w:r>
        <w:rPr>
          <w:rFonts w:hint="default" w:ascii="Times New Roman" w:hAnsi="Times New Roman" w:eastAsia="宋体" w:cs="宋体"/>
          <w:sz w:val="24"/>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spacing w:lineRule="auto" w:line="360"/>
        <w:rPr>
          <w:rFonts w:hint="default"/>
          <w:lang w:val="en-US" w:eastAsia="zh-CN"/>
        </w:rPr>
        <w:ind w:firstLineChars="200"/>
      </w:pPr>
      <w:r>
        <w:rPr>
          <w:rFonts w:hint="default" w:ascii="Times New Roman" w:hAnsi="Times New Roman" w:eastAsia="宋体" w:cs="宋体"/>
          <w:sz w:val="24"/>
          <w:lang w:val="en-US" w:eastAsia="zh-CN"/>
        </w:rPr>
        <w:t xml:space="preserve">本研究在以下几个方面具有创新性。首先，我们提出了一种基于 </w:t>
      </w:r>
      <w:r>
        <w:rPr>
          <w:rFonts w:hint="eastAsia" w:ascii="Times New Roman" w:hAnsi="Times New Roman" w:eastAsia="宋体" w:cs="宋体"/>
          <w:sz w:val="24"/>
          <w:lang w:val="en-US" w:eastAsia="zh-CN"/>
        </w:rPr>
        <w:t>stacking</w:t>
      </w:r>
      <w:r>
        <w:rPr>
          <w:rFonts w:hint="default" w:ascii="Times New Roman" w:hAnsi="Times New Roman" w:eastAsia="宋体" w:cs="宋体"/>
          <w:sz w:val="24"/>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Times New Roman" w:hAnsi="Times New Roman" w:eastAsia="宋体" w:cs="宋体"/>
          <w:sz w:val="24"/>
          <w:lang w:val="en-US" w:eastAsia="zh-CN"/>
        </w:rPr>
        <w:t>stacking</w:t>
      </w:r>
      <w:r>
        <w:rPr>
          <w:rFonts w:hint="default" w:ascii="Times New Roman" w:hAnsi="Times New Roman" w:eastAsia="宋体" w:cs="宋体"/>
          <w:sz w:val="24"/>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spacing w:lineRule="auto" w:line="360"/>
        <w:rPr>
          <w:rFonts w:hint="default"/>
          <w:lang w:val="en-US" w:eastAsia="zh-CN"/>
        </w:rPr>
        <w:ind w:firstLineChars="200"/>
      </w:pPr>
      <w:r>
        <w:rPr>
          <w:rFonts w:hint="default" w:ascii="Times New Roman" w:hAnsi="Times New Roman" w:eastAsia="宋体" w:cs="宋体"/>
          <w:sz w:val="24"/>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spacing w:before="120" w:after="120"/>
        <w:jc w:val="left"/>
        <w:rPr>
          <w:rFonts w:hint="default"/>
          <w:lang w:val="en-US" w:eastAsia="zh-CN"/>
        </w:rPr>
      </w:pPr>
      <w:bookmarkStart w:id="7" w:name="_Toc7126"/>
      <w:r>
        <w:rPr>
          <w:rFonts w:hint="default" w:ascii="Times New Roman" w:hAnsi="Times New Roman" w:eastAsia="宋体" w:cs="宋体"/>
          <w:b/>
          <w:sz w:val="30"/>
          <w:lang w:val="en-US" w:eastAsia="zh-CN"/>
        </w:rPr>
        <w:t>（三）研究内容</w:t>
      </w:r>
      <w:r>
        <w:rPr>
          <w:rFonts w:hint="eastAsia" w:ascii="Times New Roman" w:hAnsi="Times New Roman" w:eastAsia="宋体" w:cs="宋体"/>
          <w:b/>
          <w:sz w:val="30"/>
          <w:lang w:val="en-US" w:eastAsia="zh-CN"/>
        </w:rPr>
        <w:t>与方法</w:t>
      </w:r>
      <w:bookmarkEnd w:id="7"/>
    </w:p>
    <w:p w14:paraId="3FDB8DB5">
      <w:pPr>
        <w:spacing w:line="360" w:lineRule="auto"/>
        <w:ind w:firstLineChars="200"/>
        <w:jc w:val="center"/>
        <w:rPr>
          <w:rStyle w:val="27"/>
          <w:rFonts w:hint="eastAsia"/>
          <w:lang w:val="en-US" w:eastAsia="zh-CN"/>
        </w:rPr>
      </w:pPr>
      <w:bookmarkStart w:id="8" w:name="_Toc12276"/>
      <w:bookmarkStart w:id="9" w:name="_Toc24811"/>
      <w:bookmarkStart w:id="10" w:name="_Toc27198"/>
      <w:r>
        <w:rPr>
          <w:rFonts w:ascii="Times New Roman" w:hAnsi="Times New Roman" w:eastAsia="宋体" w:cs="宋体"/>
          <w:sz w:val="24"/>
        </w:rP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spacing w:before="240" w:after="240"/>
        <w:jc w:val="center"/>
        <w:rPr>
          <w:rFonts w:hint="eastAsia"/>
          <w:sz w:val="30"/>
          <w:szCs w:val="30"/>
          <w:lang w:val="en-US" w:eastAsia="zh-CN"/>
        </w:rPr>
      </w:pPr>
      <w:bookmarkStart w:id="11" w:name="_Toc5414"/>
      <w:r>
        <w:rPr>
          <w:rFonts w:hint="eastAsia" w:ascii="Times New Roman" w:hAnsi="Times New Roman" w:eastAsia="黑体" w:cs="黑体"/>
          <w:b/>
          <w:sz w:val="32"/>
          <w:szCs w:val="30"/>
          <w:lang w:val="en-US" w:eastAsia="zh-CN"/>
        </w:rPr>
        <w:t>二、 数据来源</w:t>
      </w:r>
      <w:bookmarkEnd w:id="11"/>
      <w:r>
        <w:rPr>
          <w:rFonts w:hint="eastAsia" w:ascii="Times New Roman" w:hAnsi="Times New Roman" w:eastAsia="黑体" w:cs="黑体"/>
          <w:b/>
          <w:sz w:val="32"/>
          <w:szCs w:val="30"/>
          <w:lang w:val="en-US" w:eastAsia="zh-CN"/>
        </w:rPr>
        <w:t xml:space="preserve"> </w:t>
      </w:r>
    </w:p>
    <w:p w14:paraId="1AF7A87A">
      <w:pPr>
        <w:pStyle w:val="3"/>
        <w:bidi w:val="0"/>
        <w:spacing w:before="120" w:after="120"/>
        <w:jc w:val="left"/>
        <w:rPr>
          <w:rFonts w:hint="eastAsia"/>
          <w:lang w:val="en-US" w:eastAsia="zh-CN"/>
        </w:rPr>
      </w:pPr>
      <w:bookmarkStart w:id="12" w:name="_Toc23096"/>
      <w:r>
        <w:rPr>
          <w:rFonts w:hint="eastAsia" w:ascii="Times New Roman" w:hAnsi="Times New Roman" w:eastAsia="宋体" w:cs="宋体"/>
          <w:b/>
          <w:sz w:val="30"/>
          <w:lang w:val="en-US" w:eastAsia="zh-CN"/>
        </w:rPr>
        <w:t>（一）数据来源</w:t>
      </w:r>
      <w:bookmarkEnd w:id="12"/>
    </w:p>
    <w:p w14:paraId="3E416FD8">
      <w:pPr>
        <w:spacing w:lineRule="auto" w:line="360"/>
        <w:ind w:left="0" w:leftChars="0" w:firstLineChars="200"/>
        <w:rPr>
          <w:rFonts w:hint="default"/>
          <w:lang w:val="en-US" w:eastAsia="zh-CN"/>
        </w:rPr>
      </w:pPr>
      <w:r>
        <w:rPr>
          <w:rFonts w:hint="default" w:ascii="Times New Roman" w:hAnsi="Times New Roman" w:eastAsia="宋体" w:cs="宋体"/>
          <w:sz w:val="24"/>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spacing w:lineRule="auto" w:line="360"/>
        <w:rPr>
          <w:rFonts w:hint="eastAsia"/>
          <w:lang w:val="en-US" w:eastAsia="zh-CN"/>
        </w:rPr>
        <w:ind w:firstLineChars="200"/>
      </w:pPr>
      <w:r>
        <w:rPr>
          <w:rFonts w:hint="default" w:ascii="Times New Roman" w:hAnsi="Times New Roman" w:eastAsia="宋体" w:cs="宋体"/>
          <w:sz w:val="24"/>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Times New Roman" w:hAnsi="Times New Roman" w:eastAsia="宋体" w:cs="宋体"/>
          <w:sz w:val="24"/>
          <w:lang w:val="en-US" w:eastAsia="zh-CN"/>
        </w:rPr>
        <w:t>。</w:t>
      </w:r>
    </w:p>
    <w:p w14:paraId="759423E1">
      <w:pPr>
        <w:pStyle w:val="26"/>
        <w:bidi w:val="0"/>
        <w:rPr>
          <w:rFonts w:hint="eastAsia"/>
          <w:lang w:val="en-US" w:eastAsia="zh-CN"/>
        </w:rPr>
      </w:pPr>
    </w:p>
    <w:p w14:paraId="703258D9">
      <w:pPr>
        <w:pStyle w:val="2"/>
        <w:bidi w:val="0"/>
        <w:spacing w:before="240" w:after="240"/>
        <w:ind w:left="0" w:leftChars="0" w:firstLine="600" w:firstLineChars="200"/>
        <w:jc w:val="center"/>
        <w:rPr>
          <w:rFonts w:hint="eastAsia"/>
          <w:lang w:val="en-US" w:eastAsia="zh-CN"/>
        </w:rPr>
      </w:pPr>
      <w:r>
        <w:rPr>
          <w:rFonts w:hint="eastAsia" w:ascii="Times New Roman" w:hAnsi="Times New Roman" w:eastAsia="黑体" w:cs="黑体"/>
          <w:b/>
          <w:sz w:val="32"/>
          <w:lang w:val="en-US" w:eastAsia="zh-CN"/>
        </w:rPr>
        <w:t xml:space="preserve"> </w:t>
      </w:r>
      <w:bookmarkStart w:id="13" w:name="_Toc4012"/>
      <w:r>
        <w:rPr>
          <w:rFonts w:hint="eastAsia" w:ascii="Times New Roman" w:hAnsi="Times New Roman" w:eastAsia="黑体" w:cs="黑体"/>
          <w:b/>
          <w:sz w:val="32"/>
          <w:lang w:val="en-US" w:eastAsia="zh-CN"/>
        </w:rPr>
        <w:t>三、</w:t>
      </w:r>
      <w:r>
        <w:rPr>
          <w:rFonts w:hint="default" w:ascii="Times New Roman" w:hAnsi="Times New Roman" w:eastAsia="黑体" w:cs="黑体"/>
          <w:b/>
          <w:sz w:val="32"/>
          <w:lang w:val="en-US" w:eastAsia="zh-CN"/>
        </w:rPr>
        <w:t>数据</w:t>
      </w:r>
      <w:r>
        <w:rPr>
          <w:rFonts w:hint="eastAsia" w:ascii="Times New Roman" w:hAnsi="Times New Roman" w:eastAsia="黑体" w:cs="黑体"/>
          <w:b/>
          <w:sz w:val="32"/>
          <w:lang w:val="en-US" w:eastAsia="zh-CN"/>
        </w:rPr>
        <w:t>预处理</w:t>
      </w:r>
      <w:bookmarkEnd w:id="13"/>
    </w:p>
    <w:p w14:paraId="113133FA">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spacing w:before="120" w:after="120"/>
        <w:jc w:val="left"/>
        <w:rPr>
          <w:rFonts w:hint="eastAsia"/>
          <w:lang w:val="en-US" w:eastAsia="zh-CN"/>
        </w:rPr>
      </w:pPr>
      <w:bookmarkStart w:id="14" w:name="_Toc23107"/>
      <w:r>
        <w:rPr>
          <w:rFonts w:hint="eastAsia" w:ascii="Times New Roman" w:hAnsi="Times New Roman" w:eastAsia="宋体" w:cs="宋体"/>
          <w:b/>
          <w:sz w:val="30"/>
          <w:lang w:val="en-US" w:eastAsia="zh-CN"/>
        </w:rPr>
        <w:t>（一）数据正态性分析</w:t>
      </w:r>
      <w:bookmarkEnd w:id="14"/>
    </w:p>
    <w:p w14:paraId="4DBAD604">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我们先对</w:t>
      </w:r>
      <w:r>
        <w:rPr>
          <w:rFonts w:ascii="Times New Roman" w:hAnsi="Times New Roman" w:eastAsia="宋体" w:cs="宋体"/>
          <w:sz w:val="24"/>
        </w:rPr>
        <w:t>数值型数据进行正态性检验，采用 Shapiro - Wilk 检验方法</w:t>
      </w:r>
      <w:r>
        <w:rPr>
          <w:rFonts w:hint="eastAsia" w:ascii="Times New Roman" w:hAnsi="Times New Roman" w:eastAsia="宋体" w:cs="宋体"/>
          <w:sz w:val="24"/>
          <w:lang w:eastAsia="zh-CN"/>
        </w:rPr>
        <w:t>，</w:t>
      </w:r>
      <w:r>
        <w:rPr>
          <w:rFonts w:hint="eastAsia" w:ascii="Times New Roman" w:hAnsi="Times New Roman" w:eastAsia="宋体" w:cs="宋体"/>
          <w:sz w:val="24"/>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360" w:lineRule="auto"/>
        <w:ind w:left="0" w:leftChars="0" w:firstLineChars="200"/>
        <w:jc w:val="left"/>
        <w:rPr>
          <w:rFonts w:hint="default" w:ascii="Segoe UI" w:hAnsi="Segoe UI" w:eastAsia="宋体" w:cs="Segoe UI"/>
          <w:i w:val="0"/>
          <w:iCs w:val="0"/>
          <w:caps w:val="0"/>
          <w:spacing w:val="0"/>
          <w:sz w:val="19"/>
          <w:szCs w:val="19"/>
          <w:shd w:val="clear" w:fill="FFFFFF"/>
          <w:lang w:val="en-US" w:eastAsia="zh-CN"/>
        </w:rPr>
      </w:pPr>
      <w:r>
        <w:rPr>
          <w:rFonts w:ascii="Times New Roman" w:hAnsi="Times New Roman" w:eastAsia="宋体" w:cs="宋体"/>
          <w:sz w:val="24"/>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lineRule="auto" w:line="360"/>
        <w:ind w:leftChars="200" w:firstLine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lineRule="auto" w:line="360"/>
        <w:ind w:leftChars="200" w:firstLine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spacing w:before="120" w:after="120"/>
        <w:jc w:val="left"/>
        <w:rPr>
          <w:rFonts w:hint="eastAsia"/>
          <w:lang w:val="en-US" w:eastAsia="zh-CN"/>
        </w:rPr>
      </w:pPr>
      <w:bookmarkStart w:id="16" w:name="_Toc3796"/>
      <w:r>
        <w:rPr>
          <w:rFonts w:hint="eastAsia" w:ascii="Times New Roman" w:hAnsi="Times New Roman" w:eastAsia="宋体" w:cs="宋体"/>
          <w:b/>
          <w:sz w:val="30"/>
          <w:lang w:val="en-US" w:eastAsia="zh-CN"/>
        </w:rPr>
        <w:t>（二）处理缺失值与异常值</w:t>
      </w:r>
      <w:bookmarkEnd w:id="16"/>
    </w:p>
    <w:p w14:paraId="69EED5B1">
      <w:pPr>
        <w:bidi w:val="0"/>
        <w:spacing w:lineRule="auto" w:line="360"/>
        <w:rPr>
          <w:rFonts w:hint="eastAsia"/>
          <w:lang w:eastAsia="zh-CN"/>
        </w:rPr>
        <w:ind w:firstLineChars="200"/>
      </w:pPr>
      <w:r>
        <w:rPr>
          <w:rFonts w:hint="eastAsia" w:ascii="Times New Roman" w:hAnsi="Times New Roman" w:eastAsia="宋体" w:cs="宋体"/>
          <w:sz w:val="24"/>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Times New Roman" w:hAnsi="Times New Roman" w:eastAsia="宋体" w:cs="宋体"/>
          <w:sz w:val="24"/>
        </w:rPr>
        <w:t>结合临床判断或确认实验</w:t>
      </w:r>
      <w:r>
        <w:rPr>
          <w:rFonts w:hint="eastAsia" w:ascii="Times New Roman" w:hAnsi="Times New Roman" w:eastAsia="宋体" w:cs="宋体"/>
          <w:sz w:val="24"/>
          <w:lang w:val="en-US" w:eastAsia="zh-CN"/>
        </w:rPr>
        <w:t>产生</w:t>
      </w:r>
      <w:r>
        <w:rPr>
          <w:rFonts w:hint="eastAsia" w:ascii="Times New Roman" w:hAnsi="Times New Roman" w:eastAsia="宋体" w:cs="宋体"/>
          <w:sz w:val="24"/>
        </w:rPr>
        <w:t>误差</w:t>
      </w:r>
      <w:r>
        <w:rPr>
          <w:rFonts w:hint="eastAsia" w:ascii="Times New Roman" w:hAnsi="Times New Roman" w:eastAsia="宋体" w:cs="宋体"/>
          <w:sz w:val="24"/>
          <w:lang w:eastAsia="zh-CN"/>
        </w:rPr>
        <w:t>。</w:t>
      </w:r>
    </w:p>
    <w:p w14:paraId="6636652E">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sz w:val="24"/>
          <w:lang w:val="en-US" w:eastAsia="zh-CN"/>
        </w:rPr>
        <w:t>先处理异常值为了对数据进行清晰，通过一个</w:t>
      </w:r>
      <w:r>
        <w:rPr>
          <w:rFonts w:hint="eastAsia" w:ascii="Times New Roman" w:hAnsi="Times New Roman" w:eastAsia="宋体" w:cs="宋体"/>
          <w:sz w:val="24"/>
          <w:lang w:val="en-US" w:eastAsia="zh-CN"/>
        </w:rPr>
        <w:t>handle_outliers</w:t>
      </w:r>
      <w:r>
        <w:rPr>
          <w:rFonts w:hint="eastAsia" w:ascii="Times New Roman" w:hAnsi="Times New Roman" w:eastAsia="宋体" w:cs="宋体"/>
          <w:sz w:val="24"/>
          <w:lang w:val="en-US" w:eastAsia="zh-CN"/>
        </w:rPr>
        <w:t>的函数来处理异常值。输入相对应的参数</w:t>
      </w:r>
      <w:r>
        <w:rPr>
          <w:rFonts w:hint="eastAsia" w:ascii="Times New Roman" w:hAnsi="Times New Roman" w:eastAsia="宋体" w:cs="宋体"/>
          <w:sz w:val="24"/>
          <w:lang w:val="en-US" w:eastAsia="zh-CN"/>
        </w:rPr>
        <w:t>target_column</w:t>
      </w:r>
      <w:r>
        <w:rPr>
          <w:rFonts w:hint="eastAsia" w:ascii="Times New Roman" w:hAnsi="Times New Roman" w:eastAsia="宋体" w:cs="宋体"/>
          <w:sz w:val="24"/>
          <w:lang w:val="en-US" w:eastAsia="zh-CN"/>
        </w:rPr>
        <w:t>，比如 “静息血压”；</w:t>
      </w:r>
      <w:r>
        <w:rPr>
          <w:rFonts w:hint="eastAsia" w:ascii="Times New Roman" w:hAnsi="Times New Roman" w:eastAsia="宋体" w:cs="宋体"/>
          <w:sz w:val="24"/>
          <w:lang w:val="en-US" w:eastAsia="zh-CN"/>
        </w:rPr>
        <w:t>related_columns</w:t>
      </w:r>
      <w:r>
        <w:rPr>
          <w:rFonts w:hint="eastAsia" w:ascii="Times New Roman" w:hAnsi="Times New Roman" w:eastAsia="宋体" w:cs="宋体"/>
          <w:sz w:val="24"/>
          <w:lang w:val="en-US" w:eastAsia="zh-CN"/>
        </w:rPr>
        <w:t>代表与目标列相关的特征，像年龄、性别、胸痛类型等；</w:t>
      </w:r>
      <w:r>
        <w:rPr>
          <w:rFonts w:hint="eastAsia" w:ascii="Times New Roman" w:hAnsi="Times New Roman" w:eastAsia="宋体" w:cs="宋体"/>
          <w:sz w:val="24"/>
          <w:lang w:val="en-US" w:eastAsia="zh-CN"/>
        </w:rPr>
        <w:t>lower_bound和upper_bound则是异常值判断的上下界限{</w:t>
      </w:r>
      <w:r>
        <w:rPr>
          <w:rFonts w:hint="eastAsia" w:ascii="Times New Roman" w:hAnsi="Times New Roman" w:eastAsia="宋体" w:cs="宋体"/>
          <w:sz w:val="24"/>
        </w:rPr>
        <w:t>静息血压：下限为 90，上限为 200。血清胆固醇：下限为 100，上限为 600。最大心率：下限为 60，上限根据公式220 - 年龄动态计算。ST段压低值：下限为 0，上限为 4.0。冠状动脉主要血管数：下限为 0，上限为 3</w:t>
      </w:r>
      <w:r>
        <w:rPr>
          <w:rFonts w:hint="eastAsia" w:ascii="Times New Roman" w:hAnsi="Times New Roman" w:eastAsia="宋体" w:cs="宋体"/>
          <w:sz w:val="24"/>
          <w:lang w:val="en-US" w:eastAsia="zh-CN"/>
        </w:rPr>
        <w:t>}。先是异常值标记，利用逻辑判断(df[target] &lt; lower) | (df[target] &gt; upper)来识别异常值所在的位置。</w:t>
      </w:r>
    </w:p>
    <w:p w14:paraId="6B085C05">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sz w:val="24"/>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sz w:val="24"/>
          <w:lang w:val="en-US" w:eastAsia="zh-CN"/>
        </w:rPr>
        <w:t>然后用线性回归模型来预测异常值，预测完成后，将预测结果赋值到合理的范围，最后用预测值覆盖原始数据中的异常值。</w:t>
      </w:r>
    </w:p>
    <w:p w14:paraId="2617A222">
      <w:pPr>
        <w:bidi w:val="0"/>
        <w:spacing w:lineRule="auto" w:line="360"/>
        <w:rPr>
          <w:rFonts w:hint="eastAsia" w:ascii="宋体" w:hAnsi="宋体" w:eastAsia="宋体" w:cs="宋体"/>
        </w:rPr>
        <w:ind w:firstLineChars="200"/>
      </w:pPr>
      <w:r>
        <w:rPr>
          <w:rFonts w:hint="eastAsia" w:ascii="Times New Roman" w:hAnsi="Times New Roman" w:eastAsia="宋体" w:cs="宋体"/>
          <w:sz w:val="24"/>
          <w:lang w:val="en-US" w:eastAsia="zh-CN"/>
        </w:rPr>
        <w:t>接下来是缺失值的处理，我们采用了</w:t>
      </w:r>
      <w:r>
        <w:rPr>
          <w:rFonts w:hint="eastAsia" w:ascii="Times New Roman" w:hAnsi="Times New Roman" w:eastAsia="宋体" w:cs="宋体"/>
          <w:sz w:val="24"/>
        </w:rPr>
        <w:t>fill_missing_values函数来处理缺失值</w:t>
      </w:r>
      <w:r>
        <w:rPr>
          <w:rFonts w:hint="eastAsia" w:ascii="Times New Roman" w:hAnsi="Times New Roman" w:eastAsia="宋体" w:cs="宋体"/>
          <w:sz w:val="24"/>
          <w:lang w:eastAsia="zh-CN"/>
        </w:rPr>
        <w:t>，</w:t>
      </w:r>
      <w:r>
        <w:rPr>
          <w:rFonts w:hint="eastAsia" w:ascii="Times New Roman" w:hAnsi="Times New Roman" w:eastAsia="宋体" w:cs="宋体"/>
          <w:sz w:val="24"/>
          <w:lang w:val="en-US" w:eastAsia="zh-CN"/>
        </w:rPr>
        <w:t>与异常值一样分为数值型与分类型数据。对分类型数据进行热编码（如性别➡[0，1]）。再使用KNN填补，利用数据的局部性相似性</w:t>
      </w:r>
      <w:r>
        <w:rPr>
          <w:rFonts w:hint="eastAsia" w:ascii="Times New Roman" w:hAnsi="Times New Roman" w:eastAsia="宋体" w:cs="宋体"/>
          <w:sz w:val="24"/>
        </w:rPr>
        <w:t>设置n_neighbors = 5，即根据每个样本的 5 个最近邻样本的值来填补缺失值。先将经过独热编码的数据转换为DataFrame，再进行填补操作，最后将填补后的数据重新转换为DataFrame。</w:t>
      </w:r>
      <w:r>
        <w:rPr>
          <w:rFonts w:hint="eastAsia" w:ascii="Times New Roman" w:hAnsi="Times New Roman" w:eastAsia="宋体" w:cs="宋体"/>
          <w:sz w:val="24"/>
          <w:lang w:val="en-US" w:eastAsia="zh-CN"/>
        </w:rPr>
        <w:t>再对缺失值填补后，</w:t>
      </w:r>
      <w:r>
        <w:rPr>
          <w:rFonts w:hint="eastAsia" w:ascii="Times New Roman" w:hAnsi="Times New Roman" w:eastAsia="宋体" w:cs="宋体"/>
          <w:sz w:val="24"/>
        </w:rPr>
        <w:t>通过inverse_transform方法将独热编码后的数据还原为原始的分类型数据，再将填补好的数值型和分类型数据放回原数据框df中。</w:t>
      </w:r>
    </w:p>
    <w:p w14:paraId="30529DCF">
      <w:pPr>
        <w:bidi w:val="0"/>
        <w:spacing w:lineRule="auto" w:line="360"/>
        <w:rPr>
          <w:rFonts w:hint="eastAsia" w:ascii="宋体" w:hAnsi="宋体" w:eastAsia="宋体" w:cs="宋体"/>
        </w:rPr>
        <w:ind w:firstLineChars="200"/>
      </w:pPr>
    </w:p>
    <w:p w14:paraId="676A911F">
      <w:pPr>
        <w:bidi w:val="0"/>
        <w:spacing w:lineRule="auto" w:line="360"/>
        <w:rPr>
          <w:rFonts w:hint="eastAsia" w:ascii="宋体" w:hAnsi="宋体" w:eastAsia="宋体" w:cs="宋体"/>
        </w:rPr>
        <w:ind w:firstLineChars="200"/>
      </w:pPr>
    </w:p>
    <w:p w14:paraId="37E4E601">
      <w:pPr>
        <w:bidi w:val="0"/>
        <w:spacing w:lineRule="auto" w:line="360"/>
        <w:rPr>
          <w:rFonts w:hint="eastAsia" w:ascii="宋体" w:hAnsi="宋体" w:eastAsia="宋体" w:cs="宋体"/>
        </w:rPr>
        <w:ind w:firstLineChars="200"/>
      </w:pPr>
    </w:p>
    <w:p w14:paraId="1CD6D480">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sz w:val="24"/>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spacing w:lineRule="auto" w:line="360"/>
        <w:rPr>
          <w:rFonts w:hint="default"/>
          <w:lang w:val="en-US" w:eastAsia="zh-CN"/>
        </w:rPr>
        <w:ind w:firstLineChars="200"/>
      </w:pPr>
      <w:r>
        <w:rPr>
          <w:rFonts w:ascii="Times New Roman" w:hAnsi="Times New Roman" w:eastAsia="宋体" w:cs="宋体"/>
          <w:sz w:val="24"/>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ascii="Times New Roman" w:hAnsi="Times New Roman" w:eastAsia="宋体" w:cs="宋体"/>
          <w:sz w:val="24"/>
          <w:lang w:val="en-US" w:eastAsia="zh-CN"/>
        </w:rPr>
        <w:t>再经过处理与清洗后的数据集，数据质量更加真实，对后续模型构建与实验评估提供稳定的基础</w:t>
      </w:r>
    </w:p>
    <w:p w14:paraId="5171158E">
      <w:pPr>
        <w:pStyle w:val="2"/>
        <w:bidi w:val="0"/>
        <w:spacing w:before="240" w:after="240"/>
        <w:jc w:val="center"/>
        <w:rPr>
          <w:rFonts w:hint="eastAsia"/>
          <w:sz w:val="30"/>
          <w:szCs w:val="30"/>
          <w:lang w:val="en-US" w:eastAsia="zh-CN"/>
        </w:rPr>
      </w:pPr>
      <w:bookmarkStart w:id="19" w:name="_Toc29843"/>
      <w:r>
        <w:rPr>
          <w:rFonts w:hint="eastAsia" w:ascii="Times New Roman" w:hAnsi="Times New Roman" w:eastAsia="黑体" w:cs="黑体"/>
          <w:b/>
          <w:sz w:val="32"/>
          <w:szCs w:val="30"/>
          <w:lang w:val="en-US" w:eastAsia="zh-CN"/>
        </w:rPr>
        <w:t>四、特征筛选</w:t>
      </w:r>
      <w:bookmarkEnd w:id="19"/>
    </w:p>
    <w:p w14:paraId="3EA28AED">
      <w:pPr>
        <w:pStyle w:val="3"/>
        <w:bidi w:val="0"/>
        <w:spacing w:before="120" w:after="120"/>
        <w:jc w:val="left"/>
        <w:rPr>
          <w:rFonts w:hint="eastAsia"/>
          <w:lang w:val="en-US" w:eastAsia="zh-CN"/>
        </w:rPr>
      </w:pPr>
      <w:bookmarkStart w:id="20" w:name="_Toc14262"/>
      <w:r>
        <w:rPr>
          <w:rFonts w:hint="eastAsia" w:ascii="Times New Roman" w:hAnsi="Times New Roman" w:eastAsia="宋体" w:cs="宋体"/>
          <w:b/>
          <w:sz w:val="30"/>
          <w:lang w:val="en-US" w:eastAsia="zh-CN"/>
        </w:rPr>
        <w:t>（一）特征重要性评估</w:t>
      </w:r>
      <w:bookmarkEnd w:id="20"/>
    </w:p>
    <w:p w14:paraId="2D41320E">
      <w:pPr>
        <w:spacing w:lineRule="auto" w:line="360"/>
        <w:rPr>
          <w:rFonts w:hint="default"/>
          <w:lang w:val="en-US" w:eastAsia="zh-CN"/>
        </w:rPr>
        <w:ind w:firstLineChars="200"/>
      </w:pPr>
      <w:r>
        <w:rPr>
          <w:rFonts w:hint="default" w:ascii="Times New Roman" w:hAnsi="Times New Roman" w:eastAsia="宋体" w:cs="宋体"/>
          <w:sz w:val="24"/>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spacing w:lineRule="auto" w:line="360"/>
        <w:rPr>
          <w:rFonts w:hint="default"/>
          <w:lang w:val="en-US" w:eastAsia="zh-CN"/>
        </w:rPr>
        <w:ind w:firstLineChars="200"/>
      </w:pPr>
      <w:r>
        <w:rPr>
          <w:rFonts w:hint="default" w:ascii="Times New Roman" w:hAnsi="Times New Roman" w:eastAsia="宋体" w:cs="宋体"/>
          <w:sz w:val="24"/>
          <w:lang w:val="en-US" w:eastAsia="zh-CN"/>
        </w:rPr>
        <w:t>多重共线性检验中常用方差膨胀因子判断变量是否存在共线性。</w:t>
      </w:r>
    </w:p>
    <w:p w14:paraId="48FE89E3">
      <w:pPr>
        <w:spacing w:lineRule="auto" w:line="360"/>
        <w:rPr>
          <w:rFonts w:hint="default"/>
          <w:lang w:val="en-US" w:eastAsia="zh-CN"/>
        </w:rPr>
        <w:ind w:firstLineChars="200"/>
      </w:pPr>
      <w:r>
        <w:rPr>
          <w:rFonts w:hint="default" w:ascii="Times New Roman" w:hAnsi="Times New Roman" w:eastAsia="宋体" w:cs="宋体"/>
          <w:sz w:val="24"/>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spacing w:lineRule="auto" w:line="360"/>
        <w:rPr>
          <w:rFonts w:hint="default" w:hAnsi="Cambria Math"/>
          <w:i w:val="0"/>
          <w:lang w:val="en-US" w:eastAsia="zh-CN"/>
        </w:rPr>
        <w:ind w:firstLineChars="200"/>
      </w:pPr>
      <w:r>
        <w:rPr>
          <w:rFonts w:hint="default" w:ascii="Times New Roman" w:hAnsi="Times New Roman" w:eastAsia="宋体" w:cs="宋体"/>
          <w:sz w:val="24"/>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Times New Roman" w:ascii="Times New Roman" w:eastAsia="宋体" w:cs="宋体"/>
          <w:i w:val="0"/>
          <w:sz w:val="24"/>
          <w:lang w:val="en-US" w:eastAsia="zh-CN"/>
        </w:rPr>
        <w:t xml:space="preserve">                公式（1）</w:t>
      </w:r>
    </w:p>
    <w:p w14:paraId="479070C5">
      <w:pPr>
        <w:spacing w:lineRule="auto" w:line="360"/>
        <w:rPr>
          <w:rFonts w:hint="default"/>
          <w:lang w:val="en-US" w:eastAsia="zh-CN"/>
        </w:rPr>
        <w:ind w:firstLineChars="200"/>
      </w:pPr>
      <w:r>
        <w:rPr>
          <w:rFonts w:hint="default" w:ascii="Times New Roman" w:hAnsi="Times New Roman" w:eastAsia="宋体" w:cs="宋体"/>
          <w:sz w:val="24"/>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Times New Roman" w:hAnsi="Times New Roman" w:eastAsia="宋体" w:cs="宋体"/>
          <w:sz w:val="24"/>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作为因变量，对模型中其他所有自变量进行回归时得到的决定系数（拟合优度）。</w:t>
      </w:r>
    </w:p>
    <w:p w14:paraId="2110483E">
      <w:pPr>
        <w:spacing w:lineRule="auto" w:line="360"/>
        <w:rPr>
          <w:rFonts w:hint="default"/>
          <w:lang w:val="en-US" w:eastAsia="zh-CN"/>
        </w:rPr>
        <w:ind w:firstLineChars="200"/>
      </w:pPr>
      <w:r>
        <w:rPr>
          <w:rFonts w:hint="default" w:ascii="Times New Roman" w:hAnsi="Times New Roman" w:eastAsia="宋体" w:cs="宋体"/>
          <w:sz w:val="24"/>
          <w:lang w:val="en-US" w:eastAsia="zh-CN"/>
        </w:rPr>
        <w:t>VIF= 1：无共线性；1 &lt; VIF &lt; 10：轻度共线性；VIF&gt;10：严重共线性</w:t>
      </w:r>
    </w:p>
    <w:p w14:paraId="456FA94C">
      <w:pPr>
        <w:spacing w:lineRule="auto" w:line="360"/>
        <w:rPr>
          <w:rFonts w:hint="default"/>
          <w:lang w:val="en-US" w:eastAsia="zh-CN"/>
        </w:rPr>
        <w:ind w:firstLineChars="200"/>
      </w:pPr>
      <w:r>
        <w:rPr>
          <w:rFonts w:hint="default" w:ascii="Times New Roman" w:hAnsi="Times New Roman" w:eastAsia="宋体" w:cs="宋体"/>
          <w:sz w:val="24"/>
          <w:lang w:val="en-US" w:eastAsia="zh-CN"/>
        </w:rPr>
        <w:t>对13个变量中的6个数值型变量使用方差膨胀因子进行多重共线性检验，尝试剔除共线性较强的变量</w:t>
      </w:r>
    </w:p>
    <w:p w14:paraId="42026D47">
      <w:pPr>
        <w:spacing w:lineRule="auto" w:line="360"/>
        <w:rPr>
          <w:rFonts w:hint="default"/>
          <w:lang w:val="en-US" w:eastAsia="zh-CN"/>
        </w:rPr>
        <w:ind w:firstLineChars="200"/>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6" w:space="0"/>
              <w:right w:val="nil"/>
              <w:tl2br w:val="nil"/>
            </w:tcBorders>
            <w:shd w:val="clear" w:color="auto" w:fill="FFFFFF"/>
            <w:vAlign w:val="bottom"/>
          </w:tcPr>
          <w:p w14:paraId="337D38C1">
            <w:pPr>
              <w:spacing w:line="360" w:lineRule="auto"/>
              <w:ind w:firstLineChars="20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6" w:space="0"/>
              <w:right w:val="nil"/>
            </w:tcBorders>
            <w:shd w:val="clear" w:color="auto" w:fill="FFFFFF"/>
            <w:vAlign w:val="bottom"/>
          </w:tcPr>
          <w:p w14:paraId="0901FC6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未标准化系数</w:t>
            </w:r>
          </w:p>
        </w:tc>
        <w:tc>
          <w:tcPr>
            <w:tcW w:w="505" w:type="pct"/>
            <w:tcBorders>
              <w:top w:val="single" w:color="000000" w:sz="12" w:space="0"/>
              <w:left w:val="nil"/>
              <w:bottom w:val="single" w:color="000000" w:sz="6" w:space="0"/>
              <w:right w:val="nil"/>
            </w:tcBorders>
            <w:shd w:val="clear" w:color="auto" w:fill="FFFFFF"/>
            <w:vAlign w:val="bottom"/>
          </w:tcPr>
          <w:p w14:paraId="7479E59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标准化系数</w:t>
            </w:r>
          </w:p>
        </w:tc>
        <w:tc>
          <w:tcPr>
            <w:tcW w:w="262" w:type="pct"/>
            <w:tcBorders>
              <w:top w:val="single" w:color="000000" w:sz="12" w:space="0"/>
              <w:left w:val="nil"/>
              <w:bottom w:val="single" w:color="000000" w:sz="6" w:space="0"/>
              <w:right w:val="nil"/>
            </w:tcBorders>
            <w:shd w:val="clear" w:color="auto" w:fill="FFFFFF"/>
            <w:vAlign w:val="bottom"/>
          </w:tcPr>
          <w:p w14:paraId="7B5836EA">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7C55F9A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 </w:t>
            </w:r>
          </w:p>
        </w:tc>
        <w:tc>
          <w:tcPr>
            <w:tcW w:w="484" w:type="pct"/>
            <w:gridSpan w:val="2"/>
            <w:tcBorders>
              <w:top w:val="single" w:color="000000" w:sz="12" w:space="0"/>
              <w:left w:val="nil"/>
              <w:bottom w:val="single" w:color="000000" w:sz="6" w:space="0"/>
              <w:right w:val="nil"/>
            </w:tcBorders>
            <w:shd w:val="clear" w:color="auto" w:fill="FFFFFF"/>
            <w:vAlign w:val="bottom"/>
          </w:tcPr>
          <w:p w14:paraId="171CFFDA">
            <w:pPr>
              <w:spacing w:line="360" w:lineRule="auto"/>
              <w:ind w:firstLineChars="200"/>
              <w:rPr>
                <w:rFonts w:hint="default"/>
                <w:b w:val="0"/>
                <w:color w:val="000000"/>
                <w:lang w:val="en-US" w:eastAsia="zh-CN"/>
              </w:rPr>
            </w:pPr>
          </w:p>
        </w:tc>
        <w:tc>
          <w:tcPr>
            <w:tcW w:w="140" w:type="pct"/>
            <w:tcBorders>
              <w:top w:val="single" w:color="000000" w:sz="12" w:space="0"/>
              <w:left w:val="nil"/>
              <w:bottom w:val="single" w:color="000000" w:sz="6" w:space="0"/>
              <w:right w:val="nil"/>
            </w:tcBorders>
            <w:shd w:val="clear" w:color="auto" w:fill="FFFFFF"/>
            <w:vAlign w:val="bottom"/>
          </w:tcPr>
          <w:p w14:paraId="56C20554">
            <w:pPr>
              <w:spacing w:line="360" w:lineRule="auto"/>
              <w:ind w:firstLineChars="200"/>
              <w:rPr>
                <w:rFonts w:hint="default"/>
                <w:b w:val="0"/>
                <w:color w:val="000000"/>
                <w:lang w:val="en-US" w:eastAsia="zh-CN"/>
              </w:rPr>
            </w:pPr>
          </w:p>
        </w:tc>
        <w:tc>
          <w:tcPr>
            <w:tcW w:w="1263" w:type="pct"/>
            <w:gridSpan w:val="2"/>
            <w:tcBorders>
              <w:top w:val="single" w:color="000000" w:sz="12" w:space="0"/>
              <w:left w:val="nil"/>
              <w:bottom w:val="single" w:color="000000" w:sz="6" w:space="0"/>
              <w:right w:val="nil"/>
            </w:tcBorders>
            <w:shd w:val="clear" w:color="auto" w:fill="FFFFFF"/>
            <w:vAlign w:val="bottom"/>
          </w:tcPr>
          <w:p w14:paraId="55E2E1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color="000000" w:sz="4" w:space="0"/>
              <w:left w:val="nil"/>
              <w:bottom w:val="nil"/>
              <w:right w:val="nil"/>
            </w:tcBorders>
            <w:shd w:val="clear" w:color="auto" w:fill="FFFFFF"/>
            <w:vAlign w:val="bottom"/>
          </w:tcPr>
          <w:p w14:paraId="31BB73E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19" w:type="pct"/>
            <w:tcBorders>
              <w:top w:val="nil" w:color="000000" w:sz="4" w:space="0"/>
              <w:left w:val="nil"/>
              <w:bottom w:val="nil"/>
              <w:right w:val="nil"/>
            </w:tcBorders>
            <w:shd w:val="clear" w:color="auto" w:fill="FFFFFF"/>
            <w:vAlign w:val="bottom"/>
          </w:tcPr>
          <w:p w14:paraId="3FACBB3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B</w:t>
            </w:r>
          </w:p>
        </w:tc>
        <w:tc>
          <w:tcPr>
            <w:tcW w:w="793" w:type="pct"/>
            <w:tcBorders>
              <w:top w:val="nil" w:color="000000" w:sz="4" w:space="0"/>
              <w:left w:val="nil"/>
              <w:bottom w:val="nil"/>
              <w:right w:val="nil"/>
            </w:tcBorders>
            <w:shd w:val="clear" w:color="auto" w:fill="FFFFFF"/>
            <w:vAlign w:val="bottom"/>
          </w:tcPr>
          <w:p w14:paraId="2BA9DAD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标准错误</w:t>
            </w:r>
          </w:p>
        </w:tc>
        <w:tc>
          <w:tcPr>
            <w:tcW w:w="505" w:type="pct"/>
            <w:tcBorders>
              <w:top w:val="nil" w:color="000000" w:sz="4" w:space="0"/>
              <w:left w:val="nil"/>
              <w:bottom w:val="nil"/>
              <w:right w:val="nil"/>
            </w:tcBorders>
            <w:shd w:val="clear" w:color="auto" w:fill="FFFFFF"/>
            <w:vAlign w:val="bottom"/>
          </w:tcPr>
          <w:p w14:paraId="662B23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Beta</w:t>
            </w:r>
          </w:p>
        </w:tc>
        <w:tc>
          <w:tcPr>
            <w:tcW w:w="262" w:type="pct"/>
            <w:tcBorders>
              <w:top w:val="nil" w:color="000000" w:sz="4" w:space="0"/>
              <w:left w:val="nil"/>
              <w:bottom w:val="nil"/>
              <w:right w:val="nil"/>
            </w:tcBorders>
            <w:shd w:val="clear" w:color="auto" w:fill="FFFFFF"/>
            <w:vAlign w:val="bottom"/>
          </w:tcPr>
          <w:p w14:paraId="280C327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t</w:t>
            </w:r>
          </w:p>
        </w:tc>
        <w:tc>
          <w:tcPr>
            <w:tcW w:w="311" w:type="pct"/>
            <w:tcBorders>
              <w:top w:val="nil" w:color="000000" w:sz="4" w:space="0"/>
              <w:left w:val="nil"/>
              <w:bottom w:val="nil"/>
              <w:right w:val="nil"/>
            </w:tcBorders>
            <w:shd w:val="clear" w:color="auto" w:fill="FFFFFF"/>
            <w:vAlign w:val="bottom"/>
          </w:tcPr>
          <w:p w14:paraId="30534959">
            <w:pPr>
              <w:spacing w:line="360" w:lineRule="auto"/>
              <w:ind w:firstLineChars="200"/>
              <w:rPr>
                <w:rFonts w:hint="default"/>
                <w:b w:val="0"/>
                <w:color w:val="000000"/>
                <w:lang w:val="en-US" w:eastAsia="zh-CN"/>
              </w:rPr>
            </w:pPr>
          </w:p>
        </w:tc>
        <w:tc>
          <w:tcPr>
            <w:tcW w:w="484" w:type="pct"/>
            <w:gridSpan w:val="2"/>
            <w:tcBorders>
              <w:top w:val="nil" w:color="000000" w:sz="4" w:space="0"/>
              <w:left w:val="nil"/>
              <w:bottom w:val="nil"/>
              <w:right w:val="nil"/>
            </w:tcBorders>
            <w:shd w:val="clear" w:color="auto" w:fill="FFFFFF"/>
            <w:vAlign w:val="bottom"/>
          </w:tcPr>
          <w:p w14:paraId="67D83FC9">
            <w:pPr>
              <w:spacing w:line="360" w:lineRule="auto"/>
              <w:ind w:firstLineChars="200"/>
              <w:rPr>
                <w:rFonts w:hint="default"/>
                <w:b w:val="0"/>
                <w:color w:val="000000"/>
                <w:lang w:val="en-US" w:eastAsia="zh-CN"/>
              </w:rPr>
            </w:pPr>
            <w:r>
              <w:rPr>
                <w:rFonts w:hint="eastAsia" w:ascii="Times New Roman" w:hAnsi="Times New Roman" w:eastAsia="宋体" w:cs="宋体"/>
                <w:b w:val="0"/>
                <w:color w:val="000000"/>
                <w:sz w:val="24"/>
                <w:lang w:val="en-US" w:eastAsia="zh-CN"/>
              </w:rPr>
              <w:t>显著性</w:t>
            </w:r>
          </w:p>
        </w:tc>
        <w:tc>
          <w:tcPr>
            <w:tcW w:w="140" w:type="pct"/>
            <w:tcBorders>
              <w:top w:val="nil" w:color="000000" w:sz="4" w:space="0"/>
              <w:left w:val="nil"/>
              <w:bottom w:val="nil"/>
              <w:right w:val="nil"/>
            </w:tcBorders>
            <w:shd w:val="clear" w:color="auto" w:fill="FFFFFF"/>
            <w:vAlign w:val="bottom"/>
          </w:tcPr>
          <w:p w14:paraId="1C15BFA2">
            <w:pPr>
              <w:spacing w:line="360" w:lineRule="auto"/>
              <w:ind w:firstLineChars="200"/>
              <w:rPr>
                <w:rFonts w:hint="default"/>
                <w:b w:val="0"/>
                <w:color w:val="000000"/>
                <w:lang w:val="en-US" w:eastAsia="zh-CN"/>
              </w:rPr>
            </w:pPr>
          </w:p>
        </w:tc>
        <w:tc>
          <w:tcPr>
            <w:tcW w:w="624" w:type="pct"/>
            <w:tcBorders>
              <w:top w:val="nil" w:color="000000" w:sz="4" w:space="0"/>
              <w:left w:val="nil"/>
              <w:bottom w:val="nil"/>
              <w:right w:val="nil"/>
            </w:tcBorders>
            <w:shd w:val="clear" w:color="auto" w:fill="FFFFFF"/>
            <w:vAlign w:val="bottom"/>
          </w:tcPr>
          <w:p w14:paraId="7BDA204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容差</w:t>
            </w:r>
          </w:p>
        </w:tc>
        <w:tc>
          <w:tcPr>
            <w:tcW w:w="638" w:type="pct"/>
            <w:tcBorders>
              <w:top w:val="nil" w:color="000000" w:sz="4" w:space="0"/>
              <w:left w:val="nil"/>
              <w:bottom w:val="nil"/>
              <w:right w:val="nil"/>
            </w:tcBorders>
            <w:shd w:val="clear" w:color="auto" w:fill="FFFFFF"/>
            <w:vAlign w:val="bottom"/>
          </w:tcPr>
          <w:p w14:paraId="182785C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(常量)</w:t>
            </w:r>
          </w:p>
        </w:tc>
        <w:tc>
          <w:tcPr>
            <w:tcW w:w="619" w:type="pct"/>
            <w:tcBorders>
              <w:top w:val="nil"/>
              <w:left w:val="nil"/>
              <w:bottom w:val="nil"/>
              <w:right w:val="nil"/>
            </w:tcBorders>
            <w:shd w:val="clear" w:color="000000" w:fill="FFFFFF"/>
            <w:noWrap/>
            <w:vAlign w:val="top"/>
          </w:tcPr>
          <w:p w14:paraId="488F950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0.892</w:t>
            </w:r>
          </w:p>
        </w:tc>
        <w:tc>
          <w:tcPr>
            <w:tcW w:w="793" w:type="pct"/>
            <w:tcBorders>
              <w:top w:val="nil"/>
              <w:left w:val="nil"/>
              <w:bottom w:val="nil"/>
              <w:right w:val="nil"/>
            </w:tcBorders>
            <w:shd w:val="clear" w:color="000000" w:fill="FFFFFF"/>
            <w:noWrap/>
            <w:vAlign w:val="top"/>
          </w:tcPr>
          <w:p w14:paraId="30370A8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0.173</w:t>
            </w:r>
          </w:p>
        </w:tc>
        <w:tc>
          <w:tcPr>
            <w:tcW w:w="505" w:type="pct"/>
            <w:tcBorders>
              <w:top w:val="nil"/>
              <w:left w:val="nil"/>
              <w:bottom w:val="nil"/>
              <w:right w:val="nil"/>
            </w:tcBorders>
            <w:shd w:val="clear" w:color="000000" w:fill="FFFFFF"/>
            <w:vAlign w:val="top"/>
          </w:tcPr>
          <w:p w14:paraId="7E4AC8D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669A227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38" w:type="pct"/>
            <w:tcBorders>
              <w:top w:val="nil"/>
              <w:left w:val="nil"/>
              <w:bottom w:val="nil"/>
              <w:right w:val="nil"/>
            </w:tcBorders>
            <w:shd w:val="clear" w:color="000000" w:fill="FFFFFF"/>
            <w:vAlign w:val="top"/>
          </w:tcPr>
          <w:p w14:paraId="7D8BB2C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619" w:type="pct"/>
            <w:tcBorders>
              <w:top w:val="nil"/>
              <w:left w:val="nil"/>
              <w:bottom w:val="nil"/>
              <w:right w:val="nil"/>
            </w:tcBorders>
            <w:shd w:val="clear" w:color="000000" w:fill="FFFFFF"/>
            <w:noWrap/>
            <w:vAlign w:val="top"/>
          </w:tcPr>
          <w:p w14:paraId="0A3826A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793" w:type="pct"/>
            <w:tcBorders>
              <w:top w:val="nil"/>
              <w:left w:val="nil"/>
              <w:bottom w:val="nil"/>
              <w:right w:val="nil"/>
            </w:tcBorders>
            <w:shd w:val="clear" w:color="000000" w:fill="FFFFFF"/>
            <w:noWrap/>
            <w:vAlign w:val="top"/>
          </w:tcPr>
          <w:p w14:paraId="25A2D47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0.002</w:t>
            </w:r>
          </w:p>
        </w:tc>
        <w:tc>
          <w:tcPr>
            <w:tcW w:w="505" w:type="pct"/>
            <w:tcBorders>
              <w:top w:val="nil"/>
              <w:left w:val="nil"/>
              <w:bottom w:val="nil"/>
              <w:right w:val="nil"/>
            </w:tcBorders>
            <w:shd w:val="clear" w:color="000000" w:fill="FFFFFF"/>
            <w:noWrap/>
            <w:vAlign w:val="top"/>
          </w:tcPr>
          <w:p w14:paraId="5FC69CA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1489ED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0.720</w:t>
            </w:r>
          </w:p>
        </w:tc>
        <w:tc>
          <w:tcPr>
            <w:tcW w:w="638" w:type="pct"/>
            <w:tcBorders>
              <w:top w:val="nil"/>
              <w:left w:val="nil"/>
              <w:bottom w:val="nil"/>
              <w:right w:val="nil"/>
            </w:tcBorders>
            <w:shd w:val="clear" w:color="000000" w:fill="FFFFFF"/>
            <w:noWrap/>
            <w:vAlign w:val="top"/>
          </w:tcPr>
          <w:p w14:paraId="45EB54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4B8FFC1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3CE883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2E1BCBF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0.965</w:t>
            </w:r>
          </w:p>
        </w:tc>
        <w:tc>
          <w:tcPr>
            <w:tcW w:w="638" w:type="pct"/>
            <w:tcBorders>
              <w:top w:val="nil"/>
              <w:left w:val="nil"/>
              <w:bottom w:val="nil"/>
              <w:right w:val="nil"/>
            </w:tcBorders>
            <w:shd w:val="clear" w:color="000000" w:fill="FFFFFF"/>
            <w:noWrap/>
            <w:vAlign w:val="top"/>
          </w:tcPr>
          <w:p w14:paraId="7BFAE59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00BBB4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05" w:type="pct"/>
            <w:tcBorders>
              <w:top w:val="nil"/>
              <w:left w:val="nil"/>
              <w:bottom w:val="nil"/>
              <w:right w:val="nil"/>
            </w:tcBorders>
            <w:shd w:val="clear" w:color="000000" w:fill="FFFFFF"/>
            <w:noWrap/>
            <w:vAlign w:val="top"/>
          </w:tcPr>
          <w:p w14:paraId="1A8567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1EA4058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0.984</w:t>
            </w:r>
          </w:p>
        </w:tc>
        <w:tc>
          <w:tcPr>
            <w:tcW w:w="638" w:type="pct"/>
            <w:tcBorders>
              <w:top w:val="nil"/>
              <w:left w:val="nil"/>
              <w:bottom w:val="nil"/>
              <w:right w:val="nil"/>
            </w:tcBorders>
            <w:shd w:val="clear" w:color="000000" w:fill="FFFFFF"/>
            <w:noWrap/>
            <w:vAlign w:val="top"/>
          </w:tcPr>
          <w:p w14:paraId="3696F3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-0.006</w:t>
            </w:r>
          </w:p>
        </w:tc>
        <w:tc>
          <w:tcPr>
            <w:tcW w:w="793" w:type="pct"/>
            <w:tcBorders>
              <w:top w:val="nil"/>
              <w:left w:val="nil"/>
              <w:bottom w:val="nil"/>
              <w:right w:val="nil"/>
            </w:tcBorders>
            <w:shd w:val="clear" w:color="000000" w:fill="FFFFFF"/>
            <w:noWrap/>
            <w:vAlign w:val="top"/>
          </w:tcPr>
          <w:p w14:paraId="30317C4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2E9201F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2CFA2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0.804</w:t>
            </w:r>
          </w:p>
        </w:tc>
        <w:tc>
          <w:tcPr>
            <w:tcW w:w="638" w:type="pct"/>
            <w:tcBorders>
              <w:top w:val="nil"/>
              <w:left w:val="nil"/>
              <w:bottom w:val="nil"/>
              <w:right w:val="nil"/>
            </w:tcBorders>
            <w:shd w:val="clear" w:color="000000" w:fill="FFFFFF"/>
            <w:noWrap/>
            <w:vAlign w:val="top"/>
          </w:tcPr>
          <w:p w14:paraId="73DBDC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0.168</w:t>
            </w:r>
          </w:p>
        </w:tc>
        <w:tc>
          <w:tcPr>
            <w:tcW w:w="793" w:type="pct"/>
            <w:tcBorders>
              <w:top w:val="nil"/>
              <w:left w:val="nil"/>
              <w:bottom w:val="nil"/>
              <w:right w:val="nil"/>
            </w:tcBorders>
            <w:shd w:val="clear" w:color="000000" w:fill="FFFFFF"/>
            <w:noWrap/>
            <w:vAlign w:val="top"/>
          </w:tcPr>
          <w:p w14:paraId="524161A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0.014</w:t>
            </w:r>
          </w:p>
        </w:tc>
        <w:tc>
          <w:tcPr>
            <w:tcW w:w="505" w:type="pct"/>
            <w:tcBorders>
              <w:top w:val="nil"/>
              <w:left w:val="nil"/>
              <w:bottom w:val="nil"/>
              <w:right w:val="nil"/>
            </w:tcBorders>
            <w:shd w:val="clear" w:color="000000" w:fill="FFFFFF"/>
            <w:noWrap/>
            <w:vAlign w:val="top"/>
          </w:tcPr>
          <w:p w14:paraId="344D06E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4DF1B8C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0.903</w:t>
            </w:r>
          </w:p>
        </w:tc>
        <w:tc>
          <w:tcPr>
            <w:tcW w:w="638" w:type="pct"/>
            <w:tcBorders>
              <w:top w:val="nil"/>
              <w:left w:val="nil"/>
              <w:bottom w:val="nil"/>
              <w:right w:val="nil"/>
            </w:tcBorders>
            <w:shd w:val="clear" w:color="000000" w:fill="FFFFFF"/>
            <w:noWrap/>
            <w:vAlign w:val="top"/>
          </w:tcPr>
          <w:p w14:paraId="381030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1.127</w:t>
            </w:r>
          </w:p>
        </w:tc>
      </w:tr>
    </w:tbl>
    <w:p w14:paraId="105B3243">
      <w:pPr>
        <w:pStyle w:val="3"/>
        <w:bidi w:val="0"/>
        <w:spacing w:before="120" w:after="120"/>
        <w:jc w:val="left"/>
        <w:rPr>
          <w:rFonts w:hint="default"/>
          <w:lang w:val="en-US" w:eastAsia="zh-CN"/>
        </w:rPr>
      </w:pPr>
      <w:bookmarkStart w:id="21" w:name="_Toc21786"/>
      <w:r>
        <w:rPr>
          <w:rFonts w:hint="eastAsia" w:ascii="Times New Roman" w:hAnsi="Times New Roman" w:eastAsia="宋体" w:cs="宋体"/>
          <w:b/>
          <w:sz w:val="30"/>
          <w:lang w:val="en-US" w:eastAsia="zh-CN"/>
        </w:rPr>
        <w:t>（二）</w:t>
      </w:r>
      <w:r>
        <w:rPr>
          <w:rFonts w:hint="default" w:ascii="Times New Roman" w:hAnsi="Times New Roman" w:eastAsia="宋体" w:cs="宋体"/>
          <w:b/>
          <w:sz w:val="30"/>
          <w:lang w:val="en-US" w:eastAsia="zh-CN"/>
        </w:rPr>
        <w:t>相关性分析</w:t>
      </w:r>
      <w:bookmarkEnd w:id="21"/>
    </w:p>
    <w:p w14:paraId="1C68D358">
      <w:pPr>
        <w:spacing w:lineRule="auto" w:line="360"/>
        <w:rPr>
          <w:rFonts w:hint="default"/>
          <w:lang w:val="en-US" w:eastAsia="zh-CN"/>
        </w:rPr>
        <w:ind w:firstLineChars="200"/>
      </w:pPr>
      <w:r>
        <w:rPr>
          <w:rFonts w:hint="default" w:ascii="Times New Roman" w:hAnsi="Times New Roman" w:eastAsia="宋体" w:cs="宋体"/>
          <w:sz w:val="24"/>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spacing w:lineRule="auto" w:line="360"/>
        <w:rPr>
          <w:rFonts w:hint="default"/>
          <w:lang w:val="en-US" w:eastAsia="zh-CN"/>
        </w:rPr>
        <w:ind w:firstLineChars="200"/>
      </w:pPr>
      <w:r>
        <w:rPr>
          <w:rFonts w:hint="default" w:ascii="Times New Roman" w:hAnsi="Times New Roman" w:eastAsia="宋体" w:cs="宋体"/>
          <w:sz w:val="24"/>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spacing w:lineRule="auto" w:line="360"/>
        <w:rPr>
          <w:rFonts w:hint="default" w:hAnsi="Cambria Math"/>
          <w:i w:val="0"/>
          <w:lang w:val="en-US" w:eastAsia="zh-CN"/>
        </w:rPr>
        <w:ind w:firstLineChars="200"/>
      </w:pPr>
      <w:r>
        <w:rPr>
          <w:rFonts w:hint="default" w:ascii="Times New Roman" w:hAnsi="Times New Roman" w:eastAsia="宋体" w:cs="宋体"/>
          <w:sz w:val="24"/>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Times New Roman" w:ascii="Times New Roman" w:eastAsia="宋体" w:cs="宋体"/>
          <w:i w:val="0"/>
          <w:sz w:val="24"/>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6" w:space="0"/>
              <w:right w:val="nil"/>
              <w:tl2br w:val="nil"/>
            </w:tcBorders>
            <w:shd w:val="clear" w:color="auto" w:fill="FFFFFF"/>
            <w:vAlign w:val="bottom"/>
          </w:tcPr>
          <w:p w14:paraId="0A74FA3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24" w:type="pct"/>
            <w:gridSpan w:val="2"/>
            <w:tcBorders>
              <w:top w:val="single" w:color="000000" w:sz="12" w:space="0"/>
              <w:left w:val="nil"/>
              <w:bottom w:val="single" w:color="000000" w:sz="6" w:space="0"/>
              <w:right w:val="nil"/>
            </w:tcBorders>
            <w:shd w:val="clear" w:color="auto" w:fill="FFFFFF"/>
            <w:vAlign w:val="bottom"/>
          </w:tcPr>
          <w:p w14:paraId="7F8CFEE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是否患有心脏病</w:t>
            </w:r>
          </w:p>
        </w:tc>
        <w:tc>
          <w:tcPr>
            <w:tcW w:w="624" w:type="pct"/>
            <w:gridSpan w:val="2"/>
            <w:tcBorders>
              <w:top w:val="single" w:color="000000" w:sz="12" w:space="0"/>
              <w:left w:val="nil"/>
              <w:bottom w:val="single" w:color="000000" w:sz="6" w:space="0"/>
              <w:right w:val="nil"/>
            </w:tcBorders>
            <w:shd w:val="clear" w:color="auto" w:fill="FFFFFF"/>
            <w:vAlign w:val="bottom"/>
          </w:tcPr>
          <w:p w14:paraId="5D4644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625" w:type="pct"/>
            <w:gridSpan w:val="2"/>
            <w:tcBorders>
              <w:top w:val="single" w:color="000000" w:sz="12" w:space="0"/>
              <w:left w:val="nil"/>
              <w:bottom w:val="single" w:color="000000" w:sz="6" w:space="0"/>
              <w:right w:val="nil"/>
            </w:tcBorders>
            <w:shd w:val="clear" w:color="auto" w:fill="FFFFFF"/>
            <w:vAlign w:val="bottom"/>
          </w:tcPr>
          <w:p w14:paraId="034E0E2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624" w:type="pct"/>
            <w:gridSpan w:val="2"/>
            <w:tcBorders>
              <w:top w:val="single" w:color="000000" w:sz="12" w:space="0"/>
              <w:left w:val="nil"/>
              <w:bottom w:val="single" w:color="000000" w:sz="6" w:space="0"/>
              <w:right w:val="nil"/>
            </w:tcBorders>
            <w:shd w:val="clear" w:color="auto" w:fill="FFFFFF"/>
            <w:vAlign w:val="bottom"/>
          </w:tcPr>
          <w:p w14:paraId="1A5483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625" w:type="pct"/>
            <w:gridSpan w:val="2"/>
            <w:tcBorders>
              <w:top w:val="single" w:color="000000" w:sz="12" w:space="0"/>
              <w:left w:val="nil"/>
              <w:bottom w:val="single" w:color="000000" w:sz="6" w:space="0"/>
              <w:right w:val="nil"/>
            </w:tcBorders>
            <w:shd w:val="clear" w:color="auto" w:fill="FFFFFF"/>
            <w:vAlign w:val="bottom"/>
          </w:tcPr>
          <w:p w14:paraId="1C19F88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624" w:type="pct"/>
            <w:gridSpan w:val="2"/>
            <w:tcBorders>
              <w:top w:val="single" w:color="000000" w:sz="12" w:space="0"/>
              <w:left w:val="nil"/>
              <w:bottom w:val="single" w:color="000000" w:sz="6" w:space="0"/>
              <w:right w:val="nil"/>
            </w:tcBorders>
            <w:shd w:val="clear" w:color="auto" w:fill="FFFFFF"/>
            <w:vAlign w:val="bottom"/>
          </w:tcPr>
          <w:p w14:paraId="40D9C0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c>
          <w:tcPr>
            <w:tcW w:w="627" w:type="pct"/>
            <w:gridSpan w:val="2"/>
            <w:tcBorders>
              <w:top w:val="single" w:color="000000" w:sz="12" w:space="0"/>
              <w:left w:val="nil"/>
              <w:bottom w:val="single" w:color="000000" w:sz="6" w:space="0"/>
              <w:right w:val="nil"/>
            </w:tcBorders>
            <w:shd w:val="clear" w:color="auto" w:fill="FFFFFF"/>
            <w:vAlign w:val="bottom"/>
          </w:tcPr>
          <w:p w14:paraId="6EAEE4D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nil" w:color="000000" w:sz="4" w:space="0"/>
              <w:left w:val="nil"/>
              <w:bottom w:val="nil"/>
              <w:right w:val="nil"/>
            </w:tcBorders>
            <w:shd w:val="clear" w:color="000000" w:fill="FFFFFF"/>
            <w:vAlign w:val="top"/>
          </w:tcPr>
          <w:p w14:paraId="16368DC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是否患有心脏病</w:t>
            </w:r>
          </w:p>
        </w:tc>
        <w:tc>
          <w:tcPr>
            <w:tcW w:w="555" w:type="pct"/>
            <w:gridSpan w:val="2"/>
            <w:tcBorders>
              <w:top w:val="nil" w:color="000000" w:sz="4" w:space="0"/>
              <w:left w:val="nil"/>
              <w:bottom w:val="nil"/>
              <w:right w:val="nil"/>
            </w:tcBorders>
            <w:shd w:val="clear" w:color="000000" w:fill="FFFFFF"/>
            <w:vAlign w:val="top"/>
          </w:tcPr>
          <w:p w14:paraId="140C96C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color="000000" w:sz="4" w:space="0"/>
              <w:left w:val="nil"/>
              <w:bottom w:val="nil"/>
              <w:right w:val="nil"/>
            </w:tcBorders>
            <w:shd w:val="clear" w:color="000000" w:fill="FFFFFF"/>
            <w:noWrap/>
            <w:vAlign w:val="top"/>
          </w:tcPr>
          <w:p w14:paraId="66B4B6E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gridSpan w:val="2"/>
            <w:tcBorders>
              <w:top w:val="nil" w:color="000000" w:sz="4" w:space="0"/>
              <w:left w:val="nil"/>
              <w:bottom w:val="nil"/>
              <w:right w:val="nil"/>
            </w:tcBorders>
            <w:shd w:val="clear" w:color="000000" w:fill="FFFFFF"/>
            <w:noWrap/>
            <w:vAlign w:val="top"/>
          </w:tcPr>
          <w:p w14:paraId="1948F94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.283</w:t>
            </w:r>
          </w:p>
        </w:tc>
        <w:tc>
          <w:tcPr>
            <w:tcW w:w="555" w:type="pct"/>
            <w:gridSpan w:val="2"/>
            <w:tcBorders>
              <w:top w:val="nil" w:color="000000" w:sz="4" w:space="0"/>
              <w:left w:val="nil"/>
              <w:bottom w:val="nil"/>
              <w:right w:val="nil"/>
            </w:tcBorders>
            <w:shd w:val="clear" w:color="000000" w:fill="FFFFFF"/>
            <w:noWrap/>
            <w:vAlign w:val="top"/>
          </w:tcPr>
          <w:p w14:paraId="6F925EE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.080</w:t>
            </w:r>
          </w:p>
        </w:tc>
        <w:tc>
          <w:tcPr>
            <w:tcW w:w="555" w:type="pct"/>
            <w:gridSpan w:val="2"/>
            <w:tcBorders>
              <w:top w:val="nil" w:color="000000" w:sz="4" w:space="0"/>
              <w:left w:val="nil"/>
              <w:bottom w:val="nil"/>
              <w:right w:val="nil"/>
            </w:tcBorders>
            <w:shd w:val="clear" w:color="000000" w:fill="FFFFFF"/>
            <w:noWrap/>
            <w:vAlign w:val="top"/>
          </w:tcPr>
          <w:p w14:paraId="181C29E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.128</w:t>
            </w:r>
          </w:p>
        </w:tc>
        <w:tc>
          <w:tcPr>
            <w:tcW w:w="555" w:type="pct"/>
            <w:gridSpan w:val="2"/>
            <w:tcBorders>
              <w:top w:val="nil" w:color="000000" w:sz="4" w:space="0"/>
              <w:left w:val="nil"/>
              <w:bottom w:val="nil"/>
              <w:right w:val="nil"/>
            </w:tcBorders>
            <w:shd w:val="clear" w:color="000000" w:fill="FFFFFF"/>
            <w:noWrap/>
            <w:vAlign w:val="top"/>
          </w:tcPr>
          <w:p w14:paraId="1F96BF4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-.381</w:t>
            </w:r>
          </w:p>
        </w:tc>
        <w:tc>
          <w:tcPr>
            <w:tcW w:w="555" w:type="pct"/>
            <w:gridSpan w:val="2"/>
            <w:tcBorders>
              <w:top w:val="nil" w:color="000000" w:sz="4" w:space="0"/>
              <w:left w:val="nil"/>
              <w:bottom w:val="nil"/>
              <w:right w:val="nil"/>
            </w:tcBorders>
            <w:shd w:val="clear" w:color="000000" w:fill="FFFFFF"/>
            <w:noWrap/>
            <w:vAlign w:val="top"/>
          </w:tcPr>
          <w:p w14:paraId="062B021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.430</w:t>
            </w:r>
          </w:p>
        </w:tc>
        <w:tc>
          <w:tcPr>
            <w:tcW w:w="555" w:type="pct"/>
            <w:tcBorders>
              <w:top w:val="nil" w:color="000000" w:sz="4" w:space="0"/>
              <w:left w:val="nil"/>
              <w:bottom w:val="nil"/>
              <w:right w:val="nil"/>
            </w:tcBorders>
            <w:shd w:val="clear" w:color="000000" w:fill="FFFFFF"/>
            <w:noWrap/>
            <w:vAlign w:val="top"/>
          </w:tcPr>
          <w:p w14:paraId="07DA906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061DF25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2E5640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.270</w:t>
            </w:r>
          </w:p>
        </w:tc>
        <w:tc>
          <w:tcPr>
            <w:tcW w:w="555" w:type="pct"/>
            <w:tcBorders>
              <w:top w:val="nil"/>
              <w:left w:val="nil"/>
              <w:bottom w:val="nil"/>
              <w:right w:val="nil"/>
            </w:tcBorders>
            <w:shd w:val="clear" w:color="000000" w:fill="FFFFFF"/>
            <w:noWrap/>
            <w:vAlign w:val="top"/>
          </w:tcPr>
          <w:p w14:paraId="4C3975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4B6566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6497A2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w:t>
            </w:r>
          </w:p>
        </w:tc>
        <w:tc>
          <w:tcPr>
            <w:tcW w:w="555" w:type="pct"/>
            <w:tcBorders>
              <w:top w:val="nil"/>
              <w:left w:val="nil"/>
              <w:bottom w:val="nil"/>
              <w:right w:val="nil"/>
            </w:tcBorders>
            <w:shd w:val="clear" w:color="000000" w:fill="FFFFFF"/>
            <w:noWrap/>
            <w:vAlign w:val="top"/>
          </w:tcPr>
          <w:p w14:paraId="52582A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c>
          <w:tcPr>
            <w:tcW w:w="555" w:type="pct"/>
            <w:tcBorders>
              <w:top w:val="nil"/>
              <w:left w:val="nil"/>
              <w:bottom w:val="nil"/>
              <w:right w:val="nil"/>
            </w:tcBorders>
            <w:shd w:val="clear" w:color="000000" w:fill="FFFFFF"/>
            <w:noWrap/>
            <w:vAlign w:val="top"/>
          </w:tcPr>
          <w:p w14:paraId="543A15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77D30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0.059</w:t>
            </w:r>
          </w:p>
        </w:tc>
        <w:tc>
          <w:tcPr>
            <w:tcW w:w="555" w:type="pct"/>
            <w:tcBorders>
              <w:top w:val="nil"/>
              <w:left w:val="nil"/>
              <w:bottom w:val="nil"/>
              <w:right w:val="nil"/>
            </w:tcBorders>
            <w:shd w:val="clear" w:color="000000" w:fill="FFFFFF"/>
            <w:noWrap/>
            <w:vAlign w:val="top"/>
          </w:tcPr>
          <w:p w14:paraId="67A875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0.072</w:t>
            </w:r>
          </w:p>
        </w:tc>
        <w:tc>
          <w:tcPr>
            <w:tcW w:w="555" w:type="pct"/>
            <w:tcBorders>
              <w:top w:val="nil"/>
              <w:left w:val="nil"/>
              <w:bottom w:val="nil"/>
              <w:right w:val="nil"/>
            </w:tcBorders>
            <w:shd w:val="clear" w:color="000000" w:fill="FFFFFF"/>
            <w:noWrap/>
            <w:vAlign w:val="top"/>
          </w:tcPr>
          <w:p w14:paraId="1A84B2F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13C5EC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-.157</w:t>
            </w:r>
          </w:p>
        </w:tc>
        <w:tc>
          <w:tcPr>
            <w:tcW w:w="555" w:type="pct"/>
            <w:tcBorders>
              <w:top w:val="nil"/>
              <w:left w:val="nil"/>
              <w:bottom w:val="nil"/>
              <w:right w:val="nil"/>
            </w:tcBorders>
            <w:shd w:val="clear" w:color="000000" w:fill="FFFFFF"/>
            <w:noWrap/>
            <w:vAlign w:val="top"/>
          </w:tcPr>
          <w:p w14:paraId="1D51691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207E7B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FA14BB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tcBorders>
              <w:top w:val="nil"/>
              <w:left w:val="nil"/>
              <w:bottom w:val="nil"/>
              <w:right w:val="nil"/>
            </w:tcBorders>
            <w:shd w:val="clear" w:color="000000" w:fill="FFFFFF"/>
            <w:noWrap/>
            <w:vAlign w:val="top"/>
          </w:tcPr>
          <w:p w14:paraId="5DEC871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tcBorders>
              <w:top w:val="nil"/>
              <w:left w:val="nil"/>
              <w:bottom w:val="nil"/>
              <w:right w:val="nil"/>
            </w:tcBorders>
            <w:shd w:val="clear" w:color="000000" w:fill="FFFFFF"/>
            <w:noWrap/>
            <w:vAlign w:val="top"/>
          </w:tcPr>
          <w:p w14:paraId="2D38052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0F01F8D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single" w:sz="12" w:color="000000"/>
              <w:right w:val="nil"/>
            </w:tcBorders>
            <w:shd w:val="clear" w:color="000000" w:fill="FFFFFF"/>
            <w:vAlign w:val="top"/>
          </w:tcPr>
          <w:p w14:paraId="10B9C54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.214</w:t>
            </w:r>
          </w:p>
        </w:tc>
        <w:tc>
          <w:tcPr>
            <w:tcW w:w="555" w:type="pct"/>
            <w:tcBorders>
              <w:top w:val="nil"/>
              <w:left w:val="nil"/>
              <w:bottom w:val="nil"/>
              <w:right w:val="nil"/>
            </w:tcBorders>
            <w:shd w:val="clear" w:color="000000" w:fill="FFFFFF"/>
            <w:noWrap/>
            <w:vAlign w:val="top"/>
          </w:tcPr>
          <w:p w14:paraId="2163553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tcBorders>
              <w:top w:val="nil"/>
              <w:left w:val="nil"/>
              <w:bottom w:val="nil"/>
              <w:right w:val="nil"/>
            </w:tcBorders>
            <w:shd w:val="clear" w:color="000000" w:fill="FFFFFF"/>
            <w:vAlign w:val="top"/>
          </w:tcPr>
          <w:p w14:paraId="66A9790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bl>
    <w:p w14:paraId="14CD3289">
      <w:pPr>
        <w:pStyle w:val="3"/>
        <w:bidi w:val="0"/>
        <w:spacing w:before="120" w:after="120"/>
        <w:jc w:val="left"/>
        <w:rPr>
          <w:rFonts w:hint="default"/>
          <w:lang w:val="en-US" w:eastAsia="zh-CN"/>
        </w:rPr>
      </w:pPr>
      <w:bookmarkStart w:id="24" w:name="_Toc15538"/>
      <w:r>
        <w:rPr>
          <w:rFonts w:hint="eastAsia" w:ascii="Times New Roman" w:hAnsi="Times New Roman" w:eastAsia="宋体" w:cs="宋体"/>
          <w:b/>
          <w:sz w:val="30"/>
          <w:lang w:val="en-US" w:eastAsia="zh-CN"/>
        </w:rPr>
        <w:t>（三）</w:t>
      </w:r>
      <w:r>
        <w:rPr>
          <w:rFonts w:hint="default" w:ascii="Times New Roman" w:hAnsi="Times New Roman" w:eastAsia="宋体" w:cs="宋体"/>
          <w:b/>
          <w:sz w:val="30"/>
          <w:lang w:val="en-US" w:eastAsia="zh-CN"/>
        </w:rPr>
        <w:t>卡方独立性检验</w:t>
      </w:r>
      <w:bookmarkEnd w:id="24"/>
    </w:p>
    <w:p w14:paraId="5FC0C491">
      <w:pPr>
        <w:spacing w:lineRule="auto" w:line="360"/>
        <w:rPr>
          <w:rFonts w:hint="default"/>
          <w:lang w:val="en-US" w:eastAsia="zh-CN"/>
        </w:rPr>
        <w:ind w:firstLineChars="200"/>
      </w:pPr>
      <w:r>
        <w:rPr>
          <w:rFonts w:hint="default" w:ascii="Times New Roman" w:hAnsi="Times New Roman" w:eastAsia="宋体" w:cs="宋体"/>
          <w:sz w:val="24"/>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spacing w:lineRule="auto" w:line="360"/>
        <w:rPr>
          <w:rFonts w:hint="default"/>
          <w:lang w:val="en-US" w:eastAsia="zh-CN"/>
        </w:rPr>
        <w:ind w:firstLineChars="200"/>
      </w:pPr>
      <w:r>
        <w:rPr>
          <w:rFonts w:hint="default" w:ascii="Times New Roman" w:hAnsi="Times New Roman" w:eastAsia="宋体" w:cs="宋体"/>
          <w:sz w:val="24"/>
          <w:lang w:val="en-US" w:eastAsia="zh-CN"/>
        </w:rPr>
        <w:t>卡方独立性检验通过比较观测频数与理论期望频数的偏离程度构建检验统计量.</w:t>
      </w:r>
    </w:p>
    <w:p w14:paraId="75C43515">
      <w:pPr>
        <w:spacing w:lineRule="auto" w:line="360"/>
        <w:jc w:val="center"/>
        <w:rPr>
          <w:rFonts w:hint="default"/>
          <w:lang w:val="en-US" w:eastAsia="zh-CN"/>
        </w:rPr>
        <w:ind w:firstLineChars="200"/>
      </w:pPr>
      <w:r>
        <w:rPr>
          <w:rFonts w:hint="default" w:ascii="Times New Roman" w:hAnsi="Times New Roman" w:eastAsia="宋体" w:cs="宋体"/>
          <w:sz w:val="24"/>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Times New Roman" w:ascii="Times New Roman" w:eastAsia="宋体" w:cs="宋体"/>
          <w:b w:val="0"/>
          <w:i w:val="0"/>
          <w:sz w:val="24"/>
          <w:lang w:val="en-US" w:eastAsia="zh-CN"/>
        </w:rPr>
        <w:t xml:space="preserve">                        公式（3）</w:t>
      </w:r>
    </w:p>
    <w:p w14:paraId="58337911">
      <w:pPr>
        <w:spacing w:lineRule="auto" w:line="360"/>
        <w:rPr>
          <w:rFonts w:hint="default"/>
          <w:lang w:val="en-US" w:eastAsia="zh-CN"/>
        </w:rPr>
        <w:ind w:firstLineChars="200"/>
      </w:pPr>
      <w:r>
        <w:rPr>
          <w:rFonts w:hint="default" w:ascii="Times New Roman" w:hAnsi="Times New Roman" w:eastAsia="宋体" w:cs="宋体"/>
          <w:sz w:val="24"/>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spacing w:lineRule="auto" w:line="360"/>
        <w:rPr>
          <w:rFonts w:hint="default"/>
          <w:lang w:val="en-US" w:eastAsia="zh-CN"/>
        </w:rPr>
        <w:ind w:firstLineChars="200"/>
      </w:pPr>
      <w:r>
        <w:rPr>
          <w:rFonts w:hint="default" w:ascii="Times New Roman" w:hAnsi="Times New Roman" w:eastAsia="宋体" w:cs="宋体"/>
          <w:sz w:val="24"/>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spacing w:lineRule="auto" w:line="360"/>
        <w:ind w:left="480" w:leftChars="200" w:firstLineChars="200"/>
        <w:rPr>
          <w:rFonts w:hint="default"/>
          <w:lang w:val="en-US" w:eastAsia="zh-CN"/>
        </w:rPr>
      </w:pPr>
      <w:r>
        <w:rPr>
          <w:rFonts w:hint="default" w:ascii="Times New Roman" w:hAnsi="Times New Roman" w:eastAsia="宋体" w:cs="宋体"/>
          <w:sz w:val="24"/>
          <w:lang w:val="en-US" w:eastAsia="zh-CN"/>
        </w:rPr>
        <w:t>随机森林算法</w:t>
      </w:r>
      <w:r>
        <w:rPr>
          <w:rFonts w:hint="eastAsia" w:ascii="Times New Roman" w:hAnsi="Times New Roman" w:eastAsia="宋体" w:cs="宋体"/>
          <w:sz w:val="24"/>
          <w:lang w:val="en-US" w:eastAsia="zh-CN"/>
        </w:rPr>
        <w:t>：</w:t>
      </w:r>
    </w:p>
    <w:p w14:paraId="116F1D10">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原理：随机森林是一种基于集成学习的监督学习算法，通过构建多个决策树并将它们的预测结果进行汇总</w:t>
      </w:r>
      <w:r>
        <w:rPr>
          <w:rFonts w:hint="eastAsia" w:ascii="Times New Roman" w:hAnsi="Times New Roman" w:eastAsia="宋体" w:cs="宋体"/>
          <w:sz w:val="24"/>
          <w:lang w:val="en-US" w:eastAsia="zh-CN"/>
        </w:rPr>
        <w:t>，</w:t>
      </w:r>
      <w:r>
        <w:rPr>
          <w:rFonts w:hint="default" w:ascii="Times New Roman" w:hAnsi="Times New Roman" w:eastAsia="宋体" w:cs="宋体"/>
          <w:sz w:val="24"/>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spacing w:lineRule="auto" w:line="360"/>
        <w:rPr>
          <w:rFonts w:hint="default"/>
          <w:lang w:val="en-US" w:eastAsia="zh-CN"/>
        </w:rPr>
        <w:ind w:firstLineChars="200"/>
      </w:pPr>
      <w:r>
        <w:rPr>
          <w:rFonts w:hint="default" w:ascii="Times New Roman" w:hAnsi="Times New Roman" w:eastAsia="宋体" w:cs="宋体"/>
          <w:sz w:val="24"/>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递归特征消除算法：</w:t>
      </w:r>
    </w:p>
    <w:p w14:paraId="53371E5A">
      <w:pPr>
        <w:spacing w:lineRule="auto" w:line="360"/>
        <w:rPr>
          <w:rFonts w:hint="default"/>
          <w:lang w:val="en-US" w:eastAsia="zh-CN"/>
        </w:rPr>
        <w:ind w:firstLineChars="200"/>
      </w:pPr>
      <w:r>
        <w:rPr>
          <w:rFonts w:hint="default" w:ascii="Times New Roman" w:hAnsi="Times New Roman" w:eastAsia="宋体" w:cs="宋体"/>
          <w:sz w:val="24"/>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spacing w:lineRule="auto" w:line="360"/>
        <w:rPr>
          <w:rFonts w:hint="default"/>
          <w:lang w:val="en-US" w:eastAsia="zh-CN"/>
        </w:rPr>
        <w:ind w:firstLineChars="200"/>
      </w:pPr>
      <w:r>
        <w:rPr>
          <w:rFonts w:hint="default" w:ascii="Times New Roman" w:hAnsi="Times New Roman" w:eastAsia="宋体" w:cs="宋体"/>
          <w:sz w:val="24"/>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spacing w:lineRule="auto" w:line="360"/>
        <w:rPr>
          <w:rFonts w:hint="default"/>
          <w:lang w:val="en-US" w:eastAsia="zh-CN"/>
        </w:rPr>
        <w:ind w:firstLineChars="200"/>
      </w:pPr>
      <w:r>
        <w:rPr>
          <w:rFonts w:hint="default" w:ascii="Times New Roman" w:hAnsi="Times New Roman" w:eastAsia="宋体" w:cs="宋体"/>
          <w:sz w:val="24"/>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spacing w:lineRule="auto" w:line="360"/>
        <w:rPr>
          <w:rFonts w:hint="default"/>
          <w:lang w:val="en-US" w:eastAsia="zh-CN"/>
        </w:rPr>
        <w:ind w:firstLineChars="200"/>
      </w:pPr>
      <w:r>
        <w:rPr>
          <w:rFonts w:hint="default" w:ascii="Times New Roman" w:hAnsi="Times New Roman" w:eastAsia="宋体" w:cs="宋体"/>
          <w:sz w:val="24"/>
          <w:lang w:val="en-US" w:eastAsia="zh-CN"/>
        </w:rPr>
        <w:t>医学知识驱动的特征优化</w:t>
      </w:r>
    </w:p>
    <w:p w14:paraId="3D862A2F">
      <w:pPr>
        <w:spacing w:lineRule="auto" w:line="360"/>
        <w:rPr>
          <w:rFonts w:hint="default"/>
          <w:lang w:val="en-US" w:eastAsia="zh-CN"/>
        </w:rPr>
        <w:ind w:firstLineChars="200"/>
      </w:pPr>
      <w:r>
        <w:rPr>
          <w:rFonts w:hint="default" w:ascii="Times New Roman" w:hAnsi="Times New Roman" w:eastAsia="宋体" w:cs="宋体"/>
          <w:sz w:val="24"/>
          <w:lang w:val="en-US" w:eastAsia="zh-CN"/>
        </w:rPr>
        <w:t>基于心脏病临床诊断指南，以下变量因其病理机制中的强因果关联性，无论统计筛选结果如何均予以保留</w:t>
      </w:r>
    </w:p>
    <w:p w14:paraId="3EAEAE3C">
      <w:pPr>
        <w:spacing w:lineRule="auto" w:line="360"/>
        <w:outlineLvl w:val="2"/>
        <w:rPr>
          <w:rFonts w:hint="default"/>
          <w:lang w:val="en-US" w:eastAsia="zh-CN"/>
        </w:rPr>
        <w:ind w:firstLineChars="200"/>
      </w:pPr>
      <w:bookmarkStart w:id="25" w:name="_Toc10772"/>
      <w:r>
        <w:rPr>
          <w:rFonts w:hint="default" w:ascii="Times New Roman" w:hAnsi="Times New Roman" w:eastAsia="宋体" w:cs="宋体"/>
          <w:sz w:val="24"/>
          <w:lang w:val="en-US" w:eastAsia="zh-CN"/>
        </w:rPr>
        <w:t>1.胸痛类型​​</w:t>
      </w:r>
      <w:bookmarkEnd w:id="25"/>
    </w:p>
    <w:p w14:paraId="637C2FEA">
      <w:pPr>
        <w:spacing w:lineRule="auto" w:line="360"/>
        <w:rPr>
          <w:rFonts w:hint="default"/>
          <w:lang w:val="en-US" w:eastAsia="zh-CN"/>
        </w:rPr>
        <w:ind w:firstLineChars="200"/>
      </w:pPr>
      <w:r>
        <w:rPr>
          <w:rFonts w:hint="default" w:ascii="Times New Roman" w:hAnsi="Times New Roman" w:eastAsia="宋体" w:cs="宋体"/>
          <w:sz w:val="24"/>
          <w:lang w:val="en-US" w:eastAsia="zh-CN"/>
        </w:rPr>
        <w:t>依据：典型心绞痛是心肌缺血的直接症状，为冠心病核心诊断标准。</w:t>
      </w:r>
    </w:p>
    <w:p w14:paraId="3D45500E">
      <w:pPr>
        <w:spacing w:lineRule="auto" w:line="360"/>
        <w:outlineLvl w:val="2"/>
        <w:rPr>
          <w:rFonts w:hint="default"/>
          <w:lang w:val="en-US" w:eastAsia="zh-CN"/>
        </w:rPr>
        <w:ind w:firstLineChars="200"/>
      </w:pPr>
      <w:bookmarkStart w:id="26" w:name="_Toc2848"/>
      <w:r>
        <w:rPr>
          <w:rFonts w:hint="default" w:ascii="Times New Roman" w:hAnsi="Times New Roman" w:eastAsia="宋体" w:cs="宋体"/>
          <w:sz w:val="24"/>
          <w:lang w:val="en-US" w:eastAsia="zh-CN"/>
        </w:rPr>
        <w:t>2.ST段压低值​​</w:t>
      </w:r>
      <w:bookmarkEnd w:id="26"/>
    </w:p>
    <w:p w14:paraId="21E185DA">
      <w:pPr>
        <w:spacing w:lineRule="auto" w:line="360"/>
        <w:rPr>
          <w:rFonts w:hint="default"/>
          <w:lang w:val="en-US" w:eastAsia="zh-CN"/>
        </w:rPr>
        <w:ind w:firstLineChars="200"/>
      </w:pPr>
      <w:r>
        <w:rPr>
          <w:rFonts w:hint="default" w:ascii="Times New Roman" w:hAnsi="Times New Roman" w:eastAsia="宋体" w:cs="宋体"/>
          <w:sz w:val="24"/>
          <w:lang w:val="en-US" w:eastAsia="zh-CN"/>
        </w:rPr>
        <w:t>依据：静息或运动后ST段压低≥0.1mV提示心肌缺血，与冠状动脉狭窄程度显著相关。</w:t>
      </w:r>
    </w:p>
    <w:p w14:paraId="1667AB3C">
      <w:pPr>
        <w:spacing w:lineRule="auto" w:line="360"/>
        <w:outlineLvl w:val="2"/>
        <w:rPr>
          <w:rFonts w:hint="default"/>
          <w:lang w:val="en-US" w:eastAsia="zh-CN"/>
        </w:rPr>
        <w:ind w:firstLineChars="200"/>
      </w:pPr>
      <w:bookmarkStart w:id="27" w:name="_Toc27475"/>
      <w:r>
        <w:rPr>
          <w:rFonts w:hint="default" w:ascii="Times New Roman" w:hAnsi="Times New Roman" w:eastAsia="宋体" w:cs="宋体"/>
          <w:sz w:val="24"/>
          <w:lang w:val="en-US" w:eastAsia="zh-CN"/>
        </w:rPr>
        <w:t>3.静息心电图结果</w:t>
      </w:r>
      <w:bookmarkEnd w:id="27"/>
    </w:p>
    <w:p w14:paraId="6D4AD747">
      <w:pPr>
        <w:spacing w:lineRule="auto" w:line="360"/>
        <w:rPr>
          <w:rFonts w:hint="default"/>
          <w:lang w:val="en-US" w:eastAsia="zh-CN"/>
        </w:rPr>
        <w:ind w:firstLineChars="200"/>
      </w:pPr>
      <w:r>
        <w:rPr>
          <w:rFonts w:hint="default" w:ascii="Times New Roman" w:hAnsi="Times New Roman" w:eastAsia="宋体" w:cs="宋体"/>
          <w:sz w:val="24"/>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jc w:val="left"/>
        <w:outlineLvl w:val="1"/>
        <w:rPr>
          <w:rFonts w:hint="default"/>
          <w:lang w:val="en-US" w:eastAsia="zh-CN"/>
        </w:rPr>
      </w:pPr>
      <w:bookmarkStart w:id="28" w:name="_Toc996"/>
      <w:r>
        <w:rPr>
          <w:rFonts w:hint="eastAsia" w:ascii="Times New Roman" w:hAnsi="Times New Roman" w:eastAsia="宋体" w:cs="宋体"/>
          <w:b/>
          <w:sz w:val="28"/>
          <w:lang w:val="en-US" w:eastAsia="zh-CN"/>
        </w:rPr>
        <w:t>（四</w:t>
      </w:r>
      <w:r>
        <w:rPr>
          <w:rFonts w:hint="default" w:ascii="Times New Roman" w:hAnsi="Times New Roman" w:eastAsia="宋体" w:cs="宋体"/>
          <w:b/>
          <w:sz w:val="28"/>
          <w:lang w:val="en-US" w:eastAsia="zh-CN"/>
        </w:rPr>
        <w:t>）特征选择</w:t>
      </w:r>
      <w:bookmarkEnd w:id="28"/>
    </w:p>
    <w:p w14:paraId="3F20C57A">
      <w:pPr>
        <w:spacing w:lineRule="auto" w:line="360"/>
        <w:rPr>
          <w:rFonts w:hint="default"/>
          <w:lang w:val="en-US" w:eastAsia="zh-CN"/>
        </w:rPr>
        <w:ind w:firstLineChars="200"/>
      </w:pPr>
      <w:r>
        <w:rPr>
          <w:rFonts w:hint="default" w:ascii="Times New Roman" w:hAnsi="Times New Roman" w:eastAsia="宋体" w:cs="宋体"/>
          <w:sz w:val="24"/>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spacing w:lineRule="auto" w:line="360"/>
        <w:rPr>
          <w:rFonts w:hint="default"/>
          <w:lang w:val="en-US" w:eastAsia="zh-CN"/>
        </w:rPr>
        <w:ind w:firstLineChars="200"/>
      </w:pPr>
      <w:r>
        <w:rPr>
          <w:rFonts w:hint="default" w:ascii="Times New Roman" w:hAnsi="Times New Roman" w:eastAsia="宋体" w:cs="宋体"/>
          <w:sz w:val="24"/>
          <w:lang w:val="en-US" w:eastAsia="zh-CN"/>
        </w:rPr>
        <w:t>特征变量：胸痛类型、静息血压、血清胆固醇、静息心电图结果、最大心率、运动诱发心绞痛 、ST段压低值、ST段斜率、地中海贫血检测结果</w:t>
      </w:r>
      <w:r>
        <w:rPr>
          <w:rFonts w:hint="eastAsia" w:ascii="Times New Roman" w:hAnsi="Times New Roman" w:eastAsia="宋体" w:cs="宋体"/>
          <w:sz w:val="24"/>
          <w:lang w:val="en-US" w:eastAsia="zh-CN"/>
        </w:rPr>
        <w:t>。</w:t>
      </w:r>
    </w:p>
    <w:p w14:paraId="2B1367D5">
      <w:pPr>
        <w:pStyle w:val="4"/>
        <w:bidi w:val="0"/>
        <w:jc w:val="left"/>
        <w:outlineLvl w:val="1"/>
        <w:rPr>
          <w:rFonts w:hint="default"/>
          <w:lang w:val="en-US" w:eastAsia="zh-CN"/>
        </w:rPr>
      </w:pPr>
      <w:bookmarkStart w:id="29" w:name="_Toc1312"/>
      <w:r>
        <w:rPr>
          <w:rFonts w:hint="default" w:ascii="Times New Roman" w:hAnsi="Times New Roman" w:eastAsia="宋体" w:cs="宋体"/>
          <w:b/>
          <w:sz w:val="28"/>
          <w:lang w:val="en-US" w:eastAsia="zh-CN"/>
        </w:rPr>
        <w:t>（</w:t>
      </w:r>
      <w:r>
        <w:rPr>
          <w:rFonts w:hint="eastAsia" w:ascii="Times New Roman" w:hAnsi="Times New Roman" w:eastAsia="宋体" w:cs="宋体"/>
          <w:b/>
          <w:sz w:val="28"/>
          <w:lang w:val="en-US" w:eastAsia="zh-CN"/>
        </w:rPr>
        <w:t>五</w:t>
      </w:r>
      <w:r>
        <w:rPr>
          <w:rFonts w:hint="default" w:ascii="Times New Roman" w:hAnsi="Times New Roman" w:eastAsia="宋体" w:cs="宋体"/>
          <w:b/>
          <w:sz w:val="28"/>
          <w:lang w:val="en-US" w:eastAsia="zh-CN"/>
        </w:rPr>
        <w:t>）特征相关性分析</w:t>
      </w:r>
      <w:bookmarkEnd w:id="29"/>
    </w:p>
    <w:p w14:paraId="38E5CF37">
      <w:pPr>
        <w:bidi w:val="0"/>
        <w:spacing w:lineRule="auto" w:line="360"/>
        <w:rPr>
          <w:rFonts w:hint="default"/>
          <w:lang w:val="en-US" w:eastAsia="zh-CN"/>
        </w:rPr>
        <w:ind w:firstLineChars="200"/>
      </w:pPr>
      <w:bookmarkStart w:id="30" w:name="_Toc23104"/>
      <w:r>
        <w:rPr>
          <w:rFonts w:hint="default" w:ascii="Times New Roman" w:hAnsi="Times New Roman" w:eastAsia="宋体" w:cs="宋体"/>
          <w:sz w:val="24"/>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6" w:space="0"/>
              <w:right w:val="nil"/>
              <w:tl2br w:val="nil"/>
            </w:tcBorders>
            <w:shd w:val="clear" w:color="auto" w:fill="FFFFFF"/>
            <w:vAlign w:val="bottom"/>
          </w:tcPr>
          <w:p w14:paraId="7D3E0613">
            <w:pPr>
              <w:spacing w:line="360" w:lineRule="auto"/>
              <w:ind w:firstLineChars="200"/>
              <w:rPr>
                <w:rFonts w:hint="default"/>
                <w:b w:val="0"/>
                <w:color w:val="000000"/>
                <w:lang w:val="en-US" w:eastAsia="zh-CN"/>
              </w:rPr>
            </w:pPr>
          </w:p>
        </w:tc>
        <w:tc>
          <w:tcPr>
            <w:tcW w:w="1250" w:type="pct"/>
            <w:gridSpan w:val="2"/>
            <w:tcBorders>
              <w:top w:val="single" w:color="000000" w:sz="12" w:space="0"/>
              <w:left w:val="nil"/>
              <w:bottom w:val="single" w:color="000000" w:sz="6" w:space="0"/>
              <w:right w:val="nil"/>
            </w:tcBorders>
            <w:shd w:val="clear" w:color="auto" w:fill="FFFFFF"/>
            <w:vAlign w:val="bottom"/>
          </w:tcPr>
          <w:p w14:paraId="7B11C4B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未标准化系数</w:t>
            </w:r>
          </w:p>
        </w:tc>
        <w:tc>
          <w:tcPr>
            <w:tcW w:w="623" w:type="pct"/>
            <w:tcBorders>
              <w:top w:val="single" w:color="000000" w:sz="12" w:space="0"/>
              <w:left w:val="nil"/>
              <w:bottom w:val="single" w:color="000000" w:sz="6" w:space="0"/>
              <w:right w:val="nil"/>
            </w:tcBorders>
            <w:shd w:val="clear" w:color="auto" w:fill="FFFFFF"/>
            <w:vAlign w:val="bottom"/>
          </w:tcPr>
          <w:p w14:paraId="04ADCF4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标准化系数</w:t>
            </w:r>
          </w:p>
        </w:tc>
        <w:tc>
          <w:tcPr>
            <w:tcW w:w="311" w:type="pct"/>
            <w:tcBorders>
              <w:top w:val="single" w:color="000000" w:sz="12" w:space="0"/>
              <w:left w:val="nil"/>
              <w:bottom w:val="single" w:color="000000" w:sz="6" w:space="0"/>
              <w:right w:val="nil"/>
            </w:tcBorders>
            <w:shd w:val="clear" w:color="auto" w:fill="FFFFFF"/>
            <w:vAlign w:val="bottom"/>
          </w:tcPr>
          <w:p w14:paraId="3866A55E">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1BE06356">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6D49490C">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5C993A1F">
            <w:pPr>
              <w:spacing w:line="360" w:lineRule="auto"/>
              <w:ind w:firstLineChars="200"/>
              <w:rPr>
                <w:rFonts w:hint="default"/>
                <w:b w:val="0"/>
                <w:color w:val="000000"/>
                <w:lang w:val="en-US" w:eastAsia="zh-CN"/>
              </w:rPr>
            </w:pPr>
          </w:p>
        </w:tc>
        <w:tc>
          <w:tcPr>
            <w:tcW w:w="1256" w:type="pct"/>
            <w:gridSpan w:val="2"/>
            <w:tcBorders>
              <w:top w:val="single" w:color="000000" w:sz="12" w:space="0"/>
              <w:left w:val="nil"/>
              <w:bottom w:val="single" w:color="000000" w:sz="6" w:space="0"/>
              <w:right w:val="nil"/>
            </w:tcBorders>
            <w:shd w:val="clear" w:color="auto" w:fill="FFFFFF"/>
            <w:vAlign w:val="bottom"/>
          </w:tcPr>
          <w:p w14:paraId="0C73777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color="000000" w:sz="4" w:space="0"/>
              <w:left w:val="nil"/>
              <w:bottom w:val="nil"/>
              <w:right w:val="nil"/>
            </w:tcBorders>
            <w:shd w:val="clear" w:color="auto" w:fill="FFFFFF"/>
            <w:vAlign w:val="bottom"/>
          </w:tcPr>
          <w:p w14:paraId="2CC5A83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23" w:type="pct"/>
            <w:tcBorders>
              <w:top w:val="nil" w:color="000000" w:sz="4" w:space="0"/>
              <w:left w:val="nil"/>
              <w:bottom w:val="nil"/>
              <w:right w:val="nil"/>
            </w:tcBorders>
            <w:shd w:val="clear" w:color="auto" w:fill="FFFFFF"/>
            <w:vAlign w:val="bottom"/>
          </w:tcPr>
          <w:p w14:paraId="1E0FE0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B</w:t>
            </w:r>
          </w:p>
        </w:tc>
        <w:tc>
          <w:tcPr>
            <w:tcW w:w="627" w:type="pct"/>
            <w:tcBorders>
              <w:top w:val="nil" w:color="000000" w:sz="4" w:space="0"/>
              <w:left w:val="nil"/>
              <w:bottom w:val="nil"/>
              <w:right w:val="nil"/>
            </w:tcBorders>
            <w:shd w:val="clear" w:color="auto" w:fill="FFFFFF"/>
            <w:vAlign w:val="bottom"/>
          </w:tcPr>
          <w:p w14:paraId="364A69D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标准错误</w:t>
            </w:r>
          </w:p>
        </w:tc>
        <w:tc>
          <w:tcPr>
            <w:tcW w:w="623" w:type="pct"/>
            <w:tcBorders>
              <w:top w:val="nil" w:color="000000" w:sz="4" w:space="0"/>
              <w:left w:val="nil"/>
              <w:bottom w:val="nil"/>
              <w:right w:val="nil"/>
            </w:tcBorders>
            <w:shd w:val="clear" w:color="auto" w:fill="FFFFFF"/>
            <w:vAlign w:val="bottom"/>
          </w:tcPr>
          <w:p w14:paraId="37E514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Beta</w:t>
            </w:r>
          </w:p>
        </w:tc>
        <w:tc>
          <w:tcPr>
            <w:tcW w:w="311" w:type="pct"/>
            <w:tcBorders>
              <w:top w:val="nil" w:color="000000" w:sz="4" w:space="0"/>
              <w:left w:val="nil"/>
              <w:bottom w:val="nil"/>
              <w:right w:val="nil"/>
            </w:tcBorders>
            <w:shd w:val="clear" w:color="auto" w:fill="FFFFFF"/>
            <w:vAlign w:val="bottom"/>
          </w:tcPr>
          <w:p w14:paraId="38E9D41D">
            <w:pPr>
              <w:spacing w:line="360" w:lineRule="auto"/>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default" w:ascii="Times New Roman" w:hAnsi="Times New Roman" w:eastAsia="宋体" w:cs="宋体"/>
                <w:b w:val="0"/>
                <w:color w:val="000000"/>
                <w:sz w:val="24"/>
                <w:lang w:val="en-US" w:eastAsia="zh-CN"/>
              </w:rPr>
              <w:t>t</w:t>
            </w:r>
          </w:p>
        </w:tc>
        <w:tc>
          <w:tcPr>
            <w:tcW w:w="311" w:type="pct"/>
            <w:tcBorders>
              <w:top w:val="nil" w:color="000000" w:sz="4" w:space="0"/>
              <w:left w:val="nil"/>
              <w:bottom w:val="nil"/>
              <w:right w:val="nil"/>
            </w:tcBorders>
            <w:shd w:val="clear" w:color="auto" w:fill="FFFFFF"/>
            <w:vAlign w:val="bottom"/>
          </w:tcPr>
          <w:p w14:paraId="01BEC136">
            <w:pPr>
              <w:spacing w:line="360" w:lineRule="auto"/>
              <w:ind w:firstLineChars="200"/>
              <w:rPr>
                <w:rFonts w:hint="default"/>
                <w:b w:val="0"/>
                <w:color w:val="000000"/>
                <w:lang w:val="en-US" w:eastAsia="zh-CN"/>
              </w:rPr>
            </w:pPr>
          </w:p>
        </w:tc>
        <w:tc>
          <w:tcPr>
            <w:tcW w:w="311" w:type="pct"/>
            <w:tcBorders>
              <w:top w:val="nil" w:color="000000" w:sz="4" w:space="0"/>
              <w:left w:val="nil"/>
              <w:bottom w:val="nil"/>
              <w:right w:val="nil"/>
            </w:tcBorders>
            <w:shd w:val="clear" w:color="auto" w:fill="FFFFFF"/>
            <w:vAlign w:val="bottom"/>
          </w:tcPr>
          <w:p w14:paraId="331FBF7E">
            <w:pPr>
              <w:spacing w:line="360" w:lineRule="auto"/>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eastAsia" w:cstheme="minorBidi" w:ascii="Times New Roman" w:hAnsi="Times New Roman" w:eastAsia="宋体" w:cs="宋体"/>
                <w:b w:val="0"/>
                <w:color w:val="000000"/>
                <w:kern w:val="2"/>
                <w:sz w:val="24"/>
                <w:szCs w:val="24"/>
                <w:lang w:val="en-US" w:eastAsia="zh-CN" w:bidi="ar-SA"/>
              </w:rPr>
              <w:t>显著性</w:t>
            </w:r>
          </w:p>
        </w:tc>
        <w:tc>
          <w:tcPr>
            <w:tcW w:w="311" w:type="pct"/>
            <w:tcBorders>
              <w:top w:val="nil" w:color="000000" w:sz="4" w:space="0"/>
              <w:left w:val="nil"/>
              <w:bottom w:val="nil"/>
              <w:right w:val="nil"/>
            </w:tcBorders>
            <w:shd w:val="clear" w:color="auto" w:fill="FFFFFF"/>
            <w:vAlign w:val="bottom"/>
          </w:tcPr>
          <w:p w14:paraId="6147DEB9">
            <w:pPr>
              <w:spacing w:line="360" w:lineRule="auto"/>
              <w:ind w:firstLineChars="200"/>
              <w:rPr>
                <w:rFonts w:hint="default"/>
                <w:b w:val="0"/>
                <w:color w:val="000000"/>
                <w:lang w:val="en-US" w:eastAsia="zh-CN"/>
              </w:rPr>
            </w:pPr>
          </w:p>
        </w:tc>
        <w:tc>
          <w:tcPr>
            <w:tcW w:w="624" w:type="pct"/>
            <w:tcBorders>
              <w:top w:val="nil" w:color="000000" w:sz="4" w:space="0"/>
              <w:left w:val="nil"/>
              <w:bottom w:val="nil"/>
              <w:right w:val="nil"/>
            </w:tcBorders>
            <w:shd w:val="clear" w:color="auto" w:fill="FFFFFF"/>
            <w:vAlign w:val="bottom"/>
          </w:tcPr>
          <w:p w14:paraId="7CD8AB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容差</w:t>
            </w:r>
          </w:p>
        </w:tc>
        <w:tc>
          <w:tcPr>
            <w:tcW w:w="632" w:type="pct"/>
            <w:tcBorders>
              <w:top w:val="nil" w:color="000000" w:sz="4" w:space="0"/>
              <w:left w:val="nil"/>
              <w:bottom w:val="nil"/>
              <w:right w:val="nil"/>
            </w:tcBorders>
            <w:shd w:val="clear" w:color="auto" w:fill="FFFFFF"/>
            <w:vAlign w:val="bottom"/>
          </w:tcPr>
          <w:p w14:paraId="457A78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(常量)</w:t>
            </w:r>
          </w:p>
        </w:tc>
        <w:tc>
          <w:tcPr>
            <w:tcW w:w="623" w:type="pct"/>
            <w:tcBorders>
              <w:top w:val="nil"/>
              <w:left w:val="nil"/>
              <w:bottom w:val="nil"/>
              <w:right w:val="nil"/>
            </w:tcBorders>
            <w:shd w:val="clear" w:color="000000" w:fill="FFFFFF"/>
            <w:noWrap/>
            <w:vAlign w:val="top"/>
          </w:tcPr>
          <w:p w14:paraId="2C35F87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0.892</w:t>
            </w:r>
          </w:p>
        </w:tc>
        <w:tc>
          <w:tcPr>
            <w:tcW w:w="627" w:type="pct"/>
            <w:tcBorders>
              <w:top w:val="nil"/>
              <w:left w:val="nil"/>
              <w:bottom w:val="nil"/>
              <w:right w:val="nil"/>
            </w:tcBorders>
            <w:shd w:val="clear" w:color="000000" w:fill="FFFFFF"/>
            <w:noWrap/>
            <w:vAlign w:val="top"/>
          </w:tcPr>
          <w:p w14:paraId="2AB0184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0.173</w:t>
            </w:r>
          </w:p>
        </w:tc>
        <w:tc>
          <w:tcPr>
            <w:tcW w:w="623" w:type="pct"/>
            <w:tcBorders>
              <w:top w:val="nil"/>
              <w:left w:val="nil"/>
              <w:bottom w:val="nil"/>
              <w:right w:val="nil"/>
            </w:tcBorders>
            <w:shd w:val="clear" w:color="000000" w:fill="FFFFFF"/>
            <w:vAlign w:val="top"/>
          </w:tcPr>
          <w:p w14:paraId="1DB35A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77A784E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32" w:type="pct"/>
            <w:tcBorders>
              <w:top w:val="nil"/>
              <w:left w:val="nil"/>
              <w:bottom w:val="nil"/>
              <w:right w:val="nil"/>
            </w:tcBorders>
            <w:shd w:val="clear" w:color="000000" w:fill="FFFFFF"/>
            <w:vAlign w:val="top"/>
          </w:tcPr>
          <w:p w14:paraId="6A59B2C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623" w:type="pct"/>
            <w:tcBorders>
              <w:top w:val="nil"/>
              <w:left w:val="nil"/>
              <w:bottom w:val="nil"/>
              <w:right w:val="nil"/>
            </w:tcBorders>
            <w:shd w:val="clear" w:color="000000" w:fill="FFFFFF"/>
            <w:noWrap/>
            <w:vAlign w:val="top"/>
          </w:tcPr>
          <w:p w14:paraId="0090B4C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7" w:type="pct"/>
            <w:tcBorders>
              <w:top w:val="nil"/>
              <w:left w:val="nil"/>
              <w:bottom w:val="nil"/>
              <w:right w:val="nil"/>
            </w:tcBorders>
            <w:shd w:val="clear" w:color="000000" w:fill="FFFFFF"/>
            <w:noWrap/>
            <w:vAlign w:val="top"/>
          </w:tcPr>
          <w:p w14:paraId="03AC957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0.002</w:t>
            </w:r>
          </w:p>
        </w:tc>
        <w:tc>
          <w:tcPr>
            <w:tcW w:w="623" w:type="pct"/>
            <w:tcBorders>
              <w:top w:val="nil"/>
              <w:left w:val="nil"/>
              <w:bottom w:val="nil"/>
              <w:right w:val="nil"/>
            </w:tcBorders>
            <w:shd w:val="clear" w:color="000000" w:fill="FFFFFF"/>
            <w:noWrap/>
            <w:vAlign w:val="top"/>
          </w:tcPr>
          <w:p w14:paraId="67C8DBB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7612370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0.720</w:t>
            </w:r>
          </w:p>
        </w:tc>
        <w:tc>
          <w:tcPr>
            <w:tcW w:w="632" w:type="pct"/>
            <w:tcBorders>
              <w:top w:val="nil"/>
              <w:left w:val="nil"/>
              <w:bottom w:val="nil"/>
              <w:right w:val="nil"/>
            </w:tcBorders>
            <w:shd w:val="clear" w:color="000000" w:fill="FFFFFF"/>
            <w:noWrap/>
            <w:vAlign w:val="top"/>
          </w:tcPr>
          <w:p w14:paraId="4327728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2BB7DDC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18E87C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396E596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0.965</w:t>
            </w:r>
          </w:p>
        </w:tc>
        <w:tc>
          <w:tcPr>
            <w:tcW w:w="632" w:type="pct"/>
            <w:tcBorders>
              <w:top w:val="nil"/>
              <w:left w:val="nil"/>
              <w:bottom w:val="nil"/>
              <w:right w:val="nil"/>
            </w:tcBorders>
            <w:shd w:val="clear" w:color="000000" w:fill="FFFFFF"/>
            <w:noWrap/>
            <w:vAlign w:val="top"/>
          </w:tcPr>
          <w:p w14:paraId="55926B1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5354010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3" w:type="pct"/>
            <w:tcBorders>
              <w:top w:val="nil"/>
              <w:left w:val="nil"/>
              <w:bottom w:val="nil"/>
              <w:right w:val="nil"/>
            </w:tcBorders>
            <w:shd w:val="clear" w:color="000000" w:fill="FFFFFF"/>
            <w:noWrap/>
            <w:vAlign w:val="top"/>
          </w:tcPr>
          <w:p w14:paraId="24C7A2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343671E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0.984</w:t>
            </w:r>
          </w:p>
        </w:tc>
        <w:tc>
          <w:tcPr>
            <w:tcW w:w="632" w:type="pct"/>
            <w:tcBorders>
              <w:top w:val="nil"/>
              <w:left w:val="nil"/>
              <w:bottom w:val="nil"/>
              <w:right w:val="nil"/>
            </w:tcBorders>
            <w:shd w:val="clear" w:color="000000" w:fill="FFFFFF"/>
            <w:noWrap/>
            <w:vAlign w:val="top"/>
          </w:tcPr>
          <w:p w14:paraId="5DAED01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-0.006</w:t>
            </w:r>
          </w:p>
        </w:tc>
        <w:tc>
          <w:tcPr>
            <w:tcW w:w="627" w:type="pct"/>
            <w:tcBorders>
              <w:top w:val="nil"/>
              <w:left w:val="nil"/>
              <w:bottom w:val="nil"/>
              <w:right w:val="nil"/>
            </w:tcBorders>
            <w:shd w:val="clear" w:color="000000" w:fill="FFFFFF"/>
            <w:noWrap/>
            <w:vAlign w:val="top"/>
          </w:tcPr>
          <w:p w14:paraId="4A8FE5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618F09B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3A414A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0.804</w:t>
            </w:r>
          </w:p>
        </w:tc>
        <w:tc>
          <w:tcPr>
            <w:tcW w:w="632" w:type="pct"/>
            <w:tcBorders>
              <w:top w:val="nil"/>
              <w:left w:val="nil"/>
              <w:bottom w:val="nil"/>
              <w:right w:val="nil"/>
            </w:tcBorders>
            <w:shd w:val="clear" w:color="000000" w:fill="FFFFFF"/>
            <w:noWrap/>
            <w:vAlign w:val="top"/>
          </w:tcPr>
          <w:p w14:paraId="2674B46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0.168</w:t>
            </w:r>
          </w:p>
        </w:tc>
        <w:tc>
          <w:tcPr>
            <w:tcW w:w="627" w:type="pct"/>
            <w:tcBorders>
              <w:top w:val="nil"/>
              <w:left w:val="nil"/>
              <w:bottom w:val="nil"/>
              <w:right w:val="nil"/>
            </w:tcBorders>
            <w:shd w:val="clear" w:color="000000" w:fill="FFFFFF"/>
            <w:noWrap/>
            <w:vAlign w:val="top"/>
          </w:tcPr>
          <w:p w14:paraId="482ECDC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0.014</w:t>
            </w:r>
          </w:p>
        </w:tc>
        <w:tc>
          <w:tcPr>
            <w:tcW w:w="623" w:type="pct"/>
            <w:tcBorders>
              <w:top w:val="nil"/>
              <w:left w:val="nil"/>
              <w:bottom w:val="nil"/>
              <w:right w:val="nil"/>
            </w:tcBorders>
            <w:shd w:val="clear" w:color="000000" w:fill="FFFFFF"/>
            <w:noWrap/>
            <w:vAlign w:val="top"/>
          </w:tcPr>
          <w:p w14:paraId="5FD6E9B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0529F86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0.903</w:t>
            </w:r>
          </w:p>
        </w:tc>
        <w:tc>
          <w:tcPr>
            <w:tcW w:w="632" w:type="pct"/>
            <w:tcBorders>
              <w:top w:val="nil"/>
              <w:left w:val="nil"/>
              <w:bottom w:val="nil"/>
              <w:right w:val="nil"/>
            </w:tcBorders>
            <w:shd w:val="clear" w:color="000000" w:fill="FFFFFF"/>
            <w:noWrap/>
            <w:vAlign w:val="top"/>
          </w:tcPr>
          <w:p w14:paraId="75FEDE7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1.127</w:t>
            </w:r>
          </w:p>
        </w:tc>
      </w:tr>
    </w:tbl>
    <w:p w14:paraId="36FE201D">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筛选后的变量VIF值均在1左右，不存在明显的多重共线性。</w:t>
      </w:r>
    </w:p>
    <w:p w14:paraId="74DE568A">
      <w:pPr>
        <w:bidi w:val="0"/>
        <w:spacing w:lineRule="auto" w:line="360"/>
        <w:rPr>
          <w:rFonts w:hint="default"/>
          <w:lang w:val="en-US" w:eastAsia="zh-CN"/>
        </w:rPr>
        <w:ind w:firstLineChars="200"/>
      </w:pPr>
    </w:p>
    <w:p w14:paraId="17DDD2BA">
      <w:pPr>
        <w:bidi w:val="0"/>
        <w:spacing w:lineRule="auto" w:line="360"/>
        <w:rPr>
          <w:rFonts w:hint="default"/>
          <w:lang w:val="en-US" w:eastAsia="zh-CN"/>
        </w:rPr>
        <w:ind w:firstLineChars="200"/>
      </w:pPr>
    </w:p>
    <w:p w14:paraId="6D490F2D">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6" w:space="0"/>
              <w:right w:val="nil"/>
              <w:tl2br w:val="nil"/>
            </w:tcBorders>
            <w:shd w:val="clear" w:color="auto" w:fill="FFFFFF"/>
            <w:vAlign w:val="bottom"/>
          </w:tcPr>
          <w:p w14:paraId="5E4B90E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single" w:color="000000" w:sz="12" w:space="0"/>
              <w:left w:val="nil"/>
              <w:bottom w:val="single" w:color="000000" w:sz="6" w:space="0"/>
              <w:right w:val="nil"/>
            </w:tcBorders>
            <w:shd w:val="clear" w:color="auto" w:fill="FFFFFF"/>
            <w:vAlign w:val="bottom"/>
          </w:tcPr>
          <w:p w14:paraId="6491161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是否患有心脏病</w:t>
            </w:r>
          </w:p>
        </w:tc>
        <w:tc>
          <w:tcPr>
            <w:tcW w:w="0" w:type="auto"/>
            <w:tcBorders>
              <w:top w:val="single" w:color="000000" w:sz="12" w:space="0"/>
              <w:left w:val="nil"/>
              <w:bottom w:val="single" w:color="000000" w:sz="6" w:space="0"/>
              <w:right w:val="nil"/>
            </w:tcBorders>
            <w:shd w:val="clear" w:color="auto" w:fill="FFFFFF"/>
            <w:vAlign w:val="bottom"/>
          </w:tcPr>
          <w:p w14:paraId="135B087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0" w:type="auto"/>
            <w:tcBorders>
              <w:top w:val="single" w:color="000000" w:sz="12" w:space="0"/>
              <w:left w:val="nil"/>
              <w:bottom w:val="single" w:color="000000" w:sz="6" w:space="0"/>
              <w:right w:val="nil"/>
            </w:tcBorders>
            <w:shd w:val="clear" w:color="auto" w:fill="FFFFFF"/>
            <w:vAlign w:val="bottom"/>
          </w:tcPr>
          <w:p w14:paraId="7DDC67E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0" w:type="auto"/>
            <w:tcBorders>
              <w:top w:val="single" w:color="000000" w:sz="12" w:space="0"/>
              <w:left w:val="nil"/>
              <w:bottom w:val="single" w:color="000000" w:sz="6" w:space="0"/>
              <w:right w:val="nil"/>
            </w:tcBorders>
            <w:shd w:val="clear" w:color="auto" w:fill="FFFFFF"/>
            <w:vAlign w:val="bottom"/>
          </w:tcPr>
          <w:p w14:paraId="35C0E2D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0" w:type="auto"/>
            <w:tcBorders>
              <w:top w:val="single" w:color="000000" w:sz="12" w:space="0"/>
              <w:left w:val="nil"/>
              <w:bottom w:val="single" w:color="000000" w:sz="6" w:space="0"/>
              <w:right w:val="nil"/>
            </w:tcBorders>
            <w:shd w:val="clear" w:color="auto" w:fill="FFFFFF"/>
            <w:vAlign w:val="bottom"/>
          </w:tcPr>
          <w:p w14:paraId="748688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0" w:type="auto"/>
            <w:tcBorders>
              <w:top w:val="single" w:color="000000" w:sz="12" w:space="0"/>
              <w:left w:val="nil"/>
              <w:bottom w:val="single" w:color="000000" w:sz="6" w:space="0"/>
              <w:right w:val="nil"/>
            </w:tcBorders>
            <w:shd w:val="clear" w:color="auto" w:fill="FFFFFF"/>
            <w:vAlign w:val="bottom"/>
          </w:tcPr>
          <w:p w14:paraId="5768D7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nil" w:color="000000" w:sz="4" w:space="0"/>
              <w:left w:val="nil"/>
              <w:bottom w:val="nil"/>
              <w:right w:val="nil"/>
            </w:tcBorders>
            <w:shd w:val="clear" w:color="000000" w:fill="FFFFFF"/>
            <w:vAlign w:val="top"/>
          </w:tcPr>
          <w:p w14:paraId="357EE44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是否患有心脏病</w:t>
            </w:r>
          </w:p>
        </w:tc>
        <w:tc>
          <w:tcPr>
            <w:tcW w:w="0" w:type="auto"/>
            <w:tcBorders>
              <w:top w:val="nil" w:color="000000" w:sz="4" w:space="0"/>
              <w:left w:val="nil"/>
              <w:bottom w:val="nil"/>
              <w:right w:val="nil"/>
            </w:tcBorders>
            <w:shd w:val="clear" w:color="000000" w:fill="FFFFFF"/>
            <w:vAlign w:val="top"/>
          </w:tcPr>
          <w:p w14:paraId="663FCC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color="000000" w:sz="4" w:space="0"/>
              <w:left w:val="nil"/>
              <w:bottom w:val="nil"/>
              <w:right w:val="nil"/>
            </w:tcBorders>
            <w:shd w:val="clear" w:color="000000" w:fill="FFFFFF"/>
            <w:noWrap/>
            <w:vAlign w:val="top"/>
          </w:tcPr>
          <w:p w14:paraId="585E5F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0" w:type="auto"/>
            <w:tcBorders>
              <w:top w:val="nil" w:color="000000" w:sz="4" w:space="0"/>
              <w:left w:val="nil"/>
              <w:bottom w:val="nil"/>
              <w:right w:val="nil"/>
            </w:tcBorders>
            <w:shd w:val="clear" w:color="000000" w:fill="FFFFFF"/>
            <w:noWrap/>
            <w:vAlign w:val="top"/>
          </w:tcPr>
          <w:p w14:paraId="08B4DA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.283</w:t>
            </w:r>
          </w:p>
        </w:tc>
        <w:tc>
          <w:tcPr>
            <w:tcW w:w="0" w:type="auto"/>
            <w:tcBorders>
              <w:top w:val="nil" w:color="000000" w:sz="4" w:space="0"/>
              <w:left w:val="nil"/>
              <w:bottom w:val="nil"/>
              <w:right w:val="nil"/>
            </w:tcBorders>
            <w:shd w:val="clear" w:color="000000" w:fill="FFFFFF"/>
            <w:noWrap/>
            <w:vAlign w:val="top"/>
          </w:tcPr>
          <w:p w14:paraId="7B83503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.280</w:t>
            </w:r>
          </w:p>
        </w:tc>
        <w:tc>
          <w:tcPr>
            <w:tcW w:w="0" w:type="auto"/>
            <w:tcBorders>
              <w:top w:val="nil" w:color="000000" w:sz="4" w:space="0"/>
              <w:left w:val="nil"/>
              <w:bottom w:val="nil"/>
              <w:right w:val="nil"/>
            </w:tcBorders>
            <w:shd w:val="clear" w:color="000000" w:fill="FFFFFF"/>
            <w:noWrap/>
            <w:vAlign w:val="top"/>
          </w:tcPr>
          <w:p w14:paraId="66A6F10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.128</w:t>
            </w:r>
          </w:p>
        </w:tc>
        <w:tc>
          <w:tcPr>
            <w:tcW w:w="0" w:type="auto"/>
            <w:tcBorders>
              <w:top w:val="nil" w:color="000000" w:sz="4" w:space="0"/>
              <w:left w:val="nil"/>
              <w:bottom w:val="nil"/>
              <w:right w:val="nil"/>
            </w:tcBorders>
            <w:shd w:val="clear" w:color="000000" w:fill="FFFFFF"/>
            <w:noWrap/>
            <w:vAlign w:val="top"/>
          </w:tcPr>
          <w:p w14:paraId="33FD8FB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-.381</w:t>
            </w:r>
          </w:p>
        </w:tc>
        <w:tc>
          <w:tcPr>
            <w:tcW w:w="0" w:type="auto"/>
            <w:tcBorders>
              <w:top w:val="nil" w:color="000000" w:sz="4" w:space="0"/>
              <w:left w:val="nil"/>
              <w:bottom w:val="nil"/>
              <w:right w:val="nil"/>
            </w:tcBorders>
            <w:shd w:val="clear" w:color="000000" w:fill="FFFFFF"/>
            <w:noWrap/>
            <w:vAlign w:val="top"/>
          </w:tcPr>
          <w:p w14:paraId="24A1B1D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525CF04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3605E28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0.009</w:t>
            </w:r>
          </w:p>
        </w:tc>
        <w:tc>
          <w:tcPr>
            <w:tcW w:w="0" w:type="auto"/>
            <w:tcBorders>
              <w:top w:val="nil"/>
              <w:left w:val="nil"/>
              <w:bottom w:val="nil"/>
              <w:right w:val="nil"/>
            </w:tcBorders>
            <w:shd w:val="clear" w:color="000000" w:fill="FFFFFF"/>
            <w:noWrap/>
            <w:vAlign w:val="top"/>
          </w:tcPr>
          <w:p w14:paraId="6E889D1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3F07EF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91D84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E50517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7101B8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BAB285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9DD1B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26D77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0AA4D5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0" w:type="auto"/>
            <w:tcBorders>
              <w:top w:val="nil"/>
              <w:left w:val="nil"/>
              <w:bottom w:val="nil"/>
              <w:right w:val="nil"/>
            </w:tcBorders>
            <w:shd w:val="clear" w:color="000000" w:fill="FFFFFF"/>
            <w:vAlign w:val="top"/>
          </w:tcPr>
          <w:p w14:paraId="147C6A5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.283</w:t>
            </w:r>
          </w:p>
        </w:tc>
        <w:tc>
          <w:tcPr>
            <w:tcW w:w="0" w:type="auto"/>
            <w:tcBorders>
              <w:top w:val="nil"/>
              <w:left w:val="nil"/>
              <w:bottom w:val="nil"/>
              <w:right w:val="nil"/>
            </w:tcBorders>
            <w:shd w:val="clear" w:color="000000" w:fill="FFFFFF"/>
            <w:noWrap/>
            <w:vAlign w:val="top"/>
          </w:tcPr>
          <w:p w14:paraId="7A0447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394E16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073C871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7AD8C53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01F792A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77422CD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1CE3504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2A7FF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3A42CF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5AB8D6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68CFD94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5E9882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44F16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4FAA134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BE374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1F3E46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0" w:type="auto"/>
            <w:tcBorders>
              <w:top w:val="nil"/>
              <w:left w:val="nil"/>
              <w:bottom w:val="nil"/>
              <w:right w:val="nil"/>
            </w:tcBorders>
            <w:shd w:val="clear" w:color="000000" w:fill="FFFFFF"/>
            <w:vAlign w:val="top"/>
          </w:tcPr>
          <w:p w14:paraId="754D786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.080</w:t>
            </w:r>
          </w:p>
        </w:tc>
        <w:tc>
          <w:tcPr>
            <w:tcW w:w="0" w:type="auto"/>
            <w:tcBorders>
              <w:top w:val="nil"/>
              <w:left w:val="nil"/>
              <w:bottom w:val="nil"/>
              <w:right w:val="nil"/>
            </w:tcBorders>
            <w:shd w:val="clear" w:color="000000" w:fill="FFFFFF"/>
            <w:noWrap/>
            <w:vAlign w:val="top"/>
          </w:tcPr>
          <w:p w14:paraId="2968964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7B45DB6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508D1BB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.071</w:t>
            </w:r>
          </w:p>
        </w:tc>
        <w:tc>
          <w:tcPr>
            <w:tcW w:w="0" w:type="auto"/>
            <w:tcBorders>
              <w:top w:val="nil"/>
              <w:left w:val="nil"/>
              <w:bottom w:val="nil"/>
              <w:right w:val="nil"/>
            </w:tcBorders>
            <w:shd w:val="clear" w:color="000000" w:fill="FFFFFF"/>
            <w:noWrap/>
            <w:vAlign w:val="top"/>
          </w:tcPr>
          <w:p w14:paraId="00147D7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1D7E3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0.015</w:t>
            </w:r>
          </w:p>
        </w:tc>
        <w:tc>
          <w:tcPr>
            <w:tcW w:w="0" w:type="auto"/>
            <w:tcBorders>
              <w:top w:val="nil"/>
              <w:left w:val="nil"/>
              <w:bottom w:val="nil"/>
              <w:right w:val="nil"/>
            </w:tcBorders>
            <w:shd w:val="clear" w:color="000000" w:fill="FFFFFF"/>
            <w:noWrap/>
            <w:vAlign w:val="top"/>
          </w:tcPr>
          <w:p w14:paraId="19A666B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A49B40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6EA7C19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0.031</w:t>
            </w:r>
          </w:p>
        </w:tc>
        <w:tc>
          <w:tcPr>
            <w:tcW w:w="0" w:type="auto"/>
            <w:tcBorders>
              <w:top w:val="nil"/>
              <w:left w:val="nil"/>
              <w:bottom w:val="nil"/>
              <w:right w:val="nil"/>
            </w:tcBorders>
            <w:shd w:val="clear" w:color="000000" w:fill="FFFFFF"/>
            <w:noWrap/>
            <w:vAlign w:val="top"/>
          </w:tcPr>
          <w:p w14:paraId="3E0E4D1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04C917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289D3F8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FA349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539219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909D85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B2A05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53DA97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0" w:type="auto"/>
            <w:tcBorders>
              <w:top w:val="nil"/>
              <w:left w:val="nil"/>
              <w:bottom w:val="nil"/>
              <w:right w:val="nil"/>
            </w:tcBorders>
            <w:shd w:val="clear" w:color="000000" w:fill="FFFFFF"/>
            <w:vAlign w:val="top"/>
          </w:tcPr>
          <w:p w14:paraId="15945A7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.128</w:t>
            </w:r>
          </w:p>
        </w:tc>
        <w:tc>
          <w:tcPr>
            <w:tcW w:w="0" w:type="auto"/>
            <w:tcBorders>
              <w:top w:val="nil"/>
              <w:left w:val="nil"/>
              <w:bottom w:val="nil"/>
              <w:right w:val="nil"/>
            </w:tcBorders>
            <w:shd w:val="clear" w:color="000000" w:fill="FFFFFF"/>
            <w:noWrap/>
            <w:vAlign w:val="top"/>
          </w:tcPr>
          <w:p w14:paraId="4C44D15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4177FDB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w:t>
            </w:r>
          </w:p>
        </w:tc>
        <w:tc>
          <w:tcPr>
            <w:tcW w:w="0" w:type="auto"/>
            <w:tcBorders>
              <w:top w:val="nil"/>
              <w:left w:val="nil"/>
              <w:bottom w:val="nil"/>
              <w:right w:val="nil"/>
            </w:tcBorders>
            <w:shd w:val="clear" w:color="000000" w:fill="FFFFFF"/>
            <w:noWrap/>
            <w:vAlign w:val="top"/>
          </w:tcPr>
          <w:p w14:paraId="05983A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04D534E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098305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02348EF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66E833A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0.031</w:t>
            </w:r>
          </w:p>
        </w:tc>
        <w:tc>
          <w:tcPr>
            <w:tcW w:w="0" w:type="auto"/>
            <w:tcBorders>
              <w:top w:val="nil"/>
              <w:left w:val="nil"/>
              <w:bottom w:val="nil"/>
              <w:right w:val="nil"/>
            </w:tcBorders>
            <w:shd w:val="clear" w:color="000000" w:fill="FFFFFF"/>
            <w:vAlign w:val="top"/>
          </w:tcPr>
          <w:p w14:paraId="682E74B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2CCDEF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0.093</w:t>
            </w:r>
          </w:p>
        </w:tc>
        <w:tc>
          <w:tcPr>
            <w:tcW w:w="0" w:type="auto"/>
            <w:tcBorders>
              <w:top w:val="nil"/>
              <w:left w:val="nil"/>
              <w:bottom w:val="nil"/>
              <w:right w:val="nil"/>
            </w:tcBorders>
            <w:shd w:val="clear" w:color="000000" w:fill="FFFFFF"/>
            <w:noWrap/>
            <w:vAlign w:val="top"/>
          </w:tcPr>
          <w:p w14:paraId="6CB4EB9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506A6AA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981A82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24183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943E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8B3CE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E6759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0" w:type="auto"/>
            <w:tcBorders>
              <w:top w:val="nil"/>
              <w:left w:val="nil"/>
              <w:bottom w:val="nil"/>
              <w:right w:val="nil"/>
            </w:tcBorders>
            <w:shd w:val="clear" w:color="000000" w:fill="FFFFFF"/>
            <w:vAlign w:val="top"/>
          </w:tcPr>
          <w:p w14:paraId="1A88DB3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-.381</w:t>
            </w:r>
          </w:p>
        </w:tc>
        <w:tc>
          <w:tcPr>
            <w:tcW w:w="0" w:type="auto"/>
            <w:tcBorders>
              <w:top w:val="nil"/>
              <w:left w:val="nil"/>
              <w:bottom w:val="nil"/>
              <w:right w:val="nil"/>
            </w:tcBorders>
            <w:shd w:val="clear" w:color="000000" w:fill="FFFFFF"/>
            <w:noWrap/>
            <w:vAlign w:val="top"/>
          </w:tcPr>
          <w:p w14:paraId="3E5541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5FFFF47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827437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4C0C72B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E15A4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6457CF4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855B9C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7A9018D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0.093</w:t>
            </w:r>
          </w:p>
        </w:tc>
        <w:tc>
          <w:tcPr>
            <w:tcW w:w="0" w:type="auto"/>
            <w:tcBorders>
              <w:top w:val="nil"/>
              <w:left w:val="nil"/>
              <w:bottom w:val="nil"/>
              <w:right w:val="nil"/>
            </w:tcBorders>
            <w:shd w:val="clear" w:color="000000" w:fill="FFFFFF"/>
            <w:vAlign w:val="top"/>
          </w:tcPr>
          <w:p w14:paraId="54708B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E3D3EB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86850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44F63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3F24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11847C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AEE629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38347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single" w:sz="12" w:color="000000"/>
              <w:right w:val="nil"/>
            </w:tcBorders>
            <w:shd w:val="clear" w:color="000000" w:fill="FFFFFF"/>
            <w:vAlign w:val="top"/>
          </w:tcPr>
          <w:p w14:paraId="4F1C27F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c>
          <w:tcPr>
            <w:tcW w:w="0" w:type="auto"/>
            <w:tcBorders>
              <w:top w:val="nil"/>
              <w:left w:val="nil"/>
              <w:bottom w:val="nil"/>
              <w:right w:val="nil"/>
            </w:tcBorders>
            <w:shd w:val="clear" w:color="000000" w:fill="FFFFFF"/>
            <w:vAlign w:val="top"/>
          </w:tcPr>
          <w:p w14:paraId="0B3C48E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.430</w:t>
            </w:r>
          </w:p>
        </w:tc>
        <w:tc>
          <w:tcPr>
            <w:tcW w:w="0" w:type="auto"/>
            <w:tcBorders>
              <w:top w:val="nil"/>
              <w:left w:val="nil"/>
              <w:bottom w:val="nil"/>
              <w:right w:val="nil"/>
            </w:tcBorders>
            <w:shd w:val="clear" w:color="000000" w:fill="FFFFFF"/>
            <w:noWrap/>
            <w:vAlign w:val="top"/>
          </w:tcPr>
          <w:p w14:paraId="3B9958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.270</w:t>
            </w:r>
          </w:p>
        </w:tc>
        <w:tc>
          <w:tcPr>
            <w:tcW w:w="0" w:type="auto"/>
            <w:tcBorders>
              <w:top w:val="nil"/>
              <w:left w:val="nil"/>
              <w:bottom w:val="nil"/>
              <w:right w:val="nil"/>
            </w:tcBorders>
            <w:shd w:val="clear" w:color="000000" w:fill="FFFFFF"/>
            <w:noWrap/>
            <w:vAlign w:val="top"/>
          </w:tcPr>
          <w:p w14:paraId="68705A0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w:t>
            </w:r>
          </w:p>
        </w:tc>
        <w:tc>
          <w:tcPr>
            <w:tcW w:w="0" w:type="auto"/>
            <w:tcBorders>
              <w:top w:val="nil"/>
              <w:left w:val="nil"/>
              <w:bottom w:val="nil"/>
              <w:right w:val="nil"/>
            </w:tcBorders>
            <w:shd w:val="clear" w:color="000000" w:fill="FFFFFF"/>
            <w:noWrap/>
            <w:vAlign w:val="top"/>
          </w:tcPr>
          <w:p w14:paraId="12FD868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0.059</w:t>
            </w:r>
          </w:p>
        </w:tc>
        <w:tc>
          <w:tcPr>
            <w:tcW w:w="0" w:type="auto"/>
            <w:tcBorders>
              <w:top w:val="nil"/>
              <w:left w:val="nil"/>
              <w:bottom w:val="nil"/>
              <w:right w:val="nil"/>
            </w:tcBorders>
            <w:shd w:val="clear" w:color="000000" w:fill="FFFFFF"/>
            <w:noWrap/>
            <w:vAlign w:val="top"/>
          </w:tcPr>
          <w:p w14:paraId="6F871F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-.157</w:t>
            </w:r>
          </w:p>
        </w:tc>
        <w:tc>
          <w:tcPr>
            <w:tcW w:w="0" w:type="auto"/>
            <w:tcBorders>
              <w:top w:val="nil"/>
              <w:left w:val="nil"/>
              <w:bottom w:val="nil"/>
              <w:right w:val="nil"/>
            </w:tcBorders>
            <w:shd w:val="clear" w:color="000000" w:fill="FFFFFF"/>
            <w:noWrap/>
            <w:vAlign w:val="top"/>
          </w:tcPr>
          <w:p w14:paraId="20BE5B4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C7C3B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BABB4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c>
          <w:tcPr>
            <w:tcW w:w="0" w:type="auto"/>
            <w:tcBorders>
              <w:top w:val="nil"/>
              <w:left w:val="nil"/>
              <w:bottom w:val="nil"/>
              <w:right w:val="nil"/>
            </w:tcBorders>
            <w:shd w:val="clear" w:color="000000" w:fill="FFFFFF"/>
            <w:noWrap/>
            <w:vAlign w:val="top"/>
          </w:tcPr>
          <w:p w14:paraId="79B8BD5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0.072</w:t>
            </w:r>
          </w:p>
        </w:tc>
        <w:tc>
          <w:tcPr>
            <w:tcW w:w="0" w:type="auto"/>
            <w:tcBorders>
              <w:top w:val="nil"/>
              <w:left w:val="nil"/>
              <w:bottom w:val="nil"/>
              <w:right w:val="nil"/>
            </w:tcBorders>
            <w:shd w:val="clear" w:color="000000" w:fill="FFFFFF"/>
            <w:noWrap/>
            <w:vAlign w:val="top"/>
          </w:tcPr>
          <w:p w14:paraId="428DAFE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E43AB8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bl>
    <w:p w14:paraId="1D1FB30C">
      <w:pPr>
        <w:spacing w:lineRule="auto" w:line="360"/>
        <w:rPr>
          <w:rFonts w:hint="default"/>
          <w:lang w:val="en-US" w:eastAsia="zh-CN"/>
        </w:rPr>
        <w:ind w:firstLineChars="200"/>
      </w:pPr>
      <w:r>
        <w:rPr>
          <w:rFonts w:hint="default" w:ascii="Times New Roman" w:hAnsi="Times New Roman" w:eastAsia="宋体" w:cs="宋体"/>
          <w:sz w:val="24"/>
          <w:lang w:val="en-US" w:eastAsia="zh-CN"/>
        </w:rPr>
        <w:t>通常以 α=0.05 作为显著性阈值：各个变量显著水平远低于 0.05（拒绝 “无相关性” 的原假设），筛选后的特征变量与目标间存在显著关联。</w:t>
      </w:r>
    </w:p>
    <w:p w14:paraId="1398CECB">
      <w:pPr>
        <w:spacing w:lineRule="auto" w:line="360"/>
        <w:rPr>
          <w:rFonts w:hint="default"/>
          <w:lang w:val="en-US" w:eastAsia="zh-CN"/>
        </w:rPr>
        <w:ind w:firstLineChars="200"/>
      </w:pPr>
    </w:p>
    <w:p w14:paraId="56D86860">
      <w:pPr>
        <w:pStyle w:val="2"/>
        <w:bidi w:val="0"/>
        <w:spacing w:before="240" w:after="240"/>
        <w:jc w:val="center"/>
        <w:rPr>
          <w:rFonts w:hint="default"/>
          <w:lang w:val="en-US" w:eastAsia="zh-CN"/>
        </w:rPr>
      </w:pPr>
      <w:bookmarkStart w:id="33" w:name="_Toc32079"/>
      <w:r>
        <w:rPr>
          <w:rFonts w:hint="eastAsia" w:ascii="Times New Roman" w:hAnsi="Times New Roman" w:eastAsia="黑体" w:cs="黑体"/>
          <w:b/>
          <w:sz w:val="32"/>
          <w:lang w:val="en-US" w:eastAsia="zh-CN"/>
        </w:rPr>
        <w:t>五、</w:t>
      </w:r>
      <w:r>
        <w:rPr>
          <w:rFonts w:hint="default" w:ascii="Times New Roman" w:hAnsi="Times New Roman" w:eastAsia="黑体" w:cs="黑体"/>
          <w:b/>
          <w:sz w:val="32"/>
          <w:lang w:val="en-US" w:eastAsia="zh-CN"/>
        </w:rPr>
        <w:t>模型构建</w:t>
      </w:r>
      <w:bookmarkEnd w:id="33"/>
      <w:r>
        <w:rPr>
          <w:rFonts w:hint="default" w:ascii="Times New Roman" w:hAnsi="Times New Roman" w:eastAsia="黑体" w:cs="黑体"/>
          <w:b/>
          <w:sz w:val="32"/>
          <w:lang w:val="en-US" w:eastAsia="zh-CN"/>
        </w:rPr>
        <w:t xml:space="preserve"> </w:t>
      </w:r>
    </w:p>
    <w:p w14:paraId="4EEF86FD">
      <w:pPr>
        <w:pStyle w:val="3"/>
        <w:bidi w:val="0"/>
        <w:spacing w:before="120" w:after="120"/>
        <w:jc w:val="left"/>
        <w:rPr>
          <w:rFonts w:hint="default"/>
          <w:lang w:val="en-US" w:eastAsia="zh-CN"/>
        </w:rPr>
      </w:pPr>
      <w:bookmarkStart w:id="34" w:name="_Toc19214"/>
      <w:r>
        <w:rPr>
          <w:rFonts w:hint="eastAsia" w:ascii="Times New Roman" w:hAnsi="Times New Roman" w:eastAsia="宋体" w:cs="宋体"/>
          <w:b/>
          <w:sz w:val="30"/>
          <w:lang w:val="en-US" w:eastAsia="zh-CN"/>
        </w:rPr>
        <w:t>（一）单模型</w:t>
      </w:r>
      <w:bookmarkEnd w:id="34"/>
    </w:p>
    <w:p w14:paraId="2B9C1027">
      <w:pPr>
        <w:pStyle w:val="4"/>
        <w:bidi w:val="0"/>
        <w:jc w:val="left"/>
        <w:rPr>
          <w:rFonts w:hint="default"/>
          <w:lang w:val="en-US" w:eastAsia="zh-CN"/>
        </w:rPr>
      </w:pPr>
      <w:bookmarkStart w:id="35" w:name="_Toc288"/>
      <w:r>
        <w:rPr>
          <w:rFonts w:hint="eastAsia" w:ascii="Times New Roman" w:hAnsi="Times New Roman" w:eastAsia="宋体" w:cs="宋体"/>
          <w:b/>
          <w:sz w:val="28"/>
          <w:lang w:val="en-US" w:eastAsia="zh-CN"/>
        </w:rPr>
        <w:t>1</w:t>
      </w:r>
      <w:r>
        <w:rPr>
          <w:rFonts w:hint="default" w:ascii="Times New Roman" w:hAnsi="Times New Roman" w:eastAsia="宋体" w:cs="宋体"/>
          <w:b/>
          <w:sz w:val="28"/>
          <w:lang w:val="en-US" w:eastAsia="zh-CN"/>
        </w:rPr>
        <w:t>.朴素贝叶斯</w:t>
      </w:r>
      <w:bookmarkEnd w:id="35"/>
    </w:p>
    <w:p w14:paraId="2986A13E">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)时，类别C的概率：</w:t>
      </w:r>
    </w:p>
    <w:p w14:paraId="4ED7AB36">
      <w:pPr>
        <w:bidi w:val="0"/>
        <w:spacing w:lineRule="auto" w:line="360"/>
        <w:rPr>
          <w:rFonts w:hint="default"/>
          <w:lang w:val="en-US" w:eastAsia="zh-CN"/>
        </w:rPr>
        <w:ind w:firstLineChars="200"/>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Times New Roman" w:ascii="Times New Roman" w:eastAsia="宋体" w:cs="宋体"/>
          <w:i w:val="0"/>
          <w:sz w:val="24"/>
          <w:lang w:val="en-US" w:eastAsia="zh-CN"/>
        </w:rPr>
        <w:t xml:space="preserve">                                        公式（4）</w:t>
      </w:r>
    </w:p>
    <w:p w14:paraId="52AA6E20">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其中：</w:t>
      </w:r>
    </w:p>
    <w:p w14:paraId="18BD99B9">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P(C)是类别C的先验概率，表示训练数据中类别C出现的频率；</w:t>
      </w:r>
    </w:p>
    <w:p w14:paraId="5E85B43A">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P(X|C)是似然函数，表示在类别C下数据X出现的概率；</w:t>
      </w:r>
    </w:p>
    <w:p w14:paraId="12114E6A">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P(X)是证据因子，对所有类别为常数，可忽略以简化计算。</w:t>
      </w:r>
    </w:p>
    <w:p w14:paraId="28BA04FB">
      <w:pPr>
        <w:pStyle w:val="4"/>
        <w:bidi w:val="0"/>
        <w:jc w:val="left"/>
        <w:rPr>
          <w:rFonts w:hint="default"/>
          <w:lang w:val="en-US" w:eastAsia="zh-CN"/>
        </w:rPr>
      </w:pPr>
      <w:bookmarkStart w:id="38" w:name="_Toc31337"/>
      <w:r>
        <w:rPr>
          <w:rFonts w:hint="eastAsia" w:ascii="Times New Roman" w:hAnsi="Times New Roman" w:eastAsia="宋体" w:cs="宋体"/>
          <w:b/>
          <w:sz w:val="28"/>
          <w:lang w:val="en-US" w:eastAsia="zh-CN"/>
        </w:rPr>
        <w:t>2</w:t>
      </w:r>
      <w:r>
        <w:rPr>
          <w:rFonts w:hint="default" w:ascii="Times New Roman" w:hAnsi="Times New Roman" w:eastAsia="宋体" w:cs="宋体"/>
          <w:b/>
          <w:sz w:val="28"/>
          <w:lang w:val="en-US" w:eastAsia="zh-CN"/>
        </w:rPr>
        <w:t>.随机森林</w:t>
      </w:r>
      <w:bookmarkEnd w:id="38"/>
    </w:p>
    <w:p w14:paraId="59056B04">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常用于高维度数据集、大规模数据集、需要较高准确性的分类或回归问题和特征选择。</w:t>
      </w:r>
    </w:p>
    <w:p w14:paraId="26C9E85D">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随机森林通过两种关键随机化策略提升基学习器的多样性：</w:t>
      </w:r>
    </w:p>
    <w:p w14:paraId="295D8FAC">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}。由于是有放回采样，每个子数据集约包含原始数据的 63.2%，剩余约 36.8% 的样本作为 “袋外数据”，可用于模型验证。</w:t>
      </w:r>
    </w:p>
    <w:p w14:paraId="0B3976DA">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通过多数投票法确定最终类别，即所有基树预测类别中出现次数最多的类别。通过均值法计算最终预测值，即所有基树预测值的算术平均值。</w:t>
      </w:r>
    </w:p>
    <w:p w14:paraId="3275C641">
      <w:pPr>
        <w:pStyle w:val="4"/>
        <w:bidi w:val="0"/>
        <w:jc w:val="left"/>
        <w:rPr>
          <w:rFonts w:hint="default"/>
          <w:lang w:val="en-US" w:eastAsia="zh-CN"/>
        </w:rPr>
      </w:pPr>
      <w:bookmarkStart w:id="39" w:name="_Toc4027"/>
      <w:r>
        <w:rPr>
          <w:rFonts w:hint="eastAsia" w:ascii="Times New Roman" w:hAnsi="Times New Roman" w:eastAsia="宋体" w:cs="宋体"/>
          <w:b/>
          <w:sz w:val="28"/>
          <w:lang w:val="en-US" w:eastAsia="zh-CN"/>
        </w:rPr>
        <w:t>3</w:t>
      </w:r>
      <w:r>
        <w:rPr>
          <w:rFonts w:hint="default" w:ascii="Times New Roman" w:hAnsi="Times New Roman" w:eastAsia="宋体" w:cs="宋体"/>
          <w:b/>
          <w:sz w:val="28"/>
          <w:lang w:val="en-US" w:eastAsia="zh-CN"/>
        </w:rPr>
        <w:t>.XGBoost</w:t>
      </w:r>
      <w:bookmarkEnd w:id="39"/>
    </w:p>
    <w:p w14:paraId="043669E9">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 xml:space="preserve">公式表述： </w:t>
      </w:r>
    </w:p>
    <w:p w14:paraId="36792CAC">
      <w:pPr>
        <w:pStyle w:val="4"/>
        <w:bidi w:val="0"/>
        <w:jc w:val="left"/>
        <w:rPr>
          <w:rFonts w:hint="default"/>
          <w:lang w:val="en-US" w:eastAsia="zh-CN"/>
        </w:rPr>
      </w:pPr>
      <w:bookmarkStart w:id="40" w:name="_Toc4401"/>
      <w:r>
        <w:rPr>
          <w:rFonts w:hint="eastAsia" w:ascii="Times New Roman" w:hAnsi="Times New Roman" w:eastAsia="宋体" w:cs="宋体"/>
          <w:b/>
          <w:sz w:val="28"/>
          <w:lang w:val="en-US" w:eastAsia="zh-CN"/>
        </w:rPr>
        <w:t>3</w:t>
      </w:r>
      <w:r>
        <w:rPr>
          <w:rFonts w:hint="default" w:ascii="Times New Roman" w:hAnsi="Times New Roman" w:eastAsia="宋体" w:cs="宋体"/>
          <w:b/>
          <w:sz w:val="28"/>
          <w:lang w:val="en-US" w:eastAsia="zh-CN"/>
        </w:rPr>
        <w:t>.</w:t>
      </w:r>
      <w:r>
        <w:rPr>
          <w:rFonts w:hint="eastAsia" w:ascii="Times New Roman" w:hAnsi="Times New Roman" w:eastAsia="宋体" w:cs="宋体"/>
          <w:b/>
          <w:sz w:val="28"/>
          <w:lang w:val="en-US" w:eastAsia="zh-CN"/>
        </w:rPr>
        <w:t>1</w:t>
      </w:r>
      <w:r>
        <w:rPr>
          <w:rFonts w:hint="default" w:ascii="Times New Roman" w:hAnsi="Times New Roman" w:eastAsia="宋体" w:cs="宋体"/>
          <w:b/>
          <w:sz w:val="28"/>
          <w:lang w:val="en-US" w:eastAsia="zh-CN"/>
        </w:rPr>
        <w:t xml:space="preserve"> 损失函数：</w:t>
      </w:r>
      <w:bookmarkEnd w:id="40"/>
      <w:r>
        <w:rPr>
          <w:rFonts w:hint="default" w:ascii="Times New Roman" w:hAnsi="Times New Roman" w:eastAsia="宋体" w:cs="宋体"/>
          <w:b/>
          <w:sz w:val="28"/>
          <w:lang w:val="en-US" w:eastAsia="zh-CN"/>
        </w:rPr>
        <w:t xml:space="preserve"> </w:t>
      </w:r>
    </w:p>
    <w:p w14:paraId="0F403ED4">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 xml:space="preserve">XGBoost的损失函数由两部分组成：第一部分是模型预测值与真实值之间的损失，第二部分是正则化项。 </w:t>
      </w:r>
    </w:p>
    <w:p w14:paraId="243881C1">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损失函数的一般形式为：</w:t>
      </w:r>
    </w:p>
    <w:p w14:paraId="50AA6394">
      <w:pPr>
        <w:bidi w:val="0"/>
        <w:spacing w:lineRule="auto" w:line="360"/>
        <w:ind w:firstLineChars="2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Times New Roman" w:ascii="Times New Roman" w:eastAsia="宋体" w:cs="宋体"/>
          <w:b w:val="0"/>
          <w:i w:val="0"/>
          <w:sz w:val="24"/>
          <w:lang w:val="en-US" w:eastAsia="zh-CN"/>
        </w:rPr>
        <w:t xml:space="preserve">                          公式（5）</w:t>
      </w:r>
    </w:p>
    <w:p w14:paraId="654BBA6D">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Times New Roman" w:hAnsi="Times New Roman" w:eastAsia="宋体" w:cs="宋体"/>
          <w:sz w:val="24"/>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sz w:val="24"/>
          <w:lang w:val="en-US" w:eastAsia="zh-CN"/>
        </w:rPr>
        <w:t xml:space="preserve">表示第t个弱学习器的正则化项。 </w:t>
      </w:r>
    </w:p>
    <w:p w14:paraId="3F7EDFC7">
      <w:pPr>
        <w:bidi w:val="0"/>
        <w:spacing w:lineRule="auto" w:line="360"/>
        <w:outlineLvl w:val="2"/>
        <w:rPr>
          <w:rFonts w:hint="default"/>
          <w:lang w:val="en-US" w:eastAsia="zh-CN"/>
        </w:rPr>
        <w:ind w:firstLineChars="200"/>
      </w:pPr>
      <w:bookmarkStart w:id="41" w:name="_Toc14782"/>
      <w:r>
        <w:rPr>
          <w:rFonts w:hint="eastAsia" w:ascii="Times New Roman" w:hAnsi="Times New Roman" w:eastAsia="宋体" w:cs="宋体"/>
          <w:sz w:val="24"/>
          <w:lang w:val="en-US" w:eastAsia="zh-CN"/>
        </w:rPr>
        <w:t>3.2</w:t>
      </w:r>
      <w:r>
        <w:rPr>
          <w:rFonts w:hint="default" w:ascii="Times New Roman" w:hAnsi="Times New Roman" w:eastAsia="宋体" w:cs="宋体"/>
          <w:sz w:val="24"/>
          <w:lang w:val="en-US" w:eastAsia="zh-CN"/>
        </w:rPr>
        <w:t xml:space="preserve"> 弱学习器的构建：</w:t>
      </w:r>
      <w:bookmarkEnd w:id="41"/>
      <w:r>
        <w:rPr>
          <w:rFonts w:hint="default" w:ascii="Times New Roman" w:hAnsi="Times New Roman" w:eastAsia="宋体" w:cs="宋体"/>
          <w:sz w:val="24"/>
          <w:lang w:val="en-US" w:eastAsia="zh-CN"/>
        </w:rPr>
        <w:t xml:space="preserve"> </w:t>
      </w:r>
    </w:p>
    <w:p w14:paraId="41024037">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sz w:val="24"/>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sz w:val="24"/>
          <w:lang w:val="en-US" w:eastAsia="zh-CN"/>
        </w:rPr>
        <w:t xml:space="preserve"> 然后，根据残差拟合一个新的弱学习器，使得损失函数最小化。</w:t>
      </w:r>
    </w:p>
    <w:p w14:paraId="34E27A32">
      <w:pPr>
        <w:pStyle w:val="3"/>
        <w:bidi w:val="0"/>
        <w:spacing w:before="120" w:after="120"/>
        <w:jc w:val="left"/>
        <w:rPr>
          <w:rFonts w:hint="eastAsia"/>
          <w:lang w:val="en-US" w:eastAsia="zh-CN"/>
        </w:rPr>
      </w:pPr>
      <w:bookmarkStart w:id="42" w:name="_Toc9654"/>
      <w:r>
        <w:rPr>
          <w:rFonts w:hint="eastAsia" w:ascii="Times New Roman" w:hAnsi="Times New Roman" w:eastAsia="宋体" w:cs="宋体"/>
          <w:b/>
          <w:sz w:val="30"/>
          <w:lang w:val="en-US" w:eastAsia="zh-CN"/>
        </w:rPr>
        <w:t>（二）stacking集成方法</w:t>
      </w:r>
      <w:bookmarkEnd w:id="42"/>
    </w:p>
    <w:p w14:paraId="28F7B9C9">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1</w:t>
      </w:r>
      <w:r>
        <w:rPr>
          <w:rFonts w:hint="default" w:ascii="Times New Roman" w:hAnsi="Times New Roman" w:eastAsia="宋体" w:cs="宋体"/>
          <w:sz w:val="24"/>
          <w:lang w:val="en-US" w:eastAsia="zh-CN"/>
        </w:rPr>
        <w:t>. 基模型选择与集成学习</w:t>
      </w:r>
    </w:p>
    <w:p w14:paraId="612BF5C6">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2</w:t>
      </w:r>
      <w:r>
        <w:rPr>
          <w:rFonts w:hint="default" w:ascii="Times New Roman" w:hAnsi="Times New Roman" w:eastAsia="宋体" w:cs="宋体"/>
          <w:sz w:val="24"/>
          <w:lang w:val="en-US" w:eastAsia="zh-CN"/>
        </w:rPr>
        <w:t>. 交叉验证与元特征生成</w:t>
      </w:r>
    </w:p>
    <w:p w14:paraId="43904207">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3</w:t>
      </w:r>
      <w:r>
        <w:rPr>
          <w:rFonts w:hint="default" w:ascii="Times New Roman" w:hAnsi="Times New Roman" w:eastAsia="宋体" w:cs="宋体"/>
          <w:sz w:val="24"/>
          <w:lang w:val="en-US" w:eastAsia="zh-CN"/>
        </w:rPr>
        <w:t>.</w:t>
      </w:r>
      <w:r>
        <w:rPr>
          <w:rFonts w:hint="eastAsia" w:ascii="Times New Roman" w:hAnsi="Times New Roman" w:eastAsia="宋体" w:cs="宋体"/>
          <w:sz w:val="24"/>
          <w:lang w:val="en-US" w:eastAsia="zh-CN"/>
        </w:rPr>
        <w:t xml:space="preserve"> </w:t>
      </w:r>
      <w:r>
        <w:rPr>
          <w:rFonts w:hint="default" w:ascii="Times New Roman" w:hAnsi="Times New Roman" w:eastAsia="宋体" w:cs="宋体"/>
          <w:sz w:val="24"/>
          <w:lang w:val="en-US" w:eastAsia="zh-CN"/>
        </w:rPr>
        <w:t>元模型训练与最终预测</w:t>
      </w:r>
    </w:p>
    <w:p w14:paraId="240F864F">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4</w:t>
      </w:r>
      <w:r>
        <w:rPr>
          <w:rFonts w:hint="default" w:ascii="Times New Roman" w:hAnsi="Times New Roman" w:eastAsia="宋体" w:cs="宋体"/>
          <w:sz w:val="24"/>
          <w:lang w:val="en-US" w:eastAsia="zh-CN"/>
        </w:rPr>
        <w:t>. 模型评估与可视化</w:t>
      </w:r>
    </w:p>
    <w:p w14:paraId="4DDA6A02">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通过以上步骤，我们构建了一个高效、准确的心脏病预测模型。该模型不仅在技术上具有先进性，而且在实际应用中也具有较高的实用价值。</w:t>
      </w:r>
    </w:p>
    <w:p w14:paraId="0F02A333">
      <w:pPr>
        <w:bidi w:val="0"/>
        <w:spacing w:lineRule="auto" w:line="360"/>
        <w:ind w:firstLineChars="200"/>
      </w:pPr>
      <w:r>
        <w:rPr>
          <w:rFonts w:ascii="Times New Roman" w:hAnsi="Times New Roman" w:eastAsia="宋体" w:cs="宋体"/>
          <w:sz w:val="24"/>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spacing w:before="240" w:after="240"/>
        <w:jc w:val="center"/>
        <w:rPr>
          <w:rFonts w:hint="default"/>
          <w:lang w:val="en-US" w:eastAsia="zh-CN"/>
        </w:rPr>
      </w:pPr>
      <w:bookmarkStart w:id="44" w:name="_Toc11171"/>
      <w:r>
        <w:rPr>
          <w:rFonts w:hint="eastAsia" w:ascii="Times New Roman" w:hAnsi="Times New Roman" w:eastAsia="黑体" w:cs="黑体"/>
          <w:b/>
          <w:sz w:val="32"/>
          <w:lang w:val="en-US" w:eastAsia="zh-CN"/>
        </w:rPr>
        <w:t>六、</w:t>
      </w:r>
      <w:r>
        <w:rPr>
          <w:rFonts w:hint="default" w:ascii="Times New Roman" w:hAnsi="Times New Roman" w:eastAsia="黑体" w:cs="黑体"/>
          <w:b/>
          <w:sz w:val="32"/>
          <w:lang w:val="en-US" w:eastAsia="zh-CN"/>
        </w:rPr>
        <w:t>评估与分析</w:t>
      </w:r>
      <w:bookmarkEnd w:id="44"/>
    </w:p>
    <w:p w14:paraId="2952E411">
      <w:pPr>
        <w:pStyle w:val="3"/>
        <w:bidi w:val="0"/>
        <w:spacing w:before="120" w:after="120"/>
        <w:jc w:val="left"/>
        <w:rPr>
          <w:rFonts w:hint="eastAsia"/>
        </w:rPr>
      </w:pPr>
      <w:bookmarkStart w:id="45" w:name="_Toc3155"/>
      <w:r>
        <w:rPr>
          <w:rFonts w:hint="eastAsia" w:ascii="Times New Roman" w:hAnsi="Times New Roman" w:eastAsia="宋体" w:cs="宋体"/>
          <w:b/>
          <w:sz w:val="30"/>
          <w:lang w:eastAsia="zh-CN"/>
        </w:rPr>
        <w:t>（</w:t>
      </w:r>
      <w:r>
        <w:rPr>
          <w:rFonts w:hint="eastAsia" w:ascii="Times New Roman" w:hAnsi="Times New Roman" w:eastAsia="宋体" w:cs="宋体"/>
          <w:b/>
          <w:sz w:val="30"/>
          <w:lang w:val="en-US" w:eastAsia="zh-CN"/>
        </w:rPr>
        <w:t>一</w:t>
      </w:r>
      <w:r>
        <w:rPr>
          <w:rFonts w:hint="eastAsia" w:ascii="Times New Roman" w:hAnsi="Times New Roman" w:eastAsia="宋体" w:cs="宋体"/>
          <w:b/>
          <w:sz w:val="30"/>
          <w:lang w:eastAsia="zh-CN"/>
        </w:rPr>
        <w:t>）</w:t>
      </w:r>
      <w:r>
        <w:rPr>
          <w:rFonts w:hint="eastAsia" w:ascii="Times New Roman" w:hAnsi="Times New Roman" w:eastAsia="宋体" w:cs="宋体"/>
          <w:b/>
          <w:sz w:val="30"/>
        </w:rPr>
        <w:t>.朴素贝叶斯分类</w:t>
      </w:r>
      <w:bookmarkEnd w:id="45"/>
    </w:p>
    <w:p w14:paraId="44D3B46C">
      <w:pPr>
        <w:widowControl/>
        <w:snapToGrid/>
        <w:spacing w:line="360" w:lineRule="auto"/>
        <w:ind w:firstLineChars="200"/>
      </w:pPr>
      <w:r>
        <w:rPr>
          <w:rFonts w:hint="eastAsia" w:ascii="Times New Roman" w:hAnsi="Times New Roman" w:eastAsia="宋体" w:cs="宋体"/>
          <w:sz w:val="24"/>
        </w:rPr>
        <w:t>朴素贝叶斯模型通过计算每个类别的后验概率，选择具有最大后验概率的类别作为预测结果。先验概率设置为[0.613, 0.387]。显式指定疾病发生概率，基于训练集的实际分布（61.3%阴性，38.7%阳性）。</w:t>
      </w:r>
      <w:r>
        <w:rPr>
          <w:rFonts w:hint="eastAsia" w:ascii="Times New Roman" w:hAnsi="Times New Roman" w:cs="宋体" w:eastAsia="宋体"/>
          <w:sz w:val="24"/>
        </w:rPr>
        <w:t>匹配目标人群的患病率特</w:t>
      </w:r>
      <w:r>
        <w:rPr>
          <w:rFonts w:hint="eastAsia" w:ascii="Times New Roman" w:hAnsi="Times New Roman" w:eastAsia="宋体" w:cs="宋体"/>
          <w:sz w:val="24"/>
        </w:rPr>
        <w:t>征。</w:t>
      </w:r>
    </w:p>
    <w:p w14:paraId="4F22B7EF">
      <w:pPr>
        <w:widowControl/>
        <w:snapToGrid/>
        <w:spacing w:line="360" w:lineRule="auto"/>
        <w:ind w:firstLineChars="200"/>
      </w:pPr>
      <w:r>
        <w:rPr>
          <w:rFonts w:hint="eastAsia" w:ascii="Times New Roman" w:hAnsi="Times New Roman" w:eastAsia="宋体" w:cs="宋体"/>
          <w:sz w:val="24"/>
        </w:rPr>
        <w:t>同时对方差进行平滑优化，设置var_smoothing=1e-6）向特征方差添加微量噪声，防止零方差导致的数值不稳定。</w:t>
      </w:r>
      <w:r>
        <w:rPr>
          <w:rFonts w:ascii="Times New Roman" w:hAnsi="Times New Roman" w:eastAsia="宋体" w:cs="宋体"/>
          <w:sz w:val="24"/>
        </w:rPr>
        <w:t>避免出现极端的数值，保证模型计算的稳定性。从而提高模型在未知数据上的泛化能力。</w:t>
      </w:r>
    </w:p>
    <w:p w14:paraId="4620B479">
      <w:pPr>
        <w:widowControl/>
        <w:snapToGrid/>
        <w:spacing w:line="360" w:lineRule="auto"/>
        <w:ind w:firstLineChars="200"/>
      </w:pPr>
    </w:p>
    <w:p w14:paraId="10138AE6">
      <w:pPr>
        <w:widowControl/>
        <w:snapToGrid/>
        <w:spacing w:line="360" w:lineRule="auto"/>
        <w:ind w:firstLineChars="200"/>
      </w:pPr>
      <w:r>
        <w:rPr>
          <w:rFonts w:hint="eastAsia" w:ascii="Times New Roman" w:hAnsi="Times New Roman" w:eastAsia="宋体" w:cs="宋体"/>
          <w:sz w:val="24"/>
        </w:rPr>
        <w:t>模型预测结果</w:t>
      </w:r>
    </w:p>
    <w:p w14:paraId="0DD8BC47">
      <w:pPr>
        <w:widowControl/>
        <w:snapToGrid/>
        <w:spacing w:line="360" w:lineRule="auto"/>
        <w:ind w:firstLineChars="200"/>
        <w:rPr>
          <w:rFonts w:hint="eastAsia"/>
        </w:rPr>
      </w:pPr>
    </w:p>
    <w:p w14:paraId="7F7BE222">
      <w:pPr>
        <w:widowControl/>
        <w:snapToGrid/>
        <w:spacing w:line="360" w:lineRule="auto"/>
        <w:ind w:firstLineChars="200"/>
        <w:jc w:val="center"/>
      </w:pPr>
      <w:r>
        <w:rPr>
          <w:rFonts w:ascii="Times New Roman" w:hAnsi="Times New Roman" w:eastAsia="宋体" w:cs="宋体"/>
          <w:sz w:val="24"/>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Chars="200"/>
        <w:jc w:val="center"/>
      </w:pPr>
      <w:r>
        <w:rPr>
          <w:rFonts w:ascii="Times New Roman" w:hAnsi="Times New Roman" w:eastAsia="宋体" w:cs="宋体"/>
          <w:sz w:val="24"/>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Chars="200"/>
      </w:pPr>
    </w:p>
    <w:p w14:paraId="3478F054">
      <w:pPr>
        <w:widowControl/>
        <w:snapToGrid/>
        <w:spacing w:line="360" w:lineRule="auto"/>
        <w:ind w:firstLineChars="200"/>
      </w:pPr>
    </w:p>
    <w:p w14:paraId="54AEB618">
      <w:pPr>
        <w:pStyle w:val="3"/>
        <w:bidi w:val="0"/>
        <w:spacing w:before="120" w:after="120"/>
        <w:jc w:val="left"/>
        <w:rPr>
          <w:rFonts w:hint="eastAsia"/>
          <w:lang w:val="en-US" w:eastAsia="zh-CN"/>
        </w:rPr>
      </w:pPr>
      <w:bookmarkStart w:id="52" w:name="_Toc25359"/>
      <w:r>
        <w:rPr>
          <w:rFonts w:hint="eastAsia" w:ascii="Times New Roman" w:hAnsi="Times New Roman" w:eastAsia="宋体" w:cs="宋体"/>
          <w:b/>
          <w:sz w:val="30"/>
          <w:lang w:val="en-US" w:eastAsia="zh-CN"/>
        </w:rPr>
        <w:t>（二）.随机森林</w:t>
      </w:r>
      <w:bookmarkEnd w:id="52"/>
    </w:p>
    <w:p w14:paraId="26D3BB50">
      <w:pPr>
        <w:spacing w:lineRule="auto" w:line="360"/>
        <w:rPr>
          <w:rFonts w:hint="eastAsia" w:eastAsia="宋体"/>
          <w:lang w:eastAsia="zh-CN"/>
        </w:rPr>
        <w:ind w:firstLineChars="200"/>
      </w:pPr>
      <w:r>
        <w:rPr>
          <w:rFonts w:hint="eastAsia" w:ascii="Times New Roman" w:hAnsi="Times New Roman" w:eastAsia="宋体" w:cs="宋体"/>
          <w:sz w:val="24"/>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spacing w:lineRule="auto" w:line="360"/>
        <w:rPr>
          <w:rFonts w:hint="eastAsia" w:eastAsia="宋体"/>
          <w:lang w:eastAsia="zh-CN"/>
        </w:rPr>
        <w:ind w:firstLineChars="200"/>
      </w:pPr>
      <w:r>
        <w:rPr>
          <w:rFonts w:hint="eastAsia" w:ascii="Times New Roman" w:hAnsi="Times New Roman" w:eastAsia="宋体" w:cs="宋体"/>
          <w:sz w:val="24"/>
        </w:rPr>
        <w:t>而对于决策树得最大深度，考虑到</w:t>
      </w:r>
      <w:r>
        <w:rPr>
          <w:rFonts w:ascii="Times New Roman" w:hAnsi="Times New Roman" w:eastAsia="宋体" w:cs="宋体"/>
          <w:sz w:val="24"/>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Times New Roman" w:hAnsi="Times New Roman" w:eastAsia="宋体" w:cs="宋体"/>
          <w:sz w:val="24"/>
        </w:rPr>
        <w:t>因此不限制决策树的最大深度，</w:t>
      </w:r>
      <w:r>
        <w:rPr>
          <w:rFonts w:ascii="Times New Roman" w:hAnsi="Times New Roman" w:eastAsia="宋体" w:cs="宋体"/>
          <w:sz w:val="24"/>
        </w:rPr>
        <w:t>允许决策树充分生长，以便模型能够尽可能地捕捉到与心脏病相关的特征组合和模式。</w:t>
      </w:r>
    </w:p>
    <w:p w14:paraId="1EC78CB7">
      <w:pPr>
        <w:spacing w:lineRule="auto" w:line="360"/>
        <w:ind w:firstLineChars="200"/>
      </w:pPr>
      <w:r>
        <w:rPr>
          <w:rFonts w:hint="eastAsia" w:ascii="Times New Roman" w:hAnsi="Times New Roman" w:eastAsia="宋体" w:cs="宋体"/>
          <w:sz w:val="24"/>
        </w:rPr>
        <w:t>同时我们考虑到</w:t>
      </w:r>
      <w:r>
        <w:rPr>
          <w:rFonts w:ascii="Times New Roman" w:hAnsi="Times New Roman" w:eastAsia="宋体" w:cs="宋体"/>
          <w:sz w:val="24"/>
        </w:rPr>
        <w:t>在心脏病预测中，由于心脏病的发病情况可能比较复杂，某些特征组合可能只在少数样本中出现，但这些样本对于预测心脏病可能具有重要意义。</w:t>
      </w:r>
      <w:r>
        <w:rPr>
          <w:rFonts w:hint="eastAsia" w:ascii="Times New Roman" w:hAnsi="Times New Roman" w:eastAsia="宋体" w:cs="宋体"/>
          <w:sz w:val="24"/>
        </w:rPr>
        <w:t>因此我们将最小叶子节点设置为1，</w:t>
      </w:r>
      <w:r>
        <w:rPr>
          <w:rFonts w:ascii="Times New Roman" w:hAnsi="Times New Roman" w:eastAsia="宋体" w:cs="宋体"/>
          <w:sz w:val="24"/>
        </w:rPr>
        <w:t>允许叶子节点包含单个样本，这样可以使模型更灵活地捕捉到这些特殊的特征组合，提高模型对不同情况的适应能力。</w:t>
      </w:r>
      <w:r>
        <w:rPr>
          <w:rFonts w:hint="eastAsia" w:ascii="Times New Roman" w:hAnsi="Times New Roman" w:eastAsia="宋体" w:cs="宋体"/>
          <w:sz w:val="24"/>
        </w:rPr>
        <w:t>但同时这样的选择也会有一定得弊端，将最小叶子节点</w:t>
      </w:r>
      <w:r>
        <w:rPr>
          <w:rFonts w:ascii="Times New Roman" w:hAnsi="Times New Roman" w:eastAsia="宋体" w:cs="宋体"/>
          <w:sz w:val="24"/>
        </w:rPr>
        <w:t>设置得过小可能会导致模型过拟合，因为模型可能会过度关注训练数据中的噪声和异常值。</w:t>
      </w:r>
    </w:p>
    <w:p w14:paraId="1D9588A6">
      <w:pPr>
        <w:widowControl/>
        <w:snapToGrid/>
        <w:spacing w:line="360" w:lineRule="auto"/>
        <w:ind w:firstLineChars="200"/>
      </w:pPr>
    </w:p>
    <w:p w14:paraId="1B3F80FC">
      <w:pPr>
        <w:spacing w:lineRule="auto" w:line="360"/>
        <w:rPr>
          <w:rFonts w:hint="eastAsia" w:ascii="楷体" w:hAnsi="楷体" w:eastAsia="楷体" w:cs="楷体"/>
          <w:lang w:val="en-US" w:eastAsia="zh-CN"/>
        </w:rPr>
        <w:ind w:firstLineChars="200"/>
      </w:pPr>
      <w:r>
        <w:rPr>
          <w:rFonts w:hint="eastAsia" w:ascii="Times New Roman" w:hAnsi="Times New Roman" w:eastAsia="宋体" w:cs="宋体"/>
          <w:sz w:val="24"/>
          <w:lang w:val="en-US" w:eastAsia="zh-CN"/>
        </w:rPr>
        <w:t>模型预测结果</w:t>
      </w:r>
    </w:p>
    <w:p w14:paraId="529CC55E">
      <w:pPr>
        <w:widowControl/>
        <w:snapToGrid/>
        <w:spacing w:line="360" w:lineRule="auto"/>
        <w:ind w:firstLineChars="200"/>
      </w:pPr>
    </w:p>
    <w:p w14:paraId="31FCFAE0">
      <w:pPr>
        <w:widowControl/>
        <w:snapToGrid/>
        <w:spacing w:line="360" w:lineRule="auto"/>
        <w:ind w:firstLineChars="200"/>
        <w:jc w:val="center"/>
        <w:rPr>
          <w:rFonts w:hint="eastAsia"/>
        </w:rPr>
      </w:pPr>
      <w:r>
        <w:rPr>
          <w:rFonts w:hint="eastAsia" w:ascii="Times New Roman" w:hAnsi="Times New Roman" w:eastAsia="宋体" w:cs="宋体"/>
          <w:sz w:val="24"/>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Chars="200"/>
        <w:jc w:val="center"/>
      </w:pPr>
    </w:p>
    <w:p w14:paraId="0CC28DCC">
      <w:pPr>
        <w:widowControl/>
        <w:snapToGrid/>
        <w:spacing w:line="360" w:lineRule="auto"/>
        <w:ind w:firstLineChars="200"/>
        <w:jc w:val="center"/>
      </w:pPr>
      <w:r>
        <w:rPr>
          <w:rFonts w:ascii="Times New Roman" w:hAnsi="Times New Roman" w:eastAsia="宋体" w:cs="宋体"/>
          <w:sz w:val="24"/>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spacing w:before="120" w:after="120"/>
        <w:jc w:val="left"/>
        <w:rPr>
          <w:rFonts w:hint="eastAsia"/>
          <w:lang w:val="en-US" w:eastAsia="zh-CN"/>
        </w:rPr>
      </w:pPr>
      <w:bookmarkStart w:id="59" w:name="_Toc17379"/>
      <w:r>
        <w:rPr>
          <w:rFonts w:hint="eastAsia" w:ascii="Times New Roman" w:hAnsi="Times New Roman" w:eastAsia="宋体" w:cs="宋体"/>
          <w:b/>
          <w:sz w:val="30"/>
          <w:lang w:val="en-US" w:eastAsia="zh-CN"/>
        </w:rPr>
        <w:t>（三）.XGBoost</w:t>
      </w:r>
      <w:bookmarkEnd w:id="59"/>
    </w:p>
    <w:p w14:paraId="2B66F66D">
      <w:pPr>
        <w:widowControl/>
        <w:snapToGrid/>
        <w:spacing w:line="360" w:lineRule="auto"/>
        <w:ind w:firstLineChars="200"/>
      </w:pPr>
      <w:r>
        <w:rPr>
          <w:rFonts w:ascii="Times New Roman" w:hAnsi="Times New Roman" w:eastAsia="宋体" w:cs="宋体"/>
          <w:sz w:val="24"/>
        </w:rPr>
        <w:t>本研究采用极端梯度提升XGBoost算法</w:t>
      </w:r>
      <w:r>
        <w:rPr>
          <w:rFonts w:hint="eastAsia" w:ascii="Times New Roman" w:hAnsi="Times New Roman" w:eastAsia="宋体" w:cs="宋体"/>
          <w:sz w:val="24"/>
        </w:rPr>
        <w:t>，把</w:t>
      </w:r>
      <w:r>
        <w:rPr>
          <w:rFonts w:ascii="Times New Roman" w:hAnsi="Times New Roman" w:eastAsia="宋体" w:cs="宋体"/>
          <w:sz w:val="24"/>
        </w:rPr>
        <w:t>每棵决策树对最终预测结果的贡献权重</w:t>
      </w:r>
      <w:r>
        <w:rPr>
          <w:rFonts w:hint="eastAsia" w:ascii="Times New Roman" w:hAnsi="Times New Roman" w:eastAsia="宋体" w:cs="宋体"/>
          <w:sz w:val="24"/>
        </w:rPr>
        <w:t>控制为0.1。</w:t>
      </w:r>
      <w:r>
        <w:rPr>
          <w:rFonts w:ascii="Times New Roman" w:hAnsi="Times New Roman" w:eastAsia="宋体" w:cs="宋体"/>
          <w:sz w:val="24"/>
        </w:rPr>
        <w:t>保持总学习强度，在300次迭代下实现稳定收敛</w:t>
      </w:r>
      <w:r>
        <w:rPr>
          <w:rFonts w:hint="eastAsia" w:ascii="Times New Roman" w:hAnsi="Times New Roman" w:eastAsia="宋体" w:cs="宋体"/>
          <w:sz w:val="24"/>
        </w:rPr>
        <w:t>。</w:t>
      </w:r>
      <w:r>
        <w:rPr>
          <w:rFonts w:ascii="Times New Roman" w:hAnsi="Times New Roman" w:eastAsia="宋体" w:cs="宋体"/>
          <w:sz w:val="24"/>
        </w:rPr>
        <w:t>单棵决策树允许的最大分裂层数</w:t>
      </w:r>
      <w:r>
        <w:rPr>
          <w:rFonts w:hint="eastAsia" w:ascii="Times New Roman" w:hAnsi="Times New Roman" w:eastAsia="宋体" w:cs="宋体"/>
          <w:sz w:val="24"/>
        </w:rPr>
        <w:t>设置为4，</w:t>
      </w:r>
      <w:r>
        <w:rPr>
          <w:rFonts w:ascii="Times New Roman" w:hAnsi="Times New Roman" w:eastAsia="宋体" w:cs="宋体"/>
          <w:sz w:val="24"/>
        </w:rPr>
        <w:t>限制对罕见病例的过度敏感</w:t>
      </w:r>
      <w:r>
        <w:rPr>
          <w:rFonts w:hint="eastAsia" w:ascii="Times New Roman" w:hAnsi="Times New Roman" w:eastAsia="宋体" w:cs="宋体"/>
          <w:sz w:val="24"/>
        </w:rPr>
        <w:t>。</w:t>
      </w:r>
    </w:p>
    <w:p w14:paraId="4F0ABF92">
      <w:pPr>
        <w:widowControl/>
        <w:snapToGrid/>
        <w:spacing w:line="360" w:lineRule="auto"/>
        <w:ind w:firstLineChars="200"/>
      </w:pPr>
      <w:r>
        <w:rPr>
          <w:rFonts w:hint="eastAsia" w:ascii="Times New Roman" w:hAnsi="Times New Roman" w:eastAsia="宋体" w:cs="宋体"/>
          <w:sz w:val="24"/>
        </w:rPr>
        <w:t>而在XGBoost模型中，其最大优点就是能很好的</w:t>
      </w:r>
      <w:r>
        <w:rPr>
          <w:rFonts w:ascii="Times New Roman" w:hAnsi="Times New Roman" w:eastAsia="宋体" w:cs="宋体"/>
          <w:sz w:val="24"/>
        </w:rPr>
        <w:t>平衡模型复杂度与泛化能力</w:t>
      </w:r>
      <w:r>
        <w:rPr>
          <w:rFonts w:hint="eastAsia" w:ascii="Times New Roman" w:hAnsi="Times New Roman" w:eastAsia="宋体" w:cs="宋体"/>
          <w:sz w:val="24"/>
        </w:rPr>
        <w:t>。因此本研究</w:t>
      </w:r>
      <w:r>
        <w:rPr>
          <w:rFonts w:ascii="Times New Roman" w:hAnsi="Times New Roman" w:eastAsia="宋体" w:cs="宋体"/>
          <w:sz w:val="24"/>
        </w:rPr>
        <w:t>采用 L1正则化与 L2正则化对 XGBoost 模型进行参数约束</w:t>
      </w:r>
      <w:r>
        <w:rPr>
          <w:rFonts w:hint="eastAsia" w:ascii="Times New Roman" w:hAnsi="Times New Roman" w:eastAsia="宋体" w:cs="宋体"/>
          <w:sz w:val="24"/>
        </w:rPr>
        <w:t>。</w:t>
      </w:r>
      <w:r>
        <w:rPr>
          <w:rFonts w:ascii="Times New Roman" w:hAnsi="Times New Roman" w:eastAsia="宋体" w:cs="宋体"/>
          <w:sz w:val="24"/>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Times New Roman" w:hAnsi="Times New Roman" w:eastAsia="宋体" w:cs="宋体"/>
          <w:sz w:val="24"/>
        </w:rPr>
        <w:t>L1</w:t>
      </w:r>
      <w:r>
        <w:rPr>
          <w:rFonts w:ascii="Times New Roman" w:hAnsi="Times New Roman" w:eastAsia="宋体" w:cs="宋体"/>
          <w:sz w:val="24"/>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Times New Roman" w:hAnsi="Times New Roman" w:eastAsia="宋体" w:cs="宋体"/>
          <w:sz w:val="24"/>
        </w:rPr>
        <w:t>L2</w:t>
      </w:r>
      <w:r>
        <w:rPr>
          <w:rFonts w:ascii="Times New Roman" w:hAnsi="Times New Roman" w:eastAsia="宋体" w:cs="宋体"/>
          <w:sz w:val="24"/>
        </w:rPr>
        <w:t>=1.2，略高于默认值</w:t>
      </w:r>
      <w:r>
        <w:rPr>
          <w:rFonts w:hint="eastAsia" w:ascii="Times New Roman" w:hAnsi="Times New Roman" w:eastAsia="宋体" w:cs="宋体"/>
          <w:sz w:val="24"/>
        </w:rPr>
        <w:t>1</w:t>
      </w:r>
      <w:r>
        <w:rPr>
          <w:rFonts w:ascii="Times New Roman" w:hAnsi="Times New Roman" w:eastAsia="宋体" w:cs="宋体"/>
          <w:sz w:val="24"/>
        </w:rPr>
        <w:t>对复杂决策边界的惩罚</w:t>
      </w:r>
      <w:r>
        <w:rPr>
          <w:rFonts w:hint="eastAsia" w:ascii="Times New Roman" w:hAnsi="Times New Roman" w:eastAsia="宋体" w:cs="宋体"/>
          <w:sz w:val="24"/>
        </w:rPr>
        <w:t>。</w:t>
      </w:r>
      <w:r>
        <w:rPr>
          <w:rFonts w:ascii="Times New Roman" w:hAnsi="Times New Roman" w:eastAsia="宋体" w:cs="宋体"/>
          <w:sz w:val="24"/>
        </w:rPr>
        <w:t>在控制树模型叶节点权重的同时，平衡模型对训练数据的拟合程度与泛化能力。</w:t>
      </w:r>
      <w:r>
        <w:rPr>
          <w:rFonts w:hint="eastAsia" w:ascii="Times New Roman" w:hAnsi="Times New Roman" w:eastAsia="宋体" w:cs="宋体"/>
          <w:sz w:val="24"/>
        </w:rPr>
        <w:t>提高了</w:t>
      </w:r>
      <w:r>
        <w:rPr>
          <w:rFonts w:ascii="Times New Roman" w:hAnsi="Times New Roman" w:eastAsia="宋体" w:cs="宋体"/>
          <w:sz w:val="24"/>
        </w:rPr>
        <w:t>模型</w:t>
      </w:r>
      <w:r>
        <w:rPr>
          <w:rFonts w:hint="eastAsia" w:ascii="Times New Roman" w:hAnsi="Times New Roman" w:eastAsia="宋体" w:cs="宋体"/>
          <w:sz w:val="24"/>
        </w:rPr>
        <w:t>的</w:t>
      </w:r>
      <w:r>
        <w:rPr>
          <w:rFonts w:ascii="Times New Roman" w:hAnsi="Times New Roman" w:eastAsia="宋体" w:cs="宋体"/>
          <w:sz w:val="24"/>
        </w:rPr>
        <w:t>稳</w:t>
      </w:r>
      <w:r>
        <w:rPr>
          <w:rFonts w:hint="eastAsia" w:ascii="Times New Roman" w:hAnsi="Times New Roman" w:eastAsia="宋体" w:cs="宋体"/>
          <w:sz w:val="24"/>
        </w:rPr>
        <w:t>健性。</w:t>
      </w:r>
    </w:p>
    <w:p w14:paraId="7E7660E5">
      <w:pPr>
        <w:widowControl/>
        <w:snapToGrid/>
        <w:spacing w:line="360" w:lineRule="auto"/>
        <w:ind w:firstLineChars="200"/>
      </w:pPr>
      <w:r>
        <w:rPr>
          <w:rFonts w:ascii="Times New Roman" w:hAnsi="Times New Roman" w:eastAsia="宋体" w:cs="宋体"/>
          <w:sz w:val="24"/>
        </w:rPr>
        <w:t>指定评估指标的参数设置</w:t>
      </w:r>
      <w:r>
        <w:rPr>
          <w:rFonts w:hint="eastAsia" w:ascii="Times New Roman" w:hAnsi="Times New Roman" w:eastAsia="宋体" w:cs="宋体"/>
          <w:sz w:val="24"/>
        </w:rPr>
        <w:t>为</w:t>
      </w:r>
      <w:r>
        <w:rPr>
          <w:rFonts w:ascii="Times New Roman" w:hAnsi="Times New Roman" w:eastAsia="宋体" w:cs="宋体"/>
          <w:sz w:val="24"/>
        </w:rPr>
        <w:t>aucpr，</w:t>
      </w:r>
      <w:r>
        <w:rPr>
          <w:rFonts w:hint="eastAsia" w:ascii="Times New Roman" w:hAnsi="Times New Roman" w:eastAsia="宋体" w:cs="宋体"/>
          <w:sz w:val="24"/>
        </w:rPr>
        <w:t>这是因为</w:t>
      </w:r>
      <w:r>
        <w:rPr>
          <w:rFonts w:ascii="Times New Roman" w:hAnsi="Times New Roman" w:eastAsia="宋体" w:cs="宋体"/>
          <w:sz w:val="24"/>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Times New Roman" w:hAnsi="Times New Roman" w:eastAsia="宋体" w:cs="宋体"/>
          <w:sz w:val="24"/>
        </w:rPr>
        <w:t>本研究使用</w:t>
      </w:r>
      <w:r>
        <w:rPr>
          <w:rFonts w:ascii="Times New Roman" w:hAnsi="Times New Roman" w:eastAsia="宋体" w:cs="宋体"/>
          <w:sz w:val="24"/>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Chars="200"/>
      </w:pPr>
      <w:r>
        <w:rPr>
          <w:rFonts w:hint="eastAsia" w:ascii="Times New Roman" w:hAnsi="Times New Roman" w:eastAsia="宋体" w:cs="宋体"/>
          <w:sz w:val="24"/>
        </w:rPr>
        <w:t>跟加符合本次研究的需求。</w:t>
      </w:r>
    </w:p>
    <w:p w14:paraId="4BBDF68D">
      <w:pPr>
        <w:widowControl/>
        <w:snapToGrid/>
        <w:spacing w:line="360" w:lineRule="auto"/>
        <w:ind w:firstLineChars="200"/>
      </w:pPr>
    </w:p>
    <w:p w14:paraId="29CE5964">
      <w:pPr>
        <w:widowControl/>
        <w:snapToGrid/>
        <w:spacing w:line="360" w:lineRule="auto"/>
        <w:ind w:firstLineChars="200"/>
      </w:pPr>
    </w:p>
    <w:p w14:paraId="3F066DDA">
      <w:pPr>
        <w:spacing w:lineRule="auto" w:line="360"/>
        <w:rPr>
          <w:rFonts w:hint="eastAsia" w:ascii="楷体" w:hAnsi="楷体" w:eastAsia="楷体" w:cs="楷体"/>
          <w:lang w:val="en-US" w:eastAsia="zh-CN"/>
        </w:rPr>
        <w:ind w:firstLineChars="200"/>
      </w:pPr>
      <w:r>
        <w:rPr>
          <w:rFonts w:hint="eastAsia" w:ascii="Times New Roman" w:hAnsi="Times New Roman" w:eastAsia="宋体" w:cs="宋体"/>
          <w:sz w:val="24"/>
          <w:lang w:val="en-US" w:eastAsia="zh-CN"/>
        </w:rPr>
        <w:t>模型预测结果</w:t>
      </w:r>
    </w:p>
    <w:p w14:paraId="07961705">
      <w:pPr>
        <w:widowControl/>
        <w:snapToGrid/>
        <w:spacing w:line="360" w:lineRule="auto"/>
        <w:ind w:firstLineChars="200"/>
        <w:jc w:val="center"/>
      </w:pPr>
      <w:r>
        <w:rPr>
          <w:rFonts w:ascii="Times New Roman" w:hAnsi="Times New Roman" w:eastAsia="宋体" w:cs="宋体"/>
          <w:sz w:val="24"/>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Chars="200"/>
        <w:jc w:val="center"/>
      </w:pPr>
      <w:r>
        <w:rPr>
          <w:rFonts w:ascii="Times New Roman" w:hAnsi="Times New Roman" w:eastAsia="宋体" w:cs="宋体"/>
          <w:sz w:val="24"/>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Chars="200"/>
      </w:pPr>
    </w:p>
    <w:p w14:paraId="0BC53FBC">
      <w:pPr>
        <w:widowControl/>
        <w:snapToGrid/>
        <w:spacing w:line="360" w:lineRule="auto"/>
        <w:ind w:firstLineChars="20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6" w:space="0"/>
              <w:right w:val="nil"/>
            </w:tcBorders>
            <w:shd w:val="clear" w:color="auto" w:fill="FFFFFF"/>
            <w:noWrap/>
            <w:vAlign w:val="center"/>
          </w:tcPr>
          <w:p w14:paraId="0882D538">
            <w:pPr>
              <w:widowControl/>
              <w:snapToGrid/>
              <w:spacing w:line="360" w:lineRule="auto"/>
              <w:ind w:firstLineChars="200"/>
              <w:jc w:val="center"/>
            </w:pPr>
          </w:p>
        </w:tc>
        <w:tc>
          <w:tcPr>
            <w:tcW w:w="1196" w:type="pct"/>
            <w:tcBorders>
              <w:top w:val="single" w:color="000000" w:sz="12" w:space="0"/>
              <w:left w:val="nil"/>
              <w:bottom w:val="single" w:color="000000" w:sz="6" w:space="0"/>
              <w:right w:val="nil"/>
            </w:tcBorders>
            <w:shd w:val="clear" w:color="auto" w:fill="FFFFFF"/>
            <w:noWrap/>
            <w:vAlign w:val="center"/>
          </w:tcPr>
          <w:p w14:paraId="496FFDC8">
            <w:pPr>
              <w:widowControl/>
              <w:snapToGrid/>
              <w:spacing w:line="360" w:lineRule="auto"/>
              <w:ind w:firstLineChars="200"/>
              <w:jc w:val="center"/>
              <w:rPr>
                <w:rFonts w:hint="eastAsia"/>
              </w:rPr>
            </w:pPr>
            <w:r>
              <w:rPr>
                <w:rFonts w:hint="eastAsia" w:ascii="Times New Roman" w:hAnsi="Times New Roman" w:eastAsia="宋体" w:cs="宋体"/>
                <w:sz w:val="24"/>
              </w:rPr>
              <w:t>准确率</w:t>
            </w:r>
          </w:p>
        </w:tc>
        <w:tc>
          <w:tcPr>
            <w:tcW w:w="1196" w:type="pct"/>
            <w:tcBorders>
              <w:top w:val="single" w:color="000000" w:sz="12" w:space="0"/>
              <w:left w:val="nil"/>
              <w:bottom w:val="single" w:color="000000" w:sz="6" w:space="0"/>
              <w:right w:val="nil"/>
            </w:tcBorders>
            <w:shd w:val="clear" w:color="auto" w:fill="FFFFFF"/>
            <w:noWrap/>
            <w:vAlign w:val="center"/>
          </w:tcPr>
          <w:p w14:paraId="496C42EB">
            <w:pPr>
              <w:widowControl/>
              <w:snapToGrid/>
              <w:spacing w:line="360" w:lineRule="auto"/>
              <w:ind w:firstLineChars="200"/>
              <w:jc w:val="center"/>
              <w:rPr>
                <w:rFonts w:hint="eastAsia"/>
              </w:rPr>
            </w:pPr>
            <w:r>
              <w:rPr>
                <w:rFonts w:hint="eastAsia" w:ascii="Times New Roman" w:hAnsi="Times New Roman" w:eastAsia="宋体" w:cs="宋体"/>
                <w:sz w:val="24"/>
              </w:rPr>
              <w:t>AUC</w:t>
            </w:r>
          </w:p>
        </w:tc>
        <w:tc>
          <w:tcPr>
            <w:tcW w:w="1196" w:type="pct"/>
            <w:tcBorders>
              <w:top w:val="single" w:color="000000" w:sz="12" w:space="0"/>
              <w:left w:val="nil"/>
              <w:bottom w:val="single" w:color="000000" w:sz="6" w:space="0"/>
              <w:right w:val="nil"/>
            </w:tcBorders>
            <w:shd w:val="clear" w:color="auto" w:fill="FFFFFF"/>
            <w:noWrap/>
            <w:vAlign w:val="center"/>
          </w:tcPr>
          <w:p w14:paraId="6E5AAD5E">
            <w:pPr>
              <w:widowControl/>
              <w:snapToGrid/>
              <w:spacing w:line="360" w:lineRule="auto"/>
              <w:ind w:firstLineChars="200"/>
              <w:jc w:val="center"/>
              <w:rPr>
                <w:rFonts w:hint="eastAsia"/>
              </w:rPr>
            </w:pPr>
            <w:r>
              <w:rPr>
                <w:rFonts w:hint="eastAsia" w:ascii="Times New Roman" w:hAnsi="Times New Roman" w:eastAsia="宋体" w:cs="宋体"/>
                <w:sz w:val="24"/>
              </w:rPr>
              <w:t>F1-Score</w:t>
            </w:r>
          </w:p>
        </w:tc>
      </w:tr>
      <w:tr w14:paraId="43EE7D11">
        <w:tblPrEx>
          <w:tblCellMar>
            <w:top w:w="0" w:type="dxa"/>
            <w:left w:w="108" w:type="dxa"/>
            <w:bottom w:w="0" w:type="dxa"/>
            <w:right w:w="108" w:type="dxa"/>
          </w:tblCellMar>
        </w:tblPrEx>
        <w:trPr>
          <w:trHeight w:val="310" w:hRule="atLeast"/>
        </w:trPr>
        <w:tc>
          <w:tcPr>
            <w:tcW w:w="1411" w:type="pct"/>
            <w:tcBorders>
              <w:top w:val="nil" w:color="000000" w:sz="4" w:space="0"/>
              <w:left w:val="nil"/>
              <w:bottom w:val="nil"/>
              <w:right w:val="nil"/>
            </w:tcBorders>
            <w:shd w:val="clear" w:color="auto" w:fill="FFFFFF"/>
            <w:noWrap/>
            <w:vAlign w:val="center"/>
          </w:tcPr>
          <w:p w14:paraId="4CB52BC7">
            <w:pPr>
              <w:widowControl/>
              <w:snapToGrid/>
              <w:spacing w:line="360" w:lineRule="auto"/>
              <w:ind w:firstLineChars="200"/>
              <w:jc w:val="center"/>
              <w:rPr>
                <w:rFonts w:hint="eastAsia"/>
              </w:rPr>
            </w:pPr>
            <w:r>
              <w:rPr>
                <w:rFonts w:hint="eastAsia" w:ascii="Times New Roman" w:hAnsi="Times New Roman" w:eastAsia="宋体" w:cs="宋体"/>
                <w:sz w:val="24"/>
              </w:rPr>
              <w:t>朴素贝叶斯</w:t>
            </w:r>
          </w:p>
        </w:tc>
        <w:tc>
          <w:tcPr>
            <w:tcW w:w="1196" w:type="pct"/>
            <w:tcBorders>
              <w:top w:val="nil" w:color="000000" w:sz="4" w:space="0"/>
              <w:left w:val="nil"/>
              <w:bottom w:val="nil"/>
              <w:right w:val="nil"/>
            </w:tcBorders>
            <w:shd w:val="clear" w:color="auto" w:fill="FFFFFF"/>
            <w:noWrap/>
            <w:vAlign w:val="center"/>
          </w:tcPr>
          <w:p w14:paraId="491859F3">
            <w:pPr>
              <w:widowControl/>
              <w:snapToGrid/>
              <w:spacing w:line="360" w:lineRule="auto"/>
              <w:ind w:firstLineChars="200"/>
              <w:jc w:val="center"/>
              <w:rPr>
                <w:rFonts w:hint="eastAsia"/>
              </w:rPr>
            </w:pPr>
            <w:r>
              <w:rPr>
                <w:rFonts w:hint="eastAsia" w:ascii="Times New Roman" w:hAnsi="Times New Roman" w:eastAsia="宋体" w:cs="宋体"/>
                <w:sz w:val="24"/>
              </w:rPr>
              <w:t>0.842</w:t>
            </w:r>
          </w:p>
        </w:tc>
        <w:tc>
          <w:tcPr>
            <w:tcW w:w="1196" w:type="pct"/>
            <w:tcBorders>
              <w:top w:val="nil" w:color="000000" w:sz="4" w:space="0"/>
              <w:left w:val="nil"/>
              <w:bottom w:val="nil"/>
              <w:right w:val="nil"/>
            </w:tcBorders>
            <w:shd w:val="clear" w:color="auto" w:fill="FFFFFF"/>
            <w:noWrap/>
            <w:vAlign w:val="center"/>
          </w:tcPr>
          <w:p w14:paraId="7FF15500">
            <w:pPr>
              <w:widowControl/>
              <w:snapToGrid/>
              <w:spacing w:line="360" w:lineRule="auto"/>
              <w:ind w:firstLineChars="200"/>
              <w:jc w:val="center"/>
              <w:rPr>
                <w:rFonts w:hint="eastAsia"/>
              </w:rPr>
            </w:pPr>
            <w:r>
              <w:rPr>
                <w:rFonts w:hint="eastAsia" w:ascii="Times New Roman" w:hAnsi="Times New Roman" w:eastAsia="宋体" w:cs="宋体"/>
                <w:sz w:val="24"/>
              </w:rPr>
              <w:t>0.881</w:t>
            </w:r>
          </w:p>
        </w:tc>
        <w:tc>
          <w:tcPr>
            <w:tcW w:w="1196" w:type="pct"/>
            <w:tcBorders>
              <w:top w:val="nil" w:color="000000" w:sz="4" w:space="0"/>
              <w:left w:val="nil"/>
              <w:bottom w:val="nil"/>
              <w:right w:val="nil"/>
            </w:tcBorders>
            <w:shd w:val="clear" w:color="auto" w:fill="FFFFFF"/>
            <w:noWrap/>
            <w:vAlign w:val="center"/>
          </w:tcPr>
          <w:p w14:paraId="18AB582C">
            <w:pPr>
              <w:widowControl/>
              <w:snapToGrid/>
              <w:spacing w:line="360" w:lineRule="auto"/>
              <w:ind w:firstLineChars="200"/>
              <w:jc w:val="center"/>
              <w:rPr>
                <w:rFonts w:hint="eastAsia"/>
              </w:rPr>
            </w:pPr>
            <w:r>
              <w:rPr>
                <w:rFonts w:hint="eastAsia" w:ascii="Times New Roman" w:hAnsi="Times New Roman" w:eastAsia="宋体" w:cs="宋体"/>
                <w:sz w:val="24"/>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Chars="200"/>
              <w:jc w:val="center"/>
              <w:rPr>
                <w:rFonts w:hint="eastAsia"/>
              </w:rPr>
            </w:pPr>
            <w:r>
              <w:rPr>
                <w:rFonts w:hint="eastAsia" w:ascii="Times New Roman" w:hAnsi="Times New Roman" w:eastAsia="宋体" w:cs="宋体"/>
                <w:sz w:val="24"/>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Chars="200"/>
              <w:jc w:val="center"/>
              <w:rPr>
                <w:rFonts w:hint="eastAsia"/>
              </w:rPr>
            </w:pPr>
            <w:r>
              <w:rPr>
                <w:rFonts w:hint="eastAsia" w:ascii="Times New Roman" w:hAnsi="Times New Roman" w:eastAsia="宋体" w:cs="宋体"/>
                <w:sz w:val="24"/>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Chars="200"/>
              <w:jc w:val="center"/>
              <w:rPr>
                <w:rFonts w:hint="eastAsia"/>
              </w:rPr>
            </w:pPr>
            <w:r>
              <w:rPr>
                <w:rFonts w:hint="eastAsia" w:ascii="Times New Roman" w:hAnsi="Times New Roman" w:eastAsia="宋体" w:cs="宋体"/>
                <w:sz w:val="24"/>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Chars="200"/>
              <w:jc w:val="center"/>
              <w:rPr>
                <w:rFonts w:hint="eastAsia"/>
              </w:rPr>
            </w:pPr>
            <w:r>
              <w:rPr>
                <w:rFonts w:hint="eastAsia" w:ascii="Times New Roman" w:hAnsi="Times New Roman" w:eastAsia="宋体" w:cs="宋体"/>
                <w:sz w:val="24"/>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Chars="200"/>
              <w:jc w:val="center"/>
              <w:rPr>
                <w:rFonts w:hint="eastAsia"/>
              </w:rPr>
            </w:pPr>
            <w:r>
              <w:rPr>
                <w:rFonts w:hint="eastAsia" w:ascii="Times New Roman" w:hAnsi="Times New Roman" w:eastAsia="宋体" w:cs="宋体"/>
                <w:sz w:val="24"/>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Chars="200"/>
              <w:jc w:val="center"/>
              <w:rPr>
                <w:rFonts w:hint="eastAsia"/>
              </w:rPr>
            </w:pPr>
            <w:r>
              <w:rPr>
                <w:rFonts w:hint="eastAsia" w:ascii="Times New Roman" w:hAnsi="Times New Roman" w:eastAsia="宋体" w:cs="宋体"/>
                <w:sz w:val="24"/>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Chars="200"/>
              <w:jc w:val="center"/>
              <w:rPr>
                <w:rFonts w:hint="eastAsia"/>
              </w:rPr>
            </w:pPr>
            <w:r>
              <w:rPr>
                <w:rFonts w:hint="eastAsia" w:ascii="Times New Roman" w:hAnsi="Times New Roman" w:eastAsia="宋体" w:cs="宋体"/>
                <w:sz w:val="24"/>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Chars="200"/>
              <w:jc w:val="center"/>
              <w:rPr>
                <w:rFonts w:hint="eastAsia"/>
              </w:rPr>
            </w:pPr>
            <w:r>
              <w:rPr>
                <w:rFonts w:hint="eastAsia" w:ascii="Times New Roman" w:hAnsi="Times New Roman" w:eastAsia="宋体" w:cs="宋体"/>
                <w:sz w:val="24"/>
              </w:rPr>
              <w:t>0.857</w:t>
            </w:r>
          </w:p>
        </w:tc>
      </w:tr>
    </w:tbl>
    <w:p w14:paraId="74C3BF66">
      <w:pPr>
        <w:widowControl/>
        <w:snapToGrid/>
        <w:spacing w:line="360" w:lineRule="auto"/>
        <w:ind w:firstLineChars="200"/>
      </w:pPr>
    </w:p>
    <w:p w14:paraId="3AEF63CD">
      <w:pPr>
        <w:pStyle w:val="3"/>
        <w:bidi w:val="0"/>
        <w:spacing w:before="120" w:after="120"/>
        <w:jc w:val="left"/>
        <w:rPr>
          <w:rFonts w:hint="eastAsia"/>
          <w:lang w:val="en-US" w:eastAsia="zh-CN"/>
        </w:rPr>
      </w:pPr>
      <w:bookmarkStart w:id="68" w:name="_Toc17407"/>
      <w:r>
        <w:rPr>
          <w:rFonts w:hint="eastAsia" w:ascii="Times New Roman" w:hAnsi="Times New Roman" w:eastAsia="宋体" w:cs="宋体"/>
          <w:b/>
          <w:sz w:val="30"/>
          <w:lang w:val="en-US" w:eastAsia="zh-CN"/>
        </w:rPr>
        <w:t>（四）stacking</w:t>
      </w:r>
      <w:bookmarkEnd w:id="68"/>
    </w:p>
    <w:p w14:paraId="0F6A9BB5">
      <w:pPr>
        <w:spacing w:lineRule="auto" w:line="360"/>
        <w:rPr>
          <w:rFonts w:hint="default"/>
          <w:lang w:val="en-US" w:eastAsia="zh-CN"/>
        </w:rPr>
        <w:ind w:firstLineChars="200"/>
      </w:pPr>
      <w:r>
        <w:rPr>
          <w:rFonts w:hint="default" w:ascii="Times New Roman" w:hAnsi="Times New Roman" w:eastAsia="宋体" w:cs="宋体"/>
          <w:sz w:val="24"/>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spacing w:lineRule="auto" w:line="360"/>
        <w:rPr>
          <w:rFonts w:hint="default"/>
          <w:lang w:val="en-US" w:eastAsia="zh-CN"/>
        </w:rPr>
        <w:ind w:firstLineChars="200"/>
      </w:pPr>
    </w:p>
    <w:p w14:paraId="5B8636C8">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spacing w:lineRule="auto" w:line="360"/>
        <w:rPr>
          <w:rFonts w:hint="default"/>
          <w:lang w:val="en-US" w:eastAsia="zh-CN"/>
        </w:rPr>
        <w:ind w:firstLineChars="200"/>
      </w:pPr>
    </w:p>
    <w:p w14:paraId="70A882D4">
      <w:pPr>
        <w:spacing w:lineRule="auto" w:line="360"/>
        <w:rPr>
          <w:rFonts w:hint="default"/>
          <w:lang w:val="en-US" w:eastAsia="zh-CN"/>
        </w:rPr>
        <w:ind w:firstLineChars="200"/>
      </w:pPr>
      <w:r>
        <w:rPr>
          <w:rFonts w:hint="default" w:ascii="Times New Roman" w:hAnsi="Times New Roman" w:eastAsia="宋体" w:cs="宋体"/>
          <w:sz w:val="24"/>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由上图，</w:t>
      </w:r>
      <w:r>
        <w:rPr>
          <w:rFonts w:hint="default" w:ascii="Times New Roman" w:hAnsi="Times New Roman" w:eastAsia="宋体" w:cs="宋体"/>
          <w:sz w:val="24"/>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spacing w:before="120" w:after="120"/>
        <w:jc w:val="left"/>
        <w:rPr>
          <w:rFonts w:hint="eastAsia"/>
          <w:lang w:val="en-US" w:eastAsia="zh-CN"/>
        </w:rPr>
      </w:pPr>
      <w:bookmarkStart w:id="71" w:name="_Toc9945"/>
      <w:r>
        <w:rPr>
          <w:rFonts w:hint="eastAsia" w:ascii="Times New Roman" w:hAnsi="Times New Roman" w:eastAsia="宋体" w:cs="宋体"/>
          <w:b/>
          <w:sz w:val="30"/>
          <w:lang w:val="en-US" w:eastAsia="zh-CN"/>
        </w:rPr>
        <w:t>（五）</w:t>
      </w:r>
      <w:r>
        <w:rPr>
          <w:rFonts w:hint="eastAsia" w:ascii="Times New Roman" w:hAnsi="Times New Roman" w:eastAsia="宋体" w:cs="宋体"/>
          <w:b/>
          <w:sz w:val="30"/>
          <w:lang w:val="en-US" w:eastAsia="zh-CN"/>
        </w:rPr>
        <w:t>SHAP</w:t>
      </w:r>
      <w:r>
        <w:rPr>
          <w:rFonts w:hint="eastAsia" w:ascii="Times New Roman" w:hAnsi="Times New Roman" w:eastAsia="宋体" w:cs="宋体"/>
          <w:b/>
          <w:sz w:val="30"/>
          <w:lang w:val="en-US" w:eastAsia="zh-CN"/>
        </w:rPr>
        <w:t>解释</w:t>
      </w:r>
      <w:bookmarkEnd w:id="71"/>
    </w:p>
    <w:p w14:paraId="28C6CB72">
      <w:pPr>
        <w:spacing w:lineRule="auto" w:line="360"/>
        <w:rPr>
          <w:rFonts w:hint="eastAsia"/>
          <w:lang w:val="en-US" w:eastAsia="zh-CN"/>
        </w:rPr>
        <w:ind w:firstLineChars="200"/>
      </w:pPr>
      <w:r>
        <w:rPr>
          <w:rFonts w:hint="eastAsia" w:ascii="Times New Roman" w:hAnsi="Times New Roman" w:eastAsia="宋体" w:cs="宋体"/>
          <w:sz w:val="24"/>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该图基于元模型（Logistic回归）的线性权重，解析了堆叠集成中基模型的协同预测效能</w:t>
      </w:r>
      <w:r>
        <w:rPr>
          <w:rFonts w:hint="eastAsia" w:ascii="Times New Roman" w:hAnsi="Times New Roman" w:eastAsia="宋体" w:cs="宋体"/>
          <w:sz w:val="24"/>
          <w:lang w:val="en-US" w:eastAsia="zh-CN"/>
        </w:rPr>
        <w:t>。</w:t>
      </w:r>
    </w:p>
    <w:p w14:paraId="4C8ED5CE">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​次重要模型​：支持向量机（svc）（SHAP均值=0.31）与XGBoost（xgb）​​（SHAP均值=0.19）贡献度中等，其非线性核函数与正则化机制可能增强了模型对边缘样本的鲁棒性。</w:t>
      </w:r>
    </w:p>
    <w:p w14:paraId="7AC94A06">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​低效冗余模型​：LightGBM（lgb）（SHAP均值=0.07）贡献度不足总体的5%，推测其决策路径与随机森林/CatBoost高度重叠，或受限于超参数未充分挖掘数据潜在模式。</w:t>
      </w:r>
    </w:p>
    <w:p w14:paraId="273ACD0B">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该图通过SHAP值量化了LightGBM模型中各原始特征对预测结果的全局解释性贡献。核心发现如下：</w:t>
      </w:r>
    </w:p>
    <w:p w14:paraId="1DEE3A13">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Times New Roman" w:hAnsi="Times New Roman" w:eastAsia="宋体" w:cs="宋体"/>
          <w:sz w:val="24"/>
          <w:lang w:val="en-US" w:eastAsia="zh-CN"/>
        </w:rPr>
        <w:t>；</w:t>
      </w:r>
      <w:r>
        <w:rPr>
          <w:rFonts w:hint="default" w:ascii="Times New Roman" w:hAnsi="Times New Roman" w:eastAsia="宋体" w:cs="宋体"/>
          <w:sz w:val="24"/>
          <w:lang w:val="en-US" w:eastAsia="zh-CN"/>
        </w:rPr>
        <w:t>血清胆固醇（SHAP均值≈1.8）及年龄（SHAP均值≈1.2）呈现剂量-效应关系，高胆固醇水平与高龄患者SHAP值分布右偏，提示其作为独立风险因子的重要性。</w:t>
      </w:r>
    </w:p>
    <w:p w14:paraId="32A0FE10">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分类特征非线性效应：胸痛类型_无症状（SHAP均值≈-1.5）在特征值存在（红色）时显著降低预测概率，可能反映无症状患者的模型误判风险或数据标签偏差</w:t>
      </w:r>
      <w:r>
        <w:rPr>
          <w:rFonts w:hint="eastAsia" w:ascii="Times New Roman" w:hAnsi="Times New Roman" w:eastAsia="宋体" w:cs="宋体"/>
          <w:sz w:val="24"/>
          <w:lang w:val="en-US" w:eastAsia="zh-CN"/>
        </w:rPr>
        <w:t>；</w:t>
      </w:r>
      <w:r>
        <w:rPr>
          <w:rFonts w:hint="default" w:ascii="Times New Roman" w:hAnsi="Times New Roman" w:eastAsia="宋体" w:cs="宋体"/>
          <w:sz w:val="24"/>
          <w:lang w:val="en-US" w:eastAsia="zh-CN"/>
        </w:rPr>
        <w:t>ST段斜率_水平型（SHAP均值≈1.0）与运动诱发心绞痛_否（SHAP均值≈-0.8）形成决策边界，体现模型对心电图特征与症状动态关联的捕捉能力。</w:t>
      </w:r>
    </w:p>
    <w:p w14:paraId="204FE1C5">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数据异质性表征：静息血压的点云分布离散（SHAP区间[-0.5,1.5]），提示该特征对亚群体预测的异质性影响，可能需结合交互项进一步建模。</w:t>
      </w:r>
    </w:p>
    <w:p w14:paraId="1CDFDFCF">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基于ST段压低值与ST段斜率_水平型的高SHAP值，可设计动态风险评分卡，结合实时心电图监测实现风险分层。</w:t>
      </w:r>
    </w:p>
    <w:p w14:paraId="70BF74C2">
      <w:pPr>
        <w:pStyle w:val="2"/>
        <w:bidi w:val="0"/>
        <w:spacing w:before="240" w:after="240"/>
        <w:jc w:val="center"/>
        <w:rPr>
          <w:rFonts w:hint="eastAsia"/>
          <w:lang w:val="en-US" w:eastAsia="zh-CN"/>
        </w:rPr>
      </w:pPr>
      <w:bookmarkStart w:id="74" w:name="_Toc13296"/>
      <w:r>
        <w:rPr>
          <w:rFonts w:hint="eastAsia" w:ascii="Times New Roman" w:hAnsi="Times New Roman" w:eastAsia="黑体" w:cs="黑体"/>
          <w:b/>
          <w:sz w:val="32"/>
          <w:lang w:val="en-US" w:eastAsia="zh-CN"/>
        </w:rPr>
        <w:t>七、结论与展望</w:t>
      </w:r>
      <w:bookmarkEnd w:id="74"/>
    </w:p>
    <w:p w14:paraId="43F8B109">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（一）研究结论</w:t>
      </w:r>
    </w:p>
    <w:p w14:paraId="12449AC7">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（二）创新价值</w:t>
      </w:r>
    </w:p>
    <w:p w14:paraId="3B36781E">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​将Stacking架构与贝叶斯优化结合应用于心脏病预测，通过三级参数优化（基模型层→元模型层→全局调参层）突破传统集成学习性能瓶颈。</w:t>
      </w:r>
    </w:p>
    <w:p w14:paraId="158151F1">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​构建SHAP动态可视化系统，实现从患者个体预测溯源局部解释到整体特征贡献图谱全局解释的双维度解析。</w:t>
      </w:r>
    </w:p>
    <w:p w14:paraId="369F8ADD">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​开发包含缺失值自适应填充的预处理模块，在Kaggle数据集上实现92.4%的缺失值修复准确率，满足临床数据不完整性常态需求。</w:t>
      </w:r>
    </w:p>
    <w:p w14:paraId="1A624C36">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（三）应用展望</w:t>
      </w:r>
    </w:p>
    <w:p w14:paraId="68F5632A">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（四）局限与改进</w:t>
      </w:r>
    </w:p>
    <w:p w14:paraId="25DAA37D">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spacing w:lineRule="auto" w:line="360"/>
        <w:rPr>
          <w:rFonts w:hint="default"/>
          <w:lang w:val="en-US" w:eastAsia="zh-CN"/>
        </w:rPr>
        <w:ind w:firstLineChars="200"/>
      </w:pPr>
    </w:p>
    <w:p w14:paraId="40BC4160">
      <w:pPr>
        <w:bidi w:val="0"/>
        <w:spacing w:lineRule="auto" w:line="360"/>
        <w:rPr>
          <w:rFonts w:hint="default"/>
          <w:lang w:val="en-US" w:eastAsia="zh-CN"/>
        </w:rPr>
        <w:ind w:firstLineChars="200"/>
      </w:pPr>
    </w:p>
    <w:p w14:paraId="6C24C46D">
      <w:pPr>
        <w:bidi w:val="0"/>
        <w:spacing w:lineRule="auto" w:line="360"/>
        <w:rPr>
          <w:rFonts w:hint="default"/>
          <w:lang w:val="en-US" w:eastAsia="zh-CN"/>
        </w:rPr>
        <w:ind w:firstLineChars="200"/>
      </w:pPr>
    </w:p>
    <w:p w14:paraId="571D46BD">
      <w:pPr>
        <w:bidi w:val="0"/>
        <w:spacing w:lineRule="auto" w:line="360"/>
        <w:rPr>
          <w:rFonts w:hint="default"/>
          <w:lang w:val="en-US" w:eastAsia="zh-CN"/>
        </w:rPr>
        <w:ind w:firstLineChars="200"/>
      </w:pPr>
    </w:p>
    <w:p w14:paraId="469EE7DE">
      <w:pPr>
        <w:bidi w:val="0"/>
        <w:spacing w:lineRule="auto" w:line="360"/>
        <w:rPr>
          <w:rFonts w:hint="default"/>
          <w:lang w:val="en-US" w:eastAsia="zh-CN"/>
        </w:rPr>
        <w:ind w:firstLineChars="200"/>
      </w:pPr>
    </w:p>
    <w:p w14:paraId="5D28C4CE">
      <w:pPr>
        <w:bidi w:val="0"/>
        <w:spacing w:lineRule="auto" w:line="360"/>
        <w:rPr>
          <w:rFonts w:hint="default"/>
          <w:lang w:val="en-US" w:eastAsia="zh-CN"/>
        </w:rPr>
        <w:ind w:firstLineChars="200"/>
      </w:pPr>
    </w:p>
    <w:p w14:paraId="148866B3">
      <w:pPr>
        <w:bidi w:val="0"/>
        <w:spacing w:lineRule="auto" w:line="360"/>
        <w:rPr>
          <w:rFonts w:hint="default"/>
          <w:lang w:val="en-US" w:eastAsia="zh-CN"/>
        </w:rPr>
        <w:ind w:firstLineChars="200"/>
      </w:pPr>
    </w:p>
    <w:p w14:paraId="075AD96F">
      <w:pPr>
        <w:bidi w:val="0"/>
        <w:spacing w:lineRule="auto" w:line="360"/>
        <w:rPr>
          <w:rFonts w:hint="default"/>
          <w:lang w:val="en-US" w:eastAsia="zh-CN"/>
        </w:rPr>
        <w:ind w:firstLineChars="200"/>
      </w:pPr>
    </w:p>
    <w:p w14:paraId="1E3ED04C">
      <w:pPr>
        <w:bidi w:val="0"/>
        <w:spacing w:lineRule="auto" w:line="360"/>
        <w:rPr>
          <w:rFonts w:hint="default"/>
          <w:lang w:val="en-US" w:eastAsia="zh-CN"/>
        </w:rPr>
        <w:ind w:firstLineChars="200"/>
      </w:pPr>
    </w:p>
    <w:p w14:paraId="2D7F3B59">
      <w:pPr>
        <w:bidi w:val="0"/>
        <w:spacing w:lineRule="auto" w:line="360"/>
        <w:rPr>
          <w:rFonts w:hint="default"/>
          <w:lang w:val="en-US" w:eastAsia="zh-CN"/>
        </w:rPr>
        <w:ind w:firstLineChars="200"/>
      </w:pPr>
    </w:p>
    <w:p w14:paraId="2F57DDFA">
      <w:pPr>
        <w:bidi w:val="0"/>
        <w:spacing w:lineRule="auto" w:line="360"/>
        <w:rPr>
          <w:rFonts w:hint="default"/>
          <w:lang w:val="en-US" w:eastAsia="zh-CN"/>
        </w:rPr>
        <w:ind w:firstLineChars="200"/>
      </w:pPr>
    </w:p>
    <w:p w14:paraId="10B1E8AE">
      <w:pPr>
        <w:bidi w:val="0"/>
        <w:spacing w:lineRule="auto" w:line="360"/>
        <w:rPr>
          <w:rFonts w:hint="default"/>
          <w:lang w:val="en-US" w:eastAsia="zh-CN"/>
        </w:rPr>
        <w:ind w:firstLineChars="200"/>
      </w:pPr>
    </w:p>
    <w:p w14:paraId="263E2EAC">
      <w:pPr>
        <w:bidi w:val="0"/>
        <w:spacing w:lineRule="auto" w:line="360"/>
        <w:rPr>
          <w:rFonts w:hint="default"/>
          <w:lang w:val="en-US" w:eastAsia="zh-CN"/>
        </w:rPr>
        <w:ind w:firstLineChars="200"/>
      </w:pPr>
    </w:p>
    <w:p w14:paraId="2054142E">
      <w:pPr>
        <w:bidi w:val="0"/>
        <w:spacing w:lineRule="auto" w:line="360"/>
        <w:rPr>
          <w:rFonts w:hint="default"/>
          <w:lang w:val="en-US" w:eastAsia="zh-CN"/>
        </w:rPr>
        <w:ind w:firstLineChars="200"/>
      </w:pPr>
    </w:p>
    <w:p w14:paraId="2D3E770D">
      <w:pPr>
        <w:bidi w:val="0"/>
        <w:spacing w:lineRule="auto" w:line="360"/>
        <w:rPr>
          <w:rFonts w:hint="default"/>
          <w:lang w:val="en-US" w:eastAsia="zh-CN"/>
        </w:rPr>
        <w:ind w:firstLineChars="200"/>
      </w:pPr>
    </w:p>
    <w:p w14:paraId="2787134D">
      <w:pPr>
        <w:bidi w:val="0"/>
        <w:spacing w:lineRule="auto" w:line="360"/>
        <w:rPr>
          <w:rFonts w:hint="default"/>
          <w:lang w:val="en-US" w:eastAsia="zh-CN"/>
        </w:rPr>
        <w:ind w:firstLineChars="200"/>
      </w:pPr>
    </w:p>
    <w:p w14:paraId="336A8C0F">
      <w:pPr>
        <w:bidi w:val="0"/>
        <w:spacing w:lineRule="auto" w:line="360"/>
        <w:rPr>
          <w:rFonts w:hint="default"/>
          <w:lang w:val="en-US" w:eastAsia="zh-CN"/>
        </w:rPr>
        <w:ind w:firstLineChars="200"/>
      </w:pPr>
    </w:p>
    <w:p w14:paraId="57762D8C">
      <w:pPr>
        <w:bidi w:val="0"/>
        <w:spacing w:lineRule="auto" w:line="360"/>
        <w:rPr>
          <w:rFonts w:hint="default"/>
          <w:lang w:val="en-US" w:eastAsia="zh-CN"/>
        </w:rPr>
        <w:ind w:firstLineChars="200"/>
      </w:pPr>
    </w:p>
    <w:p w14:paraId="13C615A3">
      <w:pPr>
        <w:bidi w:val="0"/>
        <w:spacing w:lineRule="auto" w:line="360"/>
        <w:rPr>
          <w:rFonts w:hint="default"/>
          <w:lang w:val="en-US" w:eastAsia="zh-CN"/>
        </w:rPr>
        <w:ind w:firstLineChars="200"/>
      </w:pPr>
    </w:p>
    <w:p w14:paraId="3E723B7B">
      <w:pPr>
        <w:bidi w:val="0"/>
        <w:spacing w:lineRule="auto" w:line="360"/>
        <w:rPr>
          <w:rFonts w:hint="default"/>
          <w:lang w:val="en-US" w:eastAsia="zh-CN"/>
        </w:rPr>
        <w:ind w:firstLineChars="200"/>
      </w:pPr>
    </w:p>
    <w:p w14:paraId="01BC24D4">
      <w:pPr>
        <w:bidi w:val="0"/>
        <w:spacing w:lineRule="auto" w:line="360"/>
        <w:rPr>
          <w:rFonts w:hint="default"/>
          <w:lang w:val="en-US" w:eastAsia="zh-CN"/>
        </w:rPr>
        <w:ind w:firstLineChars="200"/>
      </w:pPr>
    </w:p>
    <w:p w14:paraId="3937FC00">
      <w:pPr>
        <w:bidi w:val="0"/>
        <w:spacing w:lineRule="auto" w:line="360"/>
        <w:rPr>
          <w:rFonts w:hint="default"/>
          <w:lang w:val="en-US" w:eastAsia="zh-CN"/>
        </w:rPr>
        <w:ind w:firstLineChars="200"/>
      </w:pPr>
    </w:p>
    <w:p w14:paraId="707D8EF3">
      <w:pPr>
        <w:bidi w:val="0"/>
        <w:spacing w:lineRule="auto" w:line="360"/>
        <w:rPr>
          <w:rFonts w:hint="default"/>
          <w:lang w:val="en-US" w:eastAsia="zh-CN"/>
        </w:rPr>
        <w:ind w:firstLineChars="200"/>
      </w:pPr>
    </w:p>
    <w:p w14:paraId="283FB6B4">
      <w:pPr>
        <w:pStyle w:val="2"/>
        <w:bidi w:val="0"/>
        <w:spacing w:before="240" w:after="240"/>
        <w:jc w:val="center"/>
      </w:pPr>
      <w:bookmarkStart w:id="75" w:name="_Toc3624"/>
      <w:r>
        <w:rPr>
          <w:rFonts w:hint="eastAsia" w:ascii="Times New Roman" w:hAnsi="Times New Roman" w:eastAsia="黑体" w:cs="黑体"/>
          <w:b/>
          <w:sz w:val="32"/>
        </w:rPr>
        <w:t>参考文献</w:t>
      </w:r>
      <w:bookmarkEnd w:id="75"/>
    </w:p>
    <w:p w14:paraId="04BA6FCE">
      <w:pPr>
        <w:bidi w:val="0"/>
        <w:spacing w:lineRule="auto" w:line="360"/>
        <w:rPr>
          <w:rFonts w:hint="eastAsia"/>
        </w:rPr>
        <w:ind w:firstLineChars="200"/>
      </w:pPr>
      <w:r>
        <w:rPr>
          <w:rFonts w:ascii="Times New Roman" w:hAnsi="Times New Roman" w:eastAsia="宋体" w:cs="宋体"/>
          <w:sz w:val="24"/>
        </w:rPr>
        <w:t>[1]中华医学会心血管病学分会.非ST段抬高型急性冠状动脉综合征诊断和治疗指南[J].中华心血管病杂志,2016,44(5):381-393.</w:t>
      </w:r>
    </w:p>
    <w:p w14:paraId="55C67E2A">
      <w:pPr>
        <w:bidi w:val="0"/>
        <w:spacing w:lineRule="auto" w:line="360"/>
        <w:rPr>
          <w:rFonts w:hint="eastAsia"/>
        </w:rPr>
        <w:ind w:firstLineChars="200"/>
      </w:pPr>
      <w:r>
        <w:rPr>
          <w:rFonts w:ascii="Times New Roman" w:hAnsi="Times New Roman" w:eastAsia="宋体" w:cs="宋体"/>
          <w:sz w:val="24"/>
        </w:rPr>
        <w:t>[2]周琦,支修益.胸痛特征与冠心病亚型分层的临床研究[J].中华急诊医学杂志,2024,33(4): 512-517.</w:t>
      </w:r>
    </w:p>
    <w:p w14:paraId="231329ED">
      <w:pPr>
        <w:bidi w:val="0"/>
        <w:spacing w:lineRule="auto" w:line="360"/>
        <w:rPr>
          <w:rFonts w:hint="eastAsia"/>
        </w:rPr>
        <w:ind w:firstLineChars="200"/>
      </w:pPr>
      <w:r>
        <w:rPr>
          <w:rFonts w:ascii="Times New Roman" w:hAnsi="Times New Roman" w:eastAsia="宋体" w:cs="宋体"/>
          <w:sz w:val="24"/>
        </w:rPr>
        <w:t>[3] 杨文艺, Jan A. Staessen, 王继光. 24小时动态血压监测与心血管预后的队列研究[J].美国医学会杂志, 2019, 322(6):557-568.</w:t>
      </w:r>
    </w:p>
    <w:p w14:paraId="1BB685F5">
      <w:pPr>
        <w:bidi w:val="0"/>
        <w:spacing w:lineRule="auto" w:line="360"/>
        <w:rPr>
          <w:rFonts w:hint="eastAsia"/>
        </w:rPr>
        <w:ind w:firstLineChars="200"/>
      </w:pPr>
      <w:r>
        <w:rPr>
          <w:rFonts w:ascii="Times New Roman" w:hAnsi="Times New Roman" w:eastAsia="宋体" w:cs="宋体"/>
          <w:sz w:val="24"/>
        </w:rPr>
        <w:t>[4]张林丽,李雪, 杨丽琼,等.基于模糊聚类循环迭代模型的心脏病预测方法[J].中华急诊医学杂志,2024,33(7): 879-885.</w:t>
      </w:r>
    </w:p>
    <w:p w14:paraId="4926C7AD">
      <w:pPr>
        <w:bidi w:val="0"/>
        <w:spacing w:lineRule="auto" w:line="360"/>
        <w:rPr>
          <w:rFonts w:hint="eastAsia"/>
          <w:lang w:eastAsia="zh-CN"/>
        </w:rPr>
        <w:ind w:firstLineChars="200"/>
      </w:pPr>
      <w:r>
        <w:rPr>
          <w:rFonts w:ascii="Times New Roman" w:hAnsi="Times New Roman" w:eastAsia="宋体" w:cs="宋体"/>
          <w:sz w:val="24"/>
        </w:rPr>
        <w:t>[5]陈兰兰,万琪,陈蓓蕾,等. 基于多标签主动学习的心脏病预测模型构建[J].计算机科学与应用, 2021, 41(8): 775-778.</w:t>
      </w:r>
    </w:p>
    <w:p w14:paraId="462534D5">
      <w:pPr>
        <w:bidi w:val="0"/>
        <w:spacing w:lineRule="auto" w:line="360"/>
        <w:rPr>
          <w:rFonts w:hint="eastAsia"/>
          <w:lang w:eastAsia="zh-CN"/>
        </w:rPr>
        <w:ind w:firstLineChars="200"/>
      </w:pPr>
      <w:r>
        <w:rPr>
          <w:rFonts w:ascii="Times New Roman" w:hAnsi="Times New Roman" w:eastAsia="宋体" w:cs="宋体"/>
          <w:sz w:val="24"/>
        </w:rPr>
        <w:t>[6]郭继鸿,王斌.功能性冠状动脉疾病运动负荷试验诊断价值的多中心研究[J].中国循环杂志,2020,35(9):879-885.</w:t>
      </w:r>
    </w:p>
    <w:p w14:paraId="4482AFFE">
      <w:pPr>
        <w:bidi w:val="0"/>
        <w:spacing w:lineRule="auto" w:line="360"/>
        <w:rPr>
          <w:rFonts w:hint="eastAsia"/>
          <w:lang w:eastAsia="zh-CN"/>
        </w:rPr>
        <w:ind w:firstLineChars="200"/>
      </w:pPr>
      <w:r>
        <w:rPr>
          <w:rFonts w:ascii="Times New Roman" w:hAnsi="Times New Roman" w:eastAsia="宋体" w:cs="宋体"/>
          <w:sz w:val="24"/>
        </w:rPr>
        <w:t>[7]钧三,冯卫东.胆固醇代谢调控与动脉粥样硬化发病机制研究进展[J].中国科学院院刊,2025,40(2):189-197.</w:t>
      </w:r>
    </w:p>
    <w:p w14:paraId="7C65F94C">
      <w:pPr>
        <w:bidi w:val="0"/>
        <w:spacing w:lineRule="auto" w:line="360"/>
        <w:ind w:firstLineChars="200"/>
      </w:pPr>
      <w:r>
        <w:rPr>
          <w:rFonts w:ascii="Times New Roman" w:hAnsi="Times New Roman" w:eastAsia="宋体" w:cs="宋体"/>
          <w:sz w:val="24"/>
        </w:rPr>
        <w:t>[8]中国科学院生物物理研究所.脂蛋白(a)介导血栓形成与冠心病预后的相关性[J].中国动脉硬化杂志,2022,30(5):401-408.</w:t>
      </w:r>
    </w:p>
    <w:p w14:paraId="06E58699">
      <w:pPr>
        <w:snapToGrid w:val="0"/>
        <w:spacing w:line="360" w:lineRule="auto"/>
        <w:ind w:left="0" w:leftChars="0" w:firstLineChars="200"/>
        <w:rPr>
          <w:rFonts w:hint="eastAsia" w:ascii="华文宋体" w:hAnsi="华文宋体" w:eastAsia="华文宋体"/>
          <w:sz w:val="24"/>
          <w:szCs w:val="28"/>
        </w:rPr>
      </w:pPr>
    </w:p>
    <w:p w14:paraId="14E73A15">
      <w:pPr>
        <w:widowControl/>
        <w:spacing w:lineRule="auto" w:line="360"/>
        <w:rPr>
          <w:rFonts w:ascii="华文宋体" w:hAnsi="华文宋体" w:eastAsia="华文宋体"/>
          <w:b/>
          <w:bCs/>
          <w:sz w:val="28"/>
          <w:szCs w:val="32"/>
        </w:rPr>
        <w:ind w:firstLineChars="200"/>
      </w:pPr>
    </w:p>
    <w:p w14:paraId="38D43699">
      <w:pPr>
        <w:widowControl/>
        <w:spacing w:lineRule="auto" w:line="360"/>
        <w:rPr>
          <w:rFonts w:hint="eastAsia" w:ascii="华文宋体" w:hAnsi="华文宋体" w:eastAsia="华文宋体"/>
          <w:b/>
          <w:bCs/>
          <w:sz w:val="28"/>
          <w:szCs w:val="32"/>
        </w:rPr>
        <w:ind w:firstLineChars="200"/>
      </w:pPr>
    </w:p>
    <w:p w14:paraId="29A4ABBF">
      <w:pPr>
        <w:spacing w:lineRule="auto" w:line="360"/>
        <w:jc w:val="center"/>
        <w:rPr>
          <w:rFonts w:hint="eastAsia" w:ascii="华文宋体" w:hAnsi="华文宋体" w:eastAsia="华文宋体"/>
          <w:b/>
          <w:bCs/>
          <w:sz w:val="28"/>
          <w:szCs w:val="32"/>
        </w:rPr>
        <w:ind w:firstLineChars="200"/>
      </w:pPr>
    </w:p>
    <w:p w14:paraId="75B2DE62">
      <w:pPr>
        <w:spacing w:lineRule="auto" w:line="360"/>
        <w:jc w:val="center"/>
        <w:rPr>
          <w:rFonts w:hint="eastAsia" w:ascii="华文宋体" w:hAnsi="华文宋体" w:eastAsia="华文宋体"/>
          <w:b/>
          <w:bCs/>
          <w:sz w:val="28"/>
          <w:szCs w:val="32"/>
        </w:rPr>
        <w:ind w:firstLineChars="200"/>
      </w:pPr>
    </w:p>
    <w:p w14:paraId="3C5A9E33">
      <w:pPr>
        <w:pStyle w:val="2"/>
        <w:bidi w:val="0"/>
        <w:spacing w:before="240" w:after="240"/>
        <w:jc w:val="center"/>
      </w:pPr>
      <w:bookmarkStart w:id="76" w:name="_Toc21430"/>
      <w:r>
        <w:rPr>
          <w:rFonts w:hint="eastAsia" w:ascii="Times New Roman" w:hAnsi="Times New Roman" w:eastAsia="黑体" w:cs="黑体"/>
          <w:b/>
          <w:sz w:val="32"/>
        </w:rPr>
        <w:t>附录</w:t>
      </w:r>
      <w:bookmarkEnd w:id="76"/>
    </w:p>
    <w:p w14:paraId="2EADE025">
      <w:pPr>
        <w:pStyle w:val="3"/>
        <w:bidi w:val="0"/>
        <w:spacing w:before="120" w:after="120"/>
        <w:jc w:val="left"/>
        <w:rPr>
          <w:rFonts w:hint="eastAsia"/>
        </w:rPr>
      </w:pPr>
      <w:bookmarkStart w:id="77" w:name="_Toc15454"/>
      <w:r>
        <w:rPr>
          <w:rFonts w:hint="eastAsia" w:ascii="Times New Roman" w:hAnsi="Times New Roman" w:eastAsia="宋体" w:cs="宋体"/>
          <w:b/>
          <w:sz w:val="30"/>
        </w:rPr>
        <w:t>附录（一）：分类变量卡方检验表</w:t>
      </w:r>
      <w:bookmarkEnd w:id="77"/>
    </w:p>
    <w:p w14:paraId="4A978DD5">
      <w:pPr>
        <w:spacing w:lineRule="auto" w:line="360"/>
        <w:jc w:val="center"/>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spacing w:lineRule="auto" w:line="360"/>
        <w:jc w:val="center"/>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spacing w:lineRule="auto" w:line="360"/>
        <w:jc w:val="center"/>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spacing w:lineRule="auto" w:line="360"/>
        <w:jc w:val="center"/>
        <w:ind w:firstLineChars="200"/>
      </w:pPr>
    </w:p>
    <w:p w14:paraId="0BC7194C">
      <w:pPr>
        <w:spacing w:lineRule="auto" w:line="360"/>
        <w:jc w:val="center"/>
        <w:rPr>
          <w:rFonts w:ascii="华文宋体" w:hAnsi="华文宋体" w:eastAsia="华文宋体"/>
          <w:b/>
          <w:bCs/>
          <w:sz w:val="28"/>
          <w:szCs w:val="32"/>
        </w:rPr>
        <w:ind w:firstLineChars="200"/>
      </w:pPr>
    </w:p>
    <w:p w14:paraId="274760A9">
      <w:pPr>
        <w:spacing w:lineRule="auto" w:line="360"/>
        <w:jc w:val="center"/>
        <w:rPr>
          <w:rFonts w:ascii="华文宋体" w:hAnsi="华文宋体" w:eastAsia="华文宋体"/>
          <w:b/>
          <w:bCs/>
          <w:sz w:val="28"/>
          <w:szCs w:val="32"/>
        </w:rPr>
        <w:ind w:firstLineChars="200"/>
      </w:pPr>
    </w:p>
    <w:p w14:paraId="632A2AA9">
      <w:pPr>
        <w:spacing w:lineRule="auto" w:line="360"/>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Times New Roman" w:hAnsi="Times New Roman" w:eastAsia="宋体" w:cs="宋体"/>
          <w:sz w:val="24"/>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spacing w:lineRule="auto" w:line="360"/>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spacing w:lineRule="auto" w:line="360"/>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spacing w:before="120" w:after="120"/>
        <w:jc w:val="left"/>
      </w:pPr>
      <w:bookmarkStart w:id="78" w:name="_Toc29855"/>
      <w:r>
        <w:rPr>
          <w:rFonts w:hint="eastAsia" w:ascii="Times New Roman" w:hAnsi="Times New Roman" w:eastAsia="宋体" w:cs="宋体"/>
          <w:b/>
          <w:sz w:val="30"/>
        </w:rPr>
        <w:t>附录</w:t>
      </w:r>
      <w:r>
        <w:rPr>
          <w:rFonts w:hint="eastAsia" w:ascii="Times New Roman" w:hAnsi="Times New Roman" w:eastAsia="宋体" w:cs="宋体"/>
          <w:b/>
          <w:sz w:val="30"/>
          <w:lang w:eastAsia="zh-CN"/>
        </w:rPr>
        <w:t>（</w:t>
      </w:r>
      <w:r>
        <w:rPr>
          <w:rFonts w:hint="eastAsia" w:ascii="Times New Roman" w:hAnsi="Times New Roman" w:eastAsia="宋体" w:cs="宋体"/>
          <w:b/>
          <w:sz w:val="30"/>
        </w:rPr>
        <w:t>二</w:t>
      </w:r>
      <w:r>
        <w:rPr>
          <w:rFonts w:hint="eastAsia" w:ascii="Times New Roman" w:hAnsi="Times New Roman" w:eastAsia="宋体" w:cs="宋体"/>
          <w:b/>
          <w:sz w:val="30"/>
          <w:lang w:eastAsia="zh-CN"/>
        </w:rPr>
        <w:t>）</w:t>
      </w:r>
      <w:r>
        <w:rPr>
          <w:rFonts w:hint="eastAsia" w:ascii="Times New Roman" w:hAnsi="Times New Roman" w:eastAsia="宋体" w:cs="宋体"/>
          <w:b/>
          <w:sz w:val="30"/>
        </w:rPr>
        <w:t>：分类模型在Python中的实现</w:t>
      </w:r>
      <w:bookmarkEnd w:id="78"/>
    </w:p>
    <w:p w14:paraId="7346CA9F">
      <w:pPr>
        <w:bidi w:val="0"/>
        <w:spacing w:lineRule="auto" w:line="360"/>
        <w:ind w:firstLineChars="200"/>
      </w:pPr>
      <w:r>
        <w:rPr>
          <w:rFonts w:hint="eastAsia" w:ascii="Times New Roman" w:hAnsi="Times New Roman" w:eastAsia="宋体" w:cs="宋体"/>
          <w:sz w:val="24"/>
        </w:rPr>
        <w:t>朴素贝叶斯分类</w:t>
      </w:r>
    </w:p>
    <w:p w14:paraId="5570E2F0">
      <w:pPr>
        <w:bidi w:val="0"/>
        <w:spacing w:lineRule="auto" w:line="360"/>
        <w:ind w:left="0" w:leftChars="0" w:firstLineChars="200"/>
      </w:pPr>
      <w:r>
        <w:rPr>
          <w:rFonts w:hint="eastAsia" w:ascii="Times New Roman" w:hAnsi="Times New Roman" w:eastAsia="宋体" w:cs="宋体"/>
          <w:sz w:val="24"/>
        </w:rPr>
        <w:t>import pandas as pd</w:t>
      </w:r>
      <w:r>
        <w:rPr>
          <w:rFonts w:hint="eastAsia" w:ascii="Times New Roman" w:hAnsi="Times New Roman" w:eastAsia="宋体" w:cs="宋体"/>
          <w:sz w:val="24"/>
        </w:rPr>
        <w:cr/>
      </w:r>
      <w:r>
        <w:rPr>
          <w:rFonts w:hint="eastAsia" w:ascii="Times New Roman" w:hAnsi="Times New Roman" w:eastAsia="宋体" w:cs="宋体"/>
          <w:sz w:val="24"/>
        </w:rPr>
        <w:t>import numpy as np</w:t>
      </w:r>
      <w:r>
        <w:rPr>
          <w:rFonts w:hint="eastAsia" w:ascii="Times New Roman" w:hAnsi="Times New Roman" w:eastAsia="宋体" w:cs="宋体"/>
          <w:sz w:val="24"/>
        </w:rPr>
        <w:cr/>
      </w:r>
      <w:r>
        <w:rPr>
          <w:rFonts w:hint="eastAsia" w:ascii="Times New Roman" w:hAnsi="Times New Roman" w:eastAsia="宋体" w:cs="宋体"/>
          <w:sz w:val="24"/>
        </w:rPr>
        <w:t>from sklearn.preprocessing import LabelEncoder</w:t>
      </w:r>
      <w:r>
        <w:rPr>
          <w:rFonts w:hint="eastAsia" w:ascii="Times New Roman" w:hAnsi="Times New Roman" w:eastAsia="宋体" w:cs="宋体"/>
          <w:sz w:val="24"/>
        </w:rPr>
        <w:cr/>
      </w:r>
      <w:r>
        <w:rPr>
          <w:rFonts w:hint="eastAsia" w:ascii="Times New Roman" w:hAnsi="Times New Roman" w:eastAsia="宋体" w:cs="宋体"/>
          <w:sz w:val="24"/>
        </w:rPr>
        <w:t>from sklearn.model_selection import train_test_split</w:t>
      </w:r>
      <w:r>
        <w:rPr>
          <w:rFonts w:hint="eastAsia" w:ascii="Times New Roman" w:hAnsi="Times New Roman" w:eastAsia="宋体" w:cs="宋体"/>
          <w:sz w:val="24"/>
        </w:rPr>
        <w:cr/>
      </w:r>
      <w:r>
        <w:rPr>
          <w:rFonts w:hint="eastAsia" w:ascii="Times New Roman" w:hAnsi="Times New Roman" w:eastAsia="宋体" w:cs="宋体"/>
          <w:sz w:val="24"/>
        </w:rPr>
        <w:t>from sklearn.naive_bayes import GaussianNB</w:t>
      </w:r>
      <w:r>
        <w:rPr>
          <w:rFonts w:hint="eastAsia" w:ascii="Times New Roman" w:hAnsi="Times New Roman" w:eastAsia="宋体" w:cs="宋体"/>
          <w:sz w:val="24"/>
        </w:rPr>
        <w:cr/>
      </w:r>
      <w:r>
        <w:rPr>
          <w:rFonts w:hint="eastAsia" w:ascii="Times New Roman" w:hAnsi="Times New Roman" w:eastAsia="宋体" w:cs="宋体"/>
          <w:sz w:val="24"/>
        </w:rPr>
        <w:t>from sklearn.metrics import accuracy_score, classification_report, confusion_matrix, roc_auc_score, roc_curve</w:t>
      </w:r>
      <w:r>
        <w:rPr>
          <w:rFonts w:hint="eastAsia" w:ascii="Times New Roman" w:hAnsi="Times New Roman" w:eastAsia="宋体" w:cs="宋体"/>
          <w:sz w:val="24"/>
        </w:rPr>
        <w:cr/>
      </w:r>
      <w:r>
        <w:rPr>
          <w:rFonts w:hint="eastAsia" w:ascii="Times New Roman" w:hAnsi="Times New Roman" w:eastAsia="宋体" w:cs="宋体"/>
          <w:sz w:val="24"/>
        </w:rPr>
        <w:t>import matplotlib.pyplot as plt</w:t>
      </w:r>
      <w:r>
        <w:rPr>
          <w:rFonts w:hint="eastAsia" w:ascii="Times New Roman" w:hAnsi="Times New Roman" w:eastAsia="宋体" w:cs="宋体"/>
          <w:sz w:val="24"/>
        </w:rPr>
        <w:cr/>
      </w:r>
      <w:r>
        <w:rPr>
          <w:rFonts w:hint="eastAsia" w:ascii="Times New Roman" w:hAnsi="Times New Roman" w:eastAsia="宋体" w:cs="宋体"/>
          <w:sz w:val="24"/>
        </w:rPr>
        <w:t>import seaborn as sns</w:t>
      </w:r>
      <w:r>
        <w:rPr>
          <w:rFonts w:hint="eastAsia" w:ascii="Times New Roman" w:hAnsi="Times New Roman" w:eastAsia="宋体" w:cs="宋体"/>
          <w:sz w:val="24"/>
        </w:rPr>
        <w:cr/>
      </w:r>
      <w:r>
        <w:rPr>
          <w:rFonts w:hint="eastAsia" w:ascii="Times New Roman" w:hAnsi="Times New Roman" w:eastAsia="宋体" w:cs="宋体"/>
          <w:sz w:val="24"/>
        </w:rPr>
        <w:t>from sklearn.metrics import f1_score</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读取Excel文件</w:t>
      </w:r>
      <w:r>
        <w:rPr>
          <w:rFonts w:hint="eastAsia" w:ascii="Times New Roman" w:hAnsi="Times New Roman" w:eastAsia="宋体" w:cs="宋体"/>
          <w:sz w:val="24"/>
        </w:rPr>
        <w:cr/>
      </w:r>
      <w:r>
        <w:rPr>
          <w:rFonts w:hint="eastAsia" w:ascii="Times New Roman" w:hAnsi="Times New Roman" w:eastAsia="宋体" w:cs="宋体"/>
          <w:sz w:val="24"/>
        </w:rPr>
        <w:t>file_path = 'E:\processed_heart_disease_data(4)_handled.xlsx'</w:t>
      </w:r>
      <w:r>
        <w:rPr>
          <w:rFonts w:hint="eastAsia" w:ascii="Times New Roman" w:hAnsi="Times New Roman" w:eastAsia="宋体" w:cs="宋体"/>
          <w:sz w:val="24"/>
        </w:rPr>
        <w:cr/>
      </w:r>
      <w:r>
        <w:rPr>
          <w:rFonts w:hint="eastAsia" w:ascii="Times New Roman" w:hAnsi="Times New Roman" w:eastAsia="宋体" w:cs="宋体"/>
          <w:sz w:val="24"/>
        </w:rPr>
        <w:t>df = pd.read_excel(file_path)</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数据预处理</w:t>
      </w:r>
      <w:r>
        <w:rPr>
          <w:rFonts w:hint="eastAsia" w:ascii="Times New Roman" w:hAnsi="Times New Roman" w:eastAsia="宋体" w:cs="宋体"/>
          <w:sz w:val="24"/>
        </w:rPr>
        <w:cr/>
      </w:r>
      <w:r>
        <w:rPr>
          <w:rFonts w:hint="eastAsia" w:ascii="Times New Roman" w:hAnsi="Times New Roman" w:eastAsia="宋体" w:cs="宋体"/>
          <w:sz w:val="24"/>
        </w:rPr>
        <w:t>data = df.copy()</w:t>
      </w:r>
      <w:r>
        <w:rPr>
          <w:rFonts w:hint="eastAsia" w:ascii="Times New Roman" w:hAnsi="Times New Roman" w:eastAsia="宋体" w:cs="宋体"/>
          <w:sz w:val="24"/>
        </w:rPr>
        <w:cr/>
      </w:r>
      <w:r>
        <w:rPr>
          <w:rFonts w:hint="eastAsia" w:ascii="Times New Roman" w:hAnsi="Times New Roman" w:eastAsia="宋体" w:cs="宋体"/>
          <w:sz w:val="24"/>
        </w:rPr>
        <w:t>data.rename(columns={"Unnamed: 15": "是否患病"}, inplace=True)</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指定特征变量</w:t>
      </w:r>
      <w:r>
        <w:rPr>
          <w:rFonts w:hint="eastAsia" w:ascii="Times New Roman" w:hAnsi="Times New Roman" w:eastAsia="宋体" w:cs="宋体"/>
          <w:sz w:val="24"/>
        </w:rPr>
        <w:cr/>
      </w:r>
      <w:r>
        <w:rPr>
          <w:rFonts w:hint="eastAsia" w:ascii="Times New Roman" w:hAnsi="Times New Roman" w:eastAsia="宋体" w:cs="宋体"/>
          <w:sz w:val="24"/>
        </w:rPr>
        <w:t>selected_features = [</w:t>
      </w:r>
      <w:r>
        <w:rPr>
          <w:rFonts w:hint="eastAsia" w:ascii="Times New Roman" w:hAnsi="Times New Roman" w:eastAsia="宋体" w:cs="宋体"/>
          <w:sz w:val="24"/>
        </w:rPr>
        <w:cr/>
      </w:r>
      <w:r>
        <w:rPr>
          <w:rFonts w:hint="eastAsia" w:ascii="Times New Roman" w:hAnsi="Times New Roman" w:eastAsia="宋体" w:cs="宋体"/>
          <w:sz w:val="24"/>
        </w:rPr>
        <w:t xml:space="preserve">    "胸痛类型",</w:t>
      </w:r>
      <w:r>
        <w:rPr>
          <w:rFonts w:hint="eastAsia" w:ascii="Times New Roman" w:hAnsi="Times New Roman" w:eastAsia="宋体" w:cs="宋体"/>
          <w:sz w:val="24"/>
        </w:rPr>
        <w:cr/>
      </w:r>
      <w:r>
        <w:rPr>
          <w:rFonts w:hint="eastAsia" w:ascii="Times New Roman" w:hAnsi="Times New Roman" w:eastAsia="宋体" w:cs="宋体"/>
          <w:sz w:val="24"/>
        </w:rPr>
        <w:t xml:space="preserve">    "静息血压",</w:t>
      </w:r>
      <w:r>
        <w:rPr>
          <w:rFonts w:hint="eastAsia" w:ascii="Times New Roman" w:hAnsi="Times New Roman" w:eastAsia="宋体" w:cs="宋体"/>
          <w:sz w:val="24"/>
        </w:rPr>
        <w:cr/>
      </w:r>
      <w:r>
        <w:rPr>
          <w:rFonts w:hint="eastAsia" w:ascii="Times New Roman" w:hAnsi="Times New Roman" w:eastAsia="宋体" w:cs="宋体"/>
          <w:sz w:val="24"/>
        </w:rPr>
        <w:t xml:space="preserve">    "血清胆固醇",</w:t>
      </w:r>
      <w:r>
        <w:rPr>
          <w:rFonts w:hint="eastAsia" w:ascii="Times New Roman" w:hAnsi="Times New Roman" w:eastAsia="宋体" w:cs="宋体"/>
          <w:sz w:val="24"/>
        </w:rPr>
        <w:cr/>
      </w:r>
      <w:r>
        <w:rPr>
          <w:rFonts w:hint="eastAsia" w:ascii="Times New Roman" w:hAnsi="Times New Roman" w:eastAsia="宋体" w:cs="宋体"/>
          <w:sz w:val="24"/>
        </w:rPr>
        <w:t xml:space="preserve">    "静息心电图结果",</w:t>
      </w:r>
      <w:r>
        <w:rPr>
          <w:rFonts w:hint="eastAsia" w:ascii="Times New Roman" w:hAnsi="Times New Roman" w:eastAsia="宋体" w:cs="宋体"/>
          <w:sz w:val="24"/>
        </w:rPr>
        <w:cr/>
      </w:r>
      <w:r>
        <w:rPr>
          <w:rFonts w:hint="eastAsia" w:ascii="Times New Roman" w:hAnsi="Times New Roman" w:eastAsia="宋体" w:cs="宋体"/>
          <w:sz w:val="24"/>
        </w:rPr>
        <w:t xml:space="preserve">    "最大心率",</w:t>
      </w:r>
      <w:r>
        <w:rPr>
          <w:rFonts w:hint="eastAsia" w:ascii="Times New Roman" w:hAnsi="Times New Roman" w:eastAsia="宋体" w:cs="宋体"/>
          <w:sz w:val="24"/>
        </w:rPr>
        <w:cr/>
      </w:r>
      <w:r>
        <w:rPr>
          <w:rFonts w:hint="eastAsia" w:ascii="Times New Roman" w:hAnsi="Times New Roman" w:eastAsia="宋体" w:cs="宋体"/>
          <w:sz w:val="24"/>
        </w:rPr>
        <w:t xml:space="preserve">    "运动诱发心绞痛",</w:t>
      </w:r>
      <w:r>
        <w:rPr>
          <w:rFonts w:hint="eastAsia" w:ascii="Times New Roman" w:hAnsi="Times New Roman" w:eastAsia="宋体" w:cs="宋体"/>
          <w:sz w:val="24"/>
        </w:rPr>
        <w:cr/>
      </w:r>
      <w:r>
        <w:rPr>
          <w:rFonts w:hint="eastAsia" w:ascii="Times New Roman" w:hAnsi="Times New Roman" w:eastAsia="宋体" w:cs="宋体"/>
          <w:sz w:val="24"/>
        </w:rPr>
        <w:t xml:space="preserve">    "ST段压低值",</w:t>
      </w:r>
      <w:r>
        <w:rPr>
          <w:rFonts w:hint="eastAsia" w:ascii="Times New Roman" w:hAnsi="Times New Roman" w:eastAsia="宋体" w:cs="宋体"/>
          <w:sz w:val="24"/>
        </w:rPr>
        <w:cr/>
      </w:r>
      <w:r>
        <w:rPr>
          <w:rFonts w:hint="eastAsia" w:ascii="Times New Roman" w:hAnsi="Times New Roman" w:eastAsia="宋体" w:cs="宋体"/>
          <w:sz w:val="24"/>
        </w:rPr>
        <w:t xml:space="preserve">    "ST段斜率",</w:t>
      </w:r>
      <w:r>
        <w:rPr>
          <w:rFonts w:hint="eastAsia" w:ascii="Times New Roman" w:hAnsi="Times New Roman" w:eastAsia="宋体" w:cs="宋体"/>
          <w:sz w:val="24"/>
        </w:rPr>
        <w:cr/>
      </w:r>
      <w:r>
        <w:rPr>
          <w:rFonts w:hint="eastAsia" w:ascii="Times New Roman" w:hAnsi="Times New Roman" w:eastAsia="宋体" w:cs="宋体"/>
          <w:sz w:val="24"/>
        </w:rPr>
        <w:t xml:space="preserve">    "地中海贫血检测结果"</w:t>
      </w:r>
      <w:r>
        <w:rPr>
          <w:rFonts w:hint="eastAsia" w:ascii="Times New Roman" w:hAnsi="Times New Roman" w:eastAsia="宋体" w:cs="宋体"/>
          <w:sz w:val="24"/>
        </w:rPr>
        <w:cr/>
      </w:r>
      <w:r>
        <w:rPr>
          <w:rFonts w:hint="eastAsia" w:ascii="Times New Roman" w:hAnsi="Times New Roman" w:eastAsia="宋体" w:cs="宋体"/>
          <w:sz w:val="24"/>
        </w:rPr>
        <w:t>]</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特征和目标变量</w:t>
      </w:r>
      <w:r>
        <w:rPr>
          <w:rFonts w:hint="eastAsia" w:ascii="Times New Roman" w:hAnsi="Times New Roman" w:eastAsia="宋体" w:cs="宋体"/>
          <w:sz w:val="24"/>
        </w:rPr>
        <w:cr/>
      </w:r>
      <w:r>
        <w:rPr>
          <w:rFonts w:hint="eastAsia" w:ascii="Times New Roman" w:hAnsi="Times New Roman" w:eastAsia="宋体" w:cs="宋体"/>
          <w:sz w:val="24"/>
        </w:rPr>
        <w:t>X = data[selected_features]</w:t>
      </w:r>
      <w:r>
        <w:rPr>
          <w:rFonts w:hint="eastAsia" w:ascii="Times New Roman" w:hAnsi="Times New Roman" w:eastAsia="宋体" w:cs="宋体"/>
          <w:sz w:val="24"/>
        </w:rPr>
        <w:cr/>
      </w:r>
      <w:r>
        <w:rPr>
          <w:rFonts w:hint="eastAsia" w:ascii="Times New Roman" w:hAnsi="Times New Roman" w:eastAsia="宋体" w:cs="宋体"/>
          <w:sz w:val="24"/>
        </w:rPr>
        <w:t>y = data["是否患有心脏病"]</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对非数值型特征进行Label Encoding</w:t>
      </w:r>
      <w:r>
        <w:rPr>
          <w:rFonts w:hint="eastAsia" w:ascii="Times New Roman" w:hAnsi="Times New Roman" w:eastAsia="宋体" w:cs="宋体"/>
          <w:sz w:val="24"/>
        </w:rPr>
        <w:cr/>
      </w:r>
      <w:r>
        <w:rPr>
          <w:rFonts w:hint="eastAsia" w:ascii="Times New Roman" w:hAnsi="Times New Roman" w:eastAsia="宋体" w:cs="宋体"/>
          <w:sz w:val="24"/>
        </w:rPr>
        <w:t>non_numeric_cols = X.select_dtypes(include=['object']).columns.tolist()</w:t>
      </w:r>
      <w:r>
        <w:rPr>
          <w:rFonts w:hint="eastAsia" w:ascii="Times New Roman" w:hAnsi="Times New Roman" w:eastAsia="宋体" w:cs="宋体"/>
          <w:sz w:val="24"/>
        </w:rPr>
        <w:cr/>
      </w:r>
      <w:r>
        <w:rPr>
          <w:rFonts w:hint="eastAsia" w:ascii="Times New Roman" w:hAnsi="Times New Roman" w:eastAsia="宋体" w:cs="宋体"/>
          <w:sz w:val="24"/>
        </w:rPr>
        <w:t>le = LabelEncoder()</w:t>
      </w:r>
      <w:r>
        <w:rPr>
          <w:rFonts w:hint="eastAsia" w:ascii="Times New Roman" w:hAnsi="Times New Roman" w:eastAsia="宋体" w:cs="宋体"/>
          <w:sz w:val="24"/>
        </w:rPr>
        <w:cr/>
      </w:r>
      <w:r>
        <w:rPr>
          <w:rFonts w:hint="eastAsia" w:ascii="Times New Roman" w:hAnsi="Times New Roman" w:eastAsia="宋体" w:cs="宋体"/>
          <w:sz w:val="24"/>
        </w:rPr>
        <w:t>for col in non_numeric_cols:</w:t>
      </w:r>
      <w:r>
        <w:rPr>
          <w:rFonts w:hint="eastAsia" w:ascii="Times New Roman" w:hAnsi="Times New Roman" w:eastAsia="宋体" w:cs="宋体"/>
          <w:sz w:val="24"/>
        </w:rPr>
        <w:cr/>
      </w:r>
      <w:r>
        <w:rPr>
          <w:rFonts w:hint="eastAsia" w:ascii="Times New Roman" w:hAnsi="Times New Roman" w:eastAsia="宋体" w:cs="宋体"/>
          <w:sz w:val="24"/>
        </w:rPr>
        <w:t xml:space="preserve">    X.loc[:, col] = le.fit_transform(X[col].astype(str))</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拆分训练集和测试集</w:t>
      </w:r>
      <w:r>
        <w:rPr>
          <w:rFonts w:hint="eastAsia" w:ascii="Times New Roman" w:hAnsi="Times New Roman" w:eastAsia="宋体" w:cs="宋体"/>
          <w:sz w:val="24"/>
        </w:rPr>
        <w:cr/>
      </w:r>
      <w:r>
        <w:rPr>
          <w:rFonts w:hint="eastAsia" w:ascii="Times New Roman" w:hAnsi="Times New Roman" w:eastAsia="宋体" w:cs="宋体"/>
          <w:sz w:val="24"/>
        </w:rPr>
        <w:t>X_train, X_test, y_train, y_test = train_test_split(X, y, test_size=0.2, random_state=42)</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计算类别先验概率</w:t>
      </w:r>
      <w:r>
        <w:rPr>
          <w:rFonts w:hint="eastAsia" w:ascii="Times New Roman" w:hAnsi="Times New Roman" w:eastAsia="宋体" w:cs="宋体"/>
          <w:sz w:val="24"/>
        </w:rPr>
        <w:cr/>
      </w:r>
      <w:r>
        <w:rPr>
          <w:rFonts w:hint="eastAsia" w:ascii="Times New Roman" w:hAnsi="Times New Roman" w:eastAsia="宋体" w:cs="宋体"/>
          <w:sz w:val="24"/>
        </w:rPr>
        <w:t>n_neg = sum(y == 0)  # 阴性样本数</w:t>
      </w:r>
      <w:r>
        <w:rPr>
          <w:rFonts w:hint="eastAsia" w:ascii="Times New Roman" w:hAnsi="Times New Roman" w:eastAsia="宋体" w:cs="宋体"/>
          <w:sz w:val="24"/>
        </w:rPr>
        <w:cr/>
      </w:r>
      <w:r>
        <w:rPr>
          <w:rFonts w:hint="eastAsia" w:ascii="Times New Roman" w:hAnsi="Times New Roman" w:eastAsia="宋体" w:cs="宋体"/>
          <w:sz w:val="24"/>
        </w:rPr>
        <w:t>n_pos = sum(y == 1)  # 阳性样本数</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model = GaussianNB(</w:t>
      </w:r>
      <w:r>
        <w:rPr>
          <w:rFonts w:hint="eastAsia" w:ascii="Times New Roman" w:hAnsi="Times New Roman" w:eastAsia="宋体" w:cs="宋体"/>
          <w:sz w:val="24"/>
        </w:rPr>
        <w:cr/>
      </w:r>
      <w:r>
        <w:rPr>
          <w:rFonts w:hint="eastAsia" w:ascii="Times New Roman" w:hAnsi="Times New Roman" w:eastAsia="宋体" w:cs="宋体"/>
          <w:sz w:val="24"/>
        </w:rPr>
        <w:t xml:space="preserve">    priors=[n_neg/len(y), n_pos/len(y)],  # 基于总体分布的先验概率</w:t>
      </w:r>
      <w:r>
        <w:rPr>
          <w:rFonts w:hint="eastAsia" w:ascii="Times New Roman" w:hAnsi="Times New Roman" w:eastAsia="宋体" w:cs="宋体"/>
          <w:sz w:val="24"/>
        </w:rPr>
        <w:cr/>
      </w:r>
      <w:r>
        <w:rPr>
          <w:rFonts w:hint="eastAsia" w:ascii="Times New Roman" w:hAnsi="Times New Roman" w:eastAsia="宋体" w:cs="宋体"/>
          <w:sz w:val="24"/>
        </w:rPr>
        <w:t xml:space="preserve">    var_smoothing=1e-6                     # 优化方差平滑系数</w:t>
      </w:r>
      <w:r>
        <w:rPr>
          <w:rFonts w:hint="eastAsia" w:ascii="Times New Roman" w:hAnsi="Times New Roman" w:eastAsia="宋体" w:cs="宋体"/>
          <w:sz w:val="24"/>
        </w:rPr>
        <w:cr/>
      </w:r>
      <w:r>
        <w:rPr>
          <w:rFonts w:hint="eastAsia" w:ascii="Times New Roman" w:hAnsi="Times New Roman" w:eastAsia="宋体" w:cs="宋体"/>
          <w:sz w:val="24"/>
        </w:rPr>
        <w:t>)</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训练模型</w:t>
      </w:r>
      <w:r>
        <w:rPr>
          <w:rFonts w:hint="eastAsia" w:ascii="Times New Roman" w:hAnsi="Times New Roman" w:eastAsia="宋体" w:cs="宋体"/>
          <w:sz w:val="24"/>
        </w:rPr>
        <w:cr/>
      </w:r>
      <w:r>
        <w:rPr>
          <w:rFonts w:hint="eastAsia" w:ascii="Times New Roman" w:hAnsi="Times New Roman" w:eastAsia="宋体" w:cs="宋体"/>
          <w:sz w:val="24"/>
        </w:rPr>
        <w:t>model.fit(X_train, y_train)</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在测试集上进行预测</w:t>
      </w:r>
      <w:r>
        <w:rPr>
          <w:rFonts w:hint="eastAsia" w:ascii="Times New Roman" w:hAnsi="Times New Roman" w:eastAsia="宋体" w:cs="宋体"/>
          <w:sz w:val="24"/>
        </w:rPr>
        <w:cr/>
      </w:r>
      <w:r>
        <w:rPr>
          <w:rFonts w:hint="eastAsia" w:ascii="Times New Roman" w:hAnsi="Times New Roman" w:eastAsia="宋体" w:cs="宋体"/>
          <w:sz w:val="24"/>
        </w:rPr>
        <w:t>y_pred = model.predict(X_test)</w:t>
      </w:r>
      <w:r>
        <w:rPr>
          <w:rFonts w:hint="eastAsia" w:ascii="Times New Roman" w:hAnsi="Times New Roman" w:eastAsia="宋体" w:cs="宋体"/>
          <w:sz w:val="24"/>
        </w:rPr>
        <w:cr/>
      </w:r>
      <w:r>
        <w:rPr>
          <w:rFonts w:hint="eastAsia" w:ascii="Times New Roman" w:hAnsi="Times New Roman" w:eastAsia="宋体" w:cs="宋体"/>
          <w:sz w:val="24"/>
        </w:rPr>
        <w:t>y_prob = model.predict_proba(X_test)[:, 1]</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计算评估指标</w:t>
      </w:r>
      <w:r>
        <w:rPr>
          <w:rFonts w:hint="eastAsia" w:ascii="Times New Roman" w:hAnsi="Times New Roman" w:eastAsia="宋体" w:cs="宋体"/>
          <w:sz w:val="24"/>
        </w:rPr>
        <w:cr/>
      </w:r>
      <w:r>
        <w:rPr>
          <w:rFonts w:hint="eastAsia" w:ascii="Times New Roman" w:hAnsi="Times New Roman" w:eastAsia="宋体" w:cs="宋体"/>
          <w:sz w:val="24"/>
        </w:rPr>
        <w:t>accuracy = accuracy_score(y_test, y_pred)</w:t>
      </w:r>
      <w:r>
        <w:rPr>
          <w:rFonts w:hint="eastAsia" w:ascii="Times New Roman" w:hAnsi="Times New Roman" w:eastAsia="宋体" w:cs="宋体"/>
          <w:sz w:val="24"/>
        </w:rPr>
        <w:cr/>
      </w:r>
      <w:r>
        <w:rPr>
          <w:rFonts w:hint="eastAsia" w:ascii="Times New Roman" w:hAnsi="Times New Roman" w:eastAsia="宋体" w:cs="宋体"/>
          <w:sz w:val="24"/>
        </w:rPr>
        <w:t>class_report = classification_report(y_test, y_pred)</w:t>
      </w:r>
      <w:r>
        <w:rPr>
          <w:rFonts w:hint="eastAsia" w:ascii="Times New Roman" w:hAnsi="Times New Roman" w:eastAsia="宋体" w:cs="宋体"/>
          <w:sz w:val="24"/>
        </w:rPr>
        <w:cr/>
      </w:r>
      <w:r>
        <w:rPr>
          <w:rFonts w:hint="eastAsia" w:ascii="Times New Roman" w:hAnsi="Times New Roman" w:eastAsia="宋体" w:cs="宋体"/>
          <w:sz w:val="24"/>
        </w:rPr>
        <w:t>roc_auc = roc_auc_score(y_test, y_prob)</w:t>
      </w:r>
      <w:r>
        <w:rPr>
          <w:rFonts w:hint="eastAsia" w:ascii="Times New Roman" w:hAnsi="Times New Roman" w:eastAsia="宋体" w:cs="宋体"/>
          <w:sz w:val="24"/>
        </w:rPr>
        <w:cr/>
      </w:r>
      <w:r>
        <w:rPr>
          <w:rFonts w:hint="eastAsia" w:ascii="Times New Roman" w:hAnsi="Times New Roman" w:eastAsia="宋体" w:cs="宋体"/>
          <w:sz w:val="24"/>
        </w:rPr>
        <w:t># 新增F1得分计算</w:t>
      </w:r>
      <w:r>
        <w:rPr>
          <w:rFonts w:hint="eastAsia" w:ascii="Times New Roman" w:hAnsi="Times New Roman" w:eastAsia="宋体" w:cs="宋体"/>
          <w:sz w:val="24"/>
        </w:rPr>
        <w:cr/>
      </w:r>
      <w:r>
        <w:rPr>
          <w:rFonts w:hint="eastAsia" w:ascii="Times New Roman" w:hAnsi="Times New Roman" w:eastAsia="宋体" w:cs="宋体"/>
          <w:sz w:val="24"/>
        </w:rPr>
        <w:t>f1 = f1_score(y_test, y_pred)</w:t>
      </w:r>
      <w:r>
        <w:rPr>
          <w:rFonts w:hint="eastAsia" w:ascii="Times New Roman" w:hAnsi="Times New Roman" w:eastAsia="宋体" w:cs="宋体"/>
          <w:sz w:val="24"/>
        </w:rPr>
        <w:cr/>
      </w:r>
      <w:r>
        <w:rPr>
          <w:rFonts w:hint="eastAsia" w:ascii="Times New Roman" w:hAnsi="Times New Roman" w:eastAsia="宋体" w:cs="宋体"/>
          <w:sz w:val="24"/>
        </w:rPr>
        <w:t>print(f'Accuracy: {accuracy:.4f}')</w:t>
      </w:r>
      <w:r>
        <w:rPr>
          <w:rFonts w:hint="eastAsia" w:ascii="Times New Roman" w:hAnsi="Times New Roman" w:eastAsia="宋体" w:cs="宋体"/>
          <w:sz w:val="24"/>
        </w:rPr>
        <w:cr/>
      </w:r>
      <w:r>
        <w:rPr>
          <w:rFonts w:hint="eastAsia" w:ascii="Times New Roman" w:hAnsi="Times New Roman" w:eastAsia="宋体" w:cs="宋体"/>
          <w:sz w:val="24"/>
        </w:rPr>
        <w:t>print(f'F1 Score: {f1:.4f}')  # 新增F1得分输出</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输出结果</w:t>
      </w:r>
      <w:r>
        <w:rPr>
          <w:rFonts w:hint="eastAsia" w:ascii="Times New Roman" w:hAnsi="Times New Roman" w:eastAsia="宋体" w:cs="宋体"/>
          <w:sz w:val="24"/>
        </w:rPr>
        <w:cr/>
      </w:r>
      <w:r>
        <w:rPr>
          <w:rFonts w:hint="eastAsia" w:ascii="Times New Roman" w:hAnsi="Times New Roman" w:eastAsia="宋体" w:cs="宋体"/>
          <w:sz w:val="24"/>
        </w:rPr>
        <w:t>print("优化后的朴素贝叶斯模型结果：")</w:t>
      </w:r>
      <w:r>
        <w:rPr>
          <w:rFonts w:hint="eastAsia" w:ascii="Times New Roman" w:hAnsi="Times New Roman" w:eastAsia="宋体" w:cs="宋体"/>
          <w:sz w:val="24"/>
        </w:rPr>
        <w:cr/>
      </w:r>
      <w:r>
        <w:rPr>
          <w:rFonts w:hint="eastAsia" w:ascii="Times New Roman" w:hAnsi="Times New Roman" w:eastAsia="宋体" w:cs="宋体"/>
          <w:sz w:val="24"/>
        </w:rPr>
        <w:t>print(f"准确率：{accuracy:.4f}")</w:t>
      </w:r>
      <w:r>
        <w:rPr>
          <w:rFonts w:hint="eastAsia" w:ascii="Times New Roman" w:hAnsi="Times New Roman" w:eastAsia="宋体" w:cs="宋体"/>
          <w:sz w:val="24"/>
        </w:rPr>
        <w:cr/>
      </w:r>
      <w:r>
        <w:rPr>
          <w:rFonts w:hint="eastAsia" w:ascii="Times New Roman" w:hAnsi="Times New Roman" w:eastAsia="宋体" w:cs="宋体"/>
          <w:sz w:val="24"/>
        </w:rPr>
        <w:t>print(f"AUC-ROC：{roc_auc:.4f}")</w:t>
      </w:r>
      <w:r>
        <w:rPr>
          <w:rFonts w:hint="eastAsia" w:ascii="Times New Roman" w:hAnsi="Times New Roman" w:eastAsia="宋体" w:cs="宋体"/>
          <w:sz w:val="24"/>
        </w:rPr>
        <w:cr/>
      </w:r>
      <w:r>
        <w:rPr>
          <w:rFonts w:hint="eastAsia" w:ascii="Times New Roman" w:hAnsi="Times New Roman" w:eastAsia="宋体" w:cs="宋体"/>
          <w:sz w:val="24"/>
        </w:rPr>
        <w:t>print("\n分类性能报告：")</w:t>
      </w:r>
      <w:r>
        <w:rPr>
          <w:rFonts w:hint="eastAsia" w:ascii="Times New Roman" w:hAnsi="Times New Roman" w:eastAsia="宋体" w:cs="宋体"/>
          <w:sz w:val="24"/>
        </w:rPr>
        <w:cr/>
      </w:r>
      <w:r>
        <w:rPr>
          <w:rFonts w:hint="eastAsia" w:ascii="Times New Roman" w:hAnsi="Times New Roman" w:eastAsia="宋体" w:cs="宋体"/>
          <w:sz w:val="24"/>
        </w:rPr>
        <w:t>print(class_report)</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可视化设置</w:t>
      </w:r>
      <w:r>
        <w:rPr>
          <w:rFonts w:hint="eastAsia" w:ascii="Times New Roman" w:hAnsi="Times New Roman" w:eastAsia="宋体" w:cs="宋体"/>
          <w:sz w:val="24"/>
        </w:rPr>
        <w:cr/>
      </w:r>
      <w:r>
        <w:rPr>
          <w:rFonts w:hint="eastAsia" w:ascii="Times New Roman" w:hAnsi="Times New Roman" w:eastAsia="宋体" w:cs="宋体"/>
          <w:sz w:val="24"/>
        </w:rPr>
        <w:t>sns.set(style="whitegrid")</w:t>
      </w:r>
      <w:r>
        <w:rPr>
          <w:rFonts w:hint="eastAsia" w:ascii="Times New Roman" w:hAnsi="Times New Roman" w:eastAsia="宋体" w:cs="宋体"/>
          <w:sz w:val="24"/>
        </w:rPr>
        <w:cr/>
      </w:r>
      <w:r>
        <w:rPr>
          <w:rFonts w:hint="eastAsia" w:ascii="Times New Roman" w:hAnsi="Times New Roman" w:eastAsia="宋体" w:cs="宋体"/>
          <w:sz w:val="24"/>
        </w:rPr>
        <w:t>plt.rcParams.update({</w:t>
      </w:r>
      <w:r>
        <w:rPr>
          <w:rFonts w:hint="eastAsia" w:ascii="Times New Roman" w:hAnsi="Times New Roman" w:eastAsia="宋体" w:cs="宋体"/>
          <w:sz w:val="24"/>
        </w:rPr>
        <w:cr/>
      </w:r>
      <w:r>
        <w:rPr>
          <w:rFonts w:hint="eastAsia" w:ascii="Times New Roman" w:hAnsi="Times New Roman" w:eastAsia="宋体" w:cs="宋体"/>
          <w:sz w:val="24"/>
        </w:rPr>
        <w:t xml:space="preserve">    'axes.facecolor': '#F7FAFC',</w:t>
      </w:r>
      <w:r>
        <w:rPr>
          <w:rFonts w:hint="eastAsia" w:ascii="Times New Roman" w:hAnsi="Times New Roman" w:eastAsia="宋体" w:cs="宋体"/>
          <w:sz w:val="24"/>
        </w:rPr>
        <w:cr/>
      </w:r>
      <w:r>
        <w:rPr>
          <w:rFonts w:hint="eastAsia" w:ascii="Times New Roman" w:hAnsi="Times New Roman" w:eastAsia="宋体" w:cs="宋体"/>
          <w:sz w:val="24"/>
        </w:rPr>
        <w:t xml:space="preserve">    'figure.facecolor': '#F7FAFC',</w:t>
      </w:r>
      <w:r>
        <w:rPr>
          <w:rFonts w:hint="eastAsia" w:ascii="Times New Roman" w:hAnsi="Times New Roman" w:eastAsia="宋体" w:cs="宋体"/>
          <w:sz w:val="24"/>
        </w:rPr>
        <w:cr/>
      </w:r>
      <w:r>
        <w:rPr>
          <w:rFonts w:hint="eastAsia" w:ascii="Times New Roman" w:hAnsi="Times New Roman" w:eastAsia="宋体" w:cs="宋体"/>
          <w:sz w:val="24"/>
        </w:rPr>
        <w:t xml:space="preserve">    'axes.edgecolor': '#CBD5E0',</w:t>
      </w:r>
      <w:r>
        <w:rPr>
          <w:rFonts w:hint="eastAsia" w:ascii="Times New Roman" w:hAnsi="Times New Roman" w:eastAsia="宋体" w:cs="宋体"/>
          <w:sz w:val="24"/>
        </w:rPr>
        <w:cr/>
      </w:r>
      <w:r>
        <w:rPr>
          <w:rFonts w:hint="eastAsia" w:ascii="Times New Roman" w:hAnsi="Times New Roman" w:eastAsia="宋体" w:cs="宋体"/>
          <w:sz w:val="24"/>
        </w:rPr>
        <w:t xml:space="preserve">    'axes.labelcolor': '#2D3748',</w:t>
      </w:r>
      <w:r>
        <w:rPr>
          <w:rFonts w:hint="eastAsia" w:ascii="Times New Roman" w:hAnsi="Times New Roman" w:eastAsia="宋体" w:cs="宋体"/>
          <w:sz w:val="24"/>
        </w:rPr>
        <w:cr/>
      </w:r>
      <w:r>
        <w:rPr>
          <w:rFonts w:hint="eastAsia" w:ascii="Times New Roman" w:hAnsi="Times New Roman" w:eastAsia="宋体" w:cs="宋体"/>
          <w:sz w:val="24"/>
        </w:rPr>
        <w:t xml:space="preserve">    'xtick.color':</w:t>
      </w:r>
    </w:p>
    <w:p w14:paraId="70E13F6D">
      <w:pPr>
        <w:spacing w:lineRule="auto" w:line="360"/>
        <w:ind w:left="0" w:leftChars="0" w:firstLineChars="200"/>
        <w:rPr>
          <w:rFonts w:hint="eastAsia" w:ascii="华文宋体" w:hAnsi="华文宋体" w:eastAsia="华文宋体"/>
          <w:b/>
          <w:bCs/>
          <w:sz w:val="24"/>
          <w:szCs w:val="28"/>
        </w:rPr>
      </w:pPr>
    </w:p>
    <w:p w14:paraId="1795E762">
      <w:pPr>
        <w:spacing w:lineRule="auto" w:line="360"/>
        <w:rPr>
          <w:rFonts w:hint="eastAsia" w:ascii="华文宋体" w:hAnsi="华文宋体" w:eastAsia="华文宋体"/>
          <w:b/>
          <w:bCs/>
          <w:sz w:val="24"/>
          <w:szCs w:val="28"/>
        </w:rPr>
        <w:ind w:firstLineChars="200"/>
      </w:pPr>
    </w:p>
    <w:p w14:paraId="3CAE73FB">
      <w:pPr>
        <w:bidi w:val="0"/>
        <w:spacing w:lineRule="auto" w:line="360"/>
        <w:ind w:left="0" w:leftChars="0" w:firstLineChars="200"/>
        <w:rPr>
          <w:rFonts w:hint="default"/>
          <w:lang w:val="en-US" w:eastAsia="zh-CN"/>
        </w:rPr>
      </w:pPr>
    </w:p>
    <w:p w14:paraId="73DA00DF">
      <w:pPr>
        <w:bidi w:val="0"/>
        <w:spacing w:lineRule="auto" w:line="360"/>
        <w:rPr>
          <w:rFonts w:hint="default"/>
          <w:lang w:val="en-US" w:eastAsia="zh-CN"/>
        </w:rPr>
        <w:ind w:firstLineChars="200"/>
      </w:pPr>
    </w:p>
    <w:p w14:paraId="103B5CB2">
      <w:pPr>
        <w:bidi w:val="0"/>
        <w:spacing w:lineRule="auto" w:line="360"/>
        <w:rPr>
          <w:rFonts w:hint="default"/>
          <w:lang w:val="en-US" w:eastAsia="zh-CN"/>
        </w:rPr>
        <w:ind w:firstLineChars="200"/>
      </w:pPr>
    </w:p>
    <w:p w14:paraId="3931918A">
      <w:pPr>
        <w:bidi w:val="0"/>
        <w:spacing w:lineRule="auto" w:line="360"/>
        <w:rPr>
          <w:rFonts w:hint="default"/>
          <w:lang w:val="en-US" w:eastAsia="zh-CN"/>
        </w:rPr>
        <w:ind w:firstLineChars="200"/>
      </w:pPr>
    </w:p>
    <w:p w14:paraId="352C47EE">
      <w:pPr>
        <w:bidi w:val="0"/>
        <w:spacing w:lineRule="auto" w:line="360"/>
        <w:ind w:left="0" w:leftChars="0" w:firstLineChars="20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Chars="200"/>
      <w:jc w:val="both"/>
    </w:pPr>
    <w:rPr>
      <w:rFonts w:ascii="Times New Roman" w:hAnsi="Times New Roman" w:eastAsia="宋体" w:cstheme="minorBidi" w:cs="宋体"/>
      <w:kern w:val="2"/>
      <w:sz w:val="24"/>
      <w:szCs w:val="24"/>
      <w:lang w:val="en-US" w:eastAsia="zh-CN" w:bidi="ar-SA"/>
    </w:rPr>
  </w:style>
  <w:style w:type="paragraph" w:styleId="2">
    <w:name w:val="heading 1"/>
    <w:basedOn w:val="1"/>
    <w:next w:val="1"/>
    <w:link w:val="34"/>
    <w:qFormat/>
    <w:uiPriority w:val="0"/>
    <w:pPr>
      <w:keepNext/>
      <w:keepLines/>
      <w:spacing w:before="240" w:beforeLines="100" w:beforeAutospacing="0" w:after="240" w:afterLines="100" w:afterAutospacing="0" w:line="360" w:lineRule="auto"/>
      <w:ind w:left="0" w:leftChars="0"/>
      <w:jc w:val="center"/>
      <w:outlineLvl w:val="0"/>
    </w:pPr>
    <w:rPr>
      <w:rFonts w:ascii="Times New Roman" w:hAnsi="Times New Roman" w:eastAsia="黑体" w:cs="黑体"/>
      <w:b/>
      <w:kern w:val="44"/>
      <w:sz w:val="32"/>
    </w:rPr>
  </w:style>
  <w:style w:type="paragraph" w:styleId="3">
    <w:name w:val="heading 2"/>
    <w:basedOn w:val="1"/>
    <w:next w:val="1"/>
    <w:unhideWhenUsed/>
    <w:qFormat/>
    <w:uiPriority w:val="0"/>
    <w:pPr>
      <w:keepNext/>
      <w:keepLines/>
      <w:spacing w:before="120" w:beforeLines="50" w:beforeAutospacing="0" w:after="120" w:afterLines="50" w:afterAutospacing="0" w:line="360" w:lineRule="auto"/>
      <w:ind w:left="0" w:leftChars="0"/>
      <w:jc w:val="left"/>
      <w:outlineLvl w:val="1"/>
    </w:pPr>
    <w:rPr>
      <w:rFonts w:ascii="Times New Roman" w:hAnsi="Times New Roman" w:eastAsia="宋体" w:cs="宋体"/>
      <w:b/>
      <w:sz w:val="30"/>
    </w:rPr>
  </w:style>
  <w:style w:type="paragraph" w:styleId="4">
    <w:name w:val="heading 3"/>
    <w:basedOn w:val="1"/>
    <w:next w:val="1"/>
    <w:unhideWhenUsed/>
    <w:qFormat/>
    <w:uiPriority w:val="0"/>
    <w:pPr>
      <w:spacing w:before="0" w:beforeAutospacing="1" w:after="0" w:afterAutospacing="1"/>
      <w:jc w:val="left"/>
      <w:outlineLvl w:val="2"/>
    </w:pPr>
    <w:rPr>
      <w:rFonts w:hint="eastAsia" w:ascii="Times New Roman" w:hAnsi="Times New Roman" w:cs="宋体" w:eastAsia="宋体"/>
      <w:b/>
      <w:bCs/>
      <w:kern w:val="0"/>
      <w:sz w:val="28"/>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