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ind w:firstLineChars="0"/>
      </w:pPr>
      <w:bookmarkStart w:id="0" w:name="_Toc27266"/>
      <w:bookmarkStart w:id="1" w:name="_Toc22711"/>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rPr>
          <w:rFonts w:hint="eastAsia"/>
          <w:sz w:val="28"/>
          <w:szCs w:val="28"/>
          <w:lang w:val="en-US" w:eastAsia="zh-CN"/>
        </w:rPr>
        <w:ind w:firstLineChars="0"/>
      </w:pPr>
      <w:bookmarkStart w:id="3" w:name="_Toc14850"/>
      <w:r>
        <w:rPr>
          <w:rFonts w:hint="eastAsia" w:ascii="黑体" w:hAnsi="黑体" w:eastAsia="黑体" w:cs="黑体"/>
          <w:sz w:val="24"/>
          <w:szCs w:val="28"/>
          <w:lang w:val="en-US" w:eastAsia="zh-CN"/>
        </w:rPr>
        <w:t>摘要</w:t>
      </w:r>
      <w:bookmarkEnd w:id="3"/>
    </w:p>
    <w:p w14:paraId="74C3A93A">
      <w:pPr>
        <w:bidi w:val="0"/>
        <w:spacing w:before="600" w:lineRule="auto" w:line="480"/>
        <w:ind w:firstLineChars="200"/>
      </w:pPr>
      <w:r>
        <w:rPr>
          <w:rFonts w:hint="eastAsia" w:ascii="宋体" w:hAnsi="宋体" w:eastAsia="宋体" w:cs="宋体"/>
          <w:sz w:val="24"/>
          <w:lang w:val="en-US" w:eastAsia="zh-CN"/>
        </w:rPr>
        <w:tab/>
      </w:r>
      <w:r>
        <w:rPr>
          <w:rFonts w:hint="eastAsia" w:ascii="宋体" w:hAnsi="宋体" w:eastAsia="宋体" w:cs="宋体"/>
          <w:sz w:val="24"/>
          <w:lang w:val="en-US" w:eastAsia="zh-CN"/>
        </w:rPr>
        <w:t> </w:t>
      </w:r>
      <w:r>
        <w:rPr>
          <w:rFonts w:ascii="宋体" w:hAnsi="宋体"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spacing w:before="600" w:lineRule="auto" w:line="480"/>
        <w:ind w:firstLineChars="200"/>
      </w:pPr>
      <w:r>
        <w:rPr>
          <w:rFonts w:hint="eastAsia" w:ascii="宋体" w:hAnsi="宋体"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spacing w:before="600" w:lineRule="auto" w:line="480"/>
        <w:ind w:firstLineChars="200"/>
      </w:pPr>
      <w:r>
        <w:rPr>
          <w:rFonts w:hint="eastAsia" w:ascii="宋体" w:hAnsi="宋体"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spacing w:before="600" w:lineRule="auto" w:line="480"/>
        <w:ind w:firstLineChars="200"/>
      </w:pPr>
      <w:r>
        <w:rPr>
          <w:rFonts w:hint="eastAsia" w:ascii="宋体" w:hAnsi="宋体" w:eastAsia="宋体" w:cs="宋体"/>
          <w:sz w:val="24"/>
          <w:lang w:val="en-US" w:eastAsia="zh-CN"/>
        </w:rPr>
        <w:t xml:space="preserve">  关键词：心脏病</w:t>
      </w:r>
      <w:r>
        <w:rPr>
          <w:rFonts w:ascii="宋体" w:hAnsi="宋体" w:eastAsia="宋体" w:cs="宋体"/>
          <w:sz w:val="24"/>
          <w:szCs w:val="24"/>
        </w:rPr>
        <w:t>心脏病预测</w:t>
      </w:r>
      <w:r>
        <w:rPr>
          <w:rFonts w:hint="eastAsia" w:ascii="宋体" w:hAnsi="宋体" w:cs="宋体" w:eastAsia="宋体"/>
          <w:sz w:val="24"/>
          <w:szCs w:val="24"/>
          <w:lang w:eastAsia="zh-CN"/>
        </w:rPr>
        <w:t>；</w:t>
      </w:r>
      <w:r>
        <w:rPr>
          <w:rFonts w:ascii="宋体" w:hAnsi="宋体" w:eastAsia="宋体" w:cs="宋体"/>
          <w:sz w:val="24"/>
          <w:szCs w:val="24"/>
        </w:rPr>
        <w:t>Stacking 集成学习</w:t>
      </w:r>
      <w:r>
        <w:rPr>
          <w:rFonts w:hint="eastAsia" w:ascii="宋体" w:hAnsi="宋体" w:cs="宋体" w:eastAsia="宋体"/>
          <w:sz w:val="24"/>
          <w:szCs w:val="24"/>
          <w:lang w:eastAsia="zh-CN"/>
        </w:rPr>
        <w:t>；</w:t>
      </w:r>
      <w:r>
        <w:rPr>
          <w:rFonts w:ascii="宋体" w:hAnsi="宋体" w:eastAsia="宋体" w:cs="宋体"/>
          <w:sz w:val="24"/>
          <w:szCs w:val="24"/>
        </w:rPr>
        <w:t>贝叶斯优化</w:t>
      </w:r>
      <w:r>
        <w:rPr>
          <w:rFonts w:hint="eastAsia" w:ascii="宋体" w:hAnsi="宋体" w:cs="宋体" w:eastAsia="宋体"/>
          <w:sz w:val="24"/>
          <w:szCs w:val="24"/>
          <w:lang w:eastAsia="zh-CN"/>
        </w:rPr>
        <w:t>；</w:t>
      </w:r>
      <w:r>
        <w:rPr>
          <w:rFonts w:ascii="宋体" w:hAnsi="宋体" w:eastAsia="宋体" w:cs="宋体"/>
          <w:sz w:val="24"/>
          <w:szCs w:val="24"/>
        </w:rPr>
        <w:t>SHAP 可解释性分析</w:t>
      </w:r>
    </w:p>
    <w:p w14:paraId="2A6FD9CB">
      <w:pPr>
        <w:spacing w:before="600" w:lineRule="auto" w:line="480"/>
        <w:ind w:left="0" w:leftChars="0" w:firstLineChars="200"/>
        <w:rPr>
          <w:rFonts w:hint="default"/>
          <w:lang w:val="en-US" w:eastAsia="zh-CN"/>
        </w:rPr>
        <w:sectPr>
          <w:footerReference r:id="rId5" w:type="default"/>
          <w:headerReference w:type="default" r:id="rId31"/>
          <w:headerReference w:type="even" r:id="rId32"/>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spacing w:before="360" w:lineRule="auto" w:line="360"/>
      </w:pPr>
    </w:p>
    <w:p w14:paraId="180D8318">
      <w:pPr>
        <w:pStyle w:val="9"/>
        <w:tabs>
          <w:tab w:val="right" w:leader="dot" w:pos="8312"/>
        </w:tabs>
        <w:spacing w:before="360" w:lineRule="auto" w:line="360"/>
        <w:rPr>
          <w:rFonts w:hint="default" w:eastAsia="宋体"/>
          <w:lang w:val="en-US" w:eastAsia="zh-CN"/>
        </w:rPr>
      </w:pPr>
      <w:r>
        <w:rPr>
          <w:rFonts w:hint="eastAsia" w:ascii="宋体" w:hAnsi="宋体" w:eastAsia="宋体" w:cs="宋体"/>
          <w:sz w:val="24"/>
          <w:lang w:val="en-US" w:eastAsia="zh-CN"/>
        </w:rPr>
        <w:t xml:space="preserve">                           </w:t>
      </w:r>
      <w:r>
        <w:rPr>
          <w:rFonts w:hint="eastAsia" w:ascii="宋体" w:hAnsi="宋体" w:eastAsia="宋体" w:cs="宋体"/>
          <w:sz w:val="24"/>
          <w:szCs w:val="28"/>
          <w:lang w:val="en-US" w:eastAsia="zh-CN"/>
        </w:rPr>
        <w:t xml:space="preserve"> </w:t>
      </w:r>
      <w:r>
        <w:rPr>
          <w:rFonts w:hint="eastAsia" w:ascii="宋体" w:hAnsi="宋体" w:eastAsia="宋体" w:cs="宋体"/>
          <w:sz w:val="24"/>
          <w:szCs w:val="28"/>
        </w:rPr>
        <w:t>表格和插图清单</w:t>
      </w:r>
    </w:p>
    <w:p w14:paraId="5EAA53D8">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TOC \t "图示,1" \h</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HYPERLINK \l _Toc12276 </w:instrText>
      </w:r>
      <w:r>
        <w:rPr>
          <w:rFonts w:ascii="宋体" w:hAnsi="宋体" w:eastAsia="宋体" w:cs="宋体"/>
          <w:sz w:val="24"/>
        </w:rPr>
        <w:fldChar w:fldCharType="separate"/>
      </w:r>
      <w:r>
        <w:rPr>
          <w:rFonts w:hint="eastAsia" w:ascii="宋体" w:hAnsi="宋体" w:eastAsia="宋体" w:cs="宋体"/>
          <w:sz w:val="24"/>
          <w:lang w:val="en-US" w:eastAsia="zh-CN"/>
        </w:rPr>
        <w:t>图一  研究流程图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_Toc12276 \h </w:instrText>
      </w:r>
      <w:r>
        <w:rPr>
          <w:rFonts w:ascii="宋体" w:hAnsi="宋体" w:eastAsia="宋体" w:cs="宋体"/>
          <w:sz w:val="24"/>
        </w:rPr>
        <w:fldChar w:fldCharType="separate"/>
      </w:r>
      <w:r>
        <w:rPr>
          <w:rFonts w:ascii="宋体" w:hAnsi="宋体" w:eastAsia="宋体" w:cs="宋体"/>
          <w:sz w:val="24"/>
        </w:rPr>
        <w:t>7</w:t>
      </w:r>
      <w:r>
        <w:rPr>
          <w:rFonts w:ascii="宋体" w:hAnsi="宋体" w:eastAsia="宋体" w:cs="宋体"/>
          <w:sz w:val="24"/>
        </w:rPr>
        <w:fldChar w:fldCharType="end"/>
      </w:r>
      <w:r>
        <w:rPr>
          <w:rFonts w:ascii="宋体" w:hAnsi="宋体" w:eastAsia="宋体" w:cs="宋体"/>
          <w:sz w:val="24"/>
        </w:rPr>
        <w:fldChar w:fldCharType="end"/>
      </w:r>
    </w:p>
    <w:p w14:paraId="31E967C1">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_Toc27308 </w:instrText>
      </w:r>
      <w:r>
        <w:rPr>
          <w:rFonts w:ascii="宋体" w:hAnsi="宋体" w:eastAsia="宋体" w:cs="宋体"/>
          <w:sz w:val="24"/>
        </w:rPr>
        <w:fldChar w:fldCharType="separate"/>
      </w:r>
      <w:r>
        <w:rPr>
          <w:rFonts w:hint="eastAsia" w:ascii="宋体" w:hAnsi="宋体" w:eastAsia="宋体" w:cs="宋体"/>
          <w:sz w:val="24"/>
          <w:lang w:val="en-US" w:eastAsia="zh-CN"/>
        </w:rPr>
        <w:t>图二  预处理流程图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_Toc27308 \h </w:instrText>
      </w:r>
      <w:r>
        <w:rPr>
          <w:rFonts w:ascii="宋体" w:hAnsi="宋体" w:eastAsia="宋体" w:cs="宋体"/>
          <w:sz w:val="24"/>
        </w:rPr>
        <w:fldChar w:fldCharType="separate"/>
      </w:r>
      <w:r>
        <w:rPr>
          <w:rFonts w:ascii="宋体" w:hAnsi="宋体" w:eastAsia="宋体" w:cs="宋体"/>
          <w:sz w:val="24"/>
        </w:rPr>
        <w:t>9</w:t>
      </w:r>
      <w:r>
        <w:rPr>
          <w:rFonts w:ascii="宋体" w:hAnsi="宋体" w:eastAsia="宋体" w:cs="宋体"/>
          <w:sz w:val="24"/>
        </w:rPr>
        <w:fldChar w:fldCharType="end"/>
      </w:r>
      <w:r>
        <w:rPr>
          <w:rFonts w:ascii="宋体" w:hAnsi="宋体" w:eastAsia="宋体" w:cs="宋体"/>
          <w:sz w:val="24"/>
        </w:rPr>
        <w:fldChar w:fldCharType="end"/>
      </w:r>
    </w:p>
    <w:p w14:paraId="3E1F779E">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_Toc5179 </w:instrText>
      </w:r>
      <w:r>
        <w:rPr>
          <w:rFonts w:ascii="宋体" w:hAnsi="宋体" w:eastAsia="宋体" w:cs="宋体"/>
          <w:sz w:val="24"/>
        </w:rPr>
        <w:fldChar w:fldCharType="separate"/>
      </w:r>
      <w:r>
        <w:rPr>
          <w:rFonts w:hint="eastAsia" w:ascii="宋体" w:hAnsi="宋体" w:eastAsia="宋体" w:cs="宋体"/>
          <w:sz w:val="24"/>
          <w:lang w:val="en-US" w:eastAsia="zh-CN"/>
        </w:rPr>
        <w:t>图三  对数变换对比图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_Toc5179 \h </w:instrText>
      </w:r>
      <w:r>
        <w:rPr>
          <w:rFonts w:ascii="宋体" w:hAnsi="宋体" w:eastAsia="宋体" w:cs="宋体"/>
          <w:sz w:val="24"/>
        </w:rPr>
        <w:fldChar w:fldCharType="separate"/>
      </w:r>
      <w:r>
        <w:rPr>
          <w:rFonts w:ascii="宋体" w:hAnsi="宋体" w:eastAsia="宋体" w:cs="宋体"/>
          <w:sz w:val="24"/>
        </w:rPr>
        <w:t>10</w:t>
      </w:r>
      <w:r>
        <w:rPr>
          <w:rFonts w:ascii="宋体" w:hAnsi="宋体" w:eastAsia="宋体" w:cs="宋体"/>
          <w:sz w:val="24"/>
        </w:rPr>
        <w:fldChar w:fldCharType="end"/>
      </w:r>
      <w:r>
        <w:rPr>
          <w:rFonts w:ascii="宋体" w:hAnsi="宋体" w:eastAsia="宋体" w:cs="宋体"/>
          <w:sz w:val="24"/>
        </w:rPr>
        <w:fldChar w:fldCharType="end"/>
      </w:r>
    </w:p>
    <w:p w14:paraId="5DF885CE">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_Toc8532 </w:instrText>
      </w:r>
      <w:r>
        <w:rPr>
          <w:rFonts w:ascii="宋体" w:hAnsi="宋体" w:eastAsia="宋体" w:cs="宋体"/>
          <w:sz w:val="24"/>
        </w:rPr>
        <w:fldChar w:fldCharType="separate"/>
      </w:r>
      <w:r>
        <w:rPr>
          <w:rFonts w:hint="eastAsia" w:ascii="宋体" w:hAnsi="宋体" w:eastAsia="宋体" w:cs="宋体"/>
          <w:sz w:val="24"/>
          <w:lang w:val="en-US" w:eastAsia="zh-CN"/>
        </w:rPr>
        <w:t>图四 模型构建</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_Toc8532 \h </w:instrText>
      </w:r>
      <w:r>
        <w:rPr>
          <w:rFonts w:ascii="宋体" w:hAnsi="宋体" w:eastAsia="宋体" w:cs="宋体"/>
          <w:sz w:val="24"/>
        </w:rPr>
        <w:fldChar w:fldCharType="separate"/>
      </w:r>
      <w:r>
        <w:rPr>
          <w:rFonts w:ascii="宋体" w:hAnsi="宋体" w:eastAsia="宋体" w:cs="宋体"/>
          <w:sz w:val="24"/>
        </w:rPr>
        <w:t>22</w:t>
      </w:r>
      <w:r>
        <w:rPr>
          <w:rFonts w:ascii="宋体" w:hAnsi="宋体" w:eastAsia="宋体" w:cs="宋体"/>
          <w:sz w:val="24"/>
        </w:rPr>
        <w:fldChar w:fldCharType="end"/>
      </w:r>
      <w:r>
        <w:rPr>
          <w:rFonts w:ascii="宋体" w:hAnsi="宋体" w:eastAsia="宋体" w:cs="宋体"/>
          <w:sz w:val="24"/>
        </w:rPr>
        <w:fldChar w:fldCharType="end"/>
      </w:r>
    </w:p>
    <w:p w14:paraId="698C6C8E">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_Toc22506 </w:instrText>
      </w:r>
      <w:r>
        <w:rPr>
          <w:rFonts w:ascii="宋体" w:hAnsi="宋体" w:eastAsia="宋体" w:cs="宋体"/>
          <w:sz w:val="24"/>
        </w:rPr>
        <w:fldChar w:fldCharType="separate"/>
      </w:r>
      <w:r>
        <w:rPr>
          <w:rFonts w:hint="eastAsia" w:ascii="宋体" w:hAnsi="宋体" w:eastAsia="宋体" w:cs="宋体"/>
          <w:sz w:val="24"/>
          <w:lang w:val="en-US" w:eastAsia="zh-CN"/>
        </w:rPr>
        <w:t>图五  朴素贝叶斯混淆矩阵图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_Toc22506 \h </w:instrText>
      </w:r>
      <w:r>
        <w:rPr>
          <w:rFonts w:ascii="宋体" w:hAnsi="宋体" w:eastAsia="宋体" w:cs="宋体"/>
          <w:sz w:val="24"/>
        </w:rPr>
        <w:fldChar w:fldCharType="separate"/>
      </w:r>
      <w:r>
        <w:rPr>
          <w:rFonts w:ascii="宋体" w:hAnsi="宋体" w:eastAsia="宋体" w:cs="宋体"/>
          <w:sz w:val="24"/>
        </w:rPr>
        <w:t>23</w:t>
      </w:r>
      <w:r>
        <w:rPr>
          <w:rFonts w:ascii="宋体" w:hAnsi="宋体" w:eastAsia="宋体" w:cs="宋体"/>
          <w:sz w:val="24"/>
        </w:rPr>
        <w:fldChar w:fldCharType="end"/>
      </w:r>
      <w:r>
        <w:rPr>
          <w:rFonts w:ascii="宋体" w:hAnsi="宋体" w:eastAsia="宋体" w:cs="宋体"/>
          <w:sz w:val="24"/>
        </w:rPr>
        <w:fldChar w:fldCharType="end"/>
      </w:r>
    </w:p>
    <w:p w14:paraId="27B35F15">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_Toc26869 </w:instrText>
      </w:r>
      <w:r>
        <w:rPr>
          <w:rFonts w:ascii="宋体" w:hAnsi="宋体" w:eastAsia="宋体" w:cs="宋体"/>
          <w:sz w:val="24"/>
        </w:rPr>
        <w:fldChar w:fldCharType="separate"/>
      </w:r>
      <w:r>
        <w:rPr>
          <w:rFonts w:hint="eastAsia" w:ascii="宋体" w:hAnsi="宋体" w:eastAsia="宋体" w:cs="宋体"/>
          <w:sz w:val="24"/>
          <w:lang w:val="en-US" w:eastAsia="zh-CN"/>
        </w:rPr>
        <w:t>图六  朴素贝叶斯模型ROC图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_Toc26869 \h </w:instrText>
      </w:r>
      <w:r>
        <w:rPr>
          <w:rFonts w:ascii="宋体" w:hAnsi="宋体" w:eastAsia="宋体" w:cs="宋体"/>
          <w:sz w:val="24"/>
        </w:rPr>
        <w:fldChar w:fldCharType="separate"/>
      </w:r>
      <w:r>
        <w:rPr>
          <w:rFonts w:ascii="宋体" w:hAnsi="宋体" w:eastAsia="宋体" w:cs="宋体"/>
          <w:sz w:val="24"/>
        </w:rPr>
        <w:t>23</w:t>
      </w:r>
      <w:r>
        <w:rPr>
          <w:rFonts w:ascii="宋体" w:hAnsi="宋体" w:eastAsia="宋体" w:cs="宋体"/>
          <w:sz w:val="24"/>
        </w:rPr>
        <w:fldChar w:fldCharType="end"/>
      </w:r>
      <w:r>
        <w:rPr>
          <w:rFonts w:ascii="宋体" w:hAnsi="宋体" w:eastAsia="宋体" w:cs="宋体"/>
          <w:sz w:val="24"/>
        </w:rPr>
        <w:fldChar w:fldCharType="end"/>
      </w:r>
    </w:p>
    <w:p w14:paraId="468FB819">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_Toc27676 </w:instrText>
      </w:r>
      <w:r>
        <w:rPr>
          <w:rFonts w:ascii="宋体" w:hAnsi="宋体" w:eastAsia="宋体" w:cs="宋体"/>
          <w:sz w:val="24"/>
        </w:rPr>
        <w:fldChar w:fldCharType="separate"/>
      </w:r>
      <w:r>
        <w:rPr>
          <w:rFonts w:hint="eastAsia" w:ascii="宋体" w:hAnsi="宋体" w:eastAsia="宋体" w:cs="宋体"/>
          <w:sz w:val="24"/>
          <w:lang w:val="en-US" w:eastAsia="zh-CN"/>
        </w:rPr>
        <w:t>图七  随机森林混淆矩阵图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_Toc27676 \h </w:instrText>
      </w:r>
      <w:r>
        <w:rPr>
          <w:rFonts w:ascii="宋体" w:hAnsi="宋体" w:eastAsia="宋体" w:cs="宋体"/>
          <w:sz w:val="24"/>
        </w:rPr>
        <w:fldChar w:fldCharType="separate"/>
      </w:r>
      <w:r>
        <w:rPr>
          <w:rFonts w:ascii="宋体" w:hAnsi="宋体" w:eastAsia="宋体" w:cs="宋体"/>
          <w:sz w:val="24"/>
        </w:rPr>
        <w:t>24</w:t>
      </w:r>
      <w:r>
        <w:rPr>
          <w:rFonts w:ascii="宋体" w:hAnsi="宋体" w:eastAsia="宋体" w:cs="宋体"/>
          <w:sz w:val="24"/>
        </w:rPr>
        <w:fldChar w:fldCharType="end"/>
      </w:r>
      <w:r>
        <w:rPr>
          <w:rFonts w:ascii="宋体" w:hAnsi="宋体" w:eastAsia="宋体" w:cs="宋体"/>
          <w:sz w:val="24"/>
        </w:rPr>
        <w:fldChar w:fldCharType="end"/>
      </w:r>
    </w:p>
    <w:p w14:paraId="2311D9B6">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_Toc449 </w:instrText>
      </w:r>
      <w:r>
        <w:rPr>
          <w:rFonts w:ascii="宋体" w:hAnsi="宋体" w:eastAsia="宋体" w:cs="宋体"/>
          <w:sz w:val="24"/>
        </w:rPr>
        <w:fldChar w:fldCharType="separate"/>
      </w:r>
      <w:r>
        <w:rPr>
          <w:rFonts w:hint="eastAsia" w:ascii="宋体" w:hAnsi="宋体" w:eastAsia="宋体" w:cs="宋体"/>
          <w:sz w:val="24"/>
          <w:lang w:val="en-US" w:eastAsia="zh-CN"/>
        </w:rPr>
        <w:t>图八  随机森林ROC曲线</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_Toc449 \h </w:instrText>
      </w:r>
      <w:r>
        <w:rPr>
          <w:rFonts w:ascii="宋体" w:hAnsi="宋体" w:eastAsia="宋体" w:cs="宋体"/>
          <w:sz w:val="24"/>
        </w:rPr>
        <w:fldChar w:fldCharType="separate"/>
      </w:r>
      <w:r>
        <w:rPr>
          <w:rFonts w:ascii="宋体" w:hAnsi="宋体" w:eastAsia="宋体" w:cs="宋体"/>
          <w:sz w:val="24"/>
        </w:rPr>
        <w:t>25</w:t>
      </w:r>
      <w:r>
        <w:rPr>
          <w:rFonts w:ascii="宋体" w:hAnsi="宋体" w:eastAsia="宋体" w:cs="宋体"/>
          <w:sz w:val="24"/>
        </w:rPr>
        <w:fldChar w:fldCharType="end"/>
      </w:r>
      <w:r>
        <w:rPr>
          <w:rFonts w:ascii="宋体" w:hAnsi="宋体" w:eastAsia="宋体" w:cs="宋体"/>
          <w:sz w:val="24"/>
        </w:rPr>
        <w:fldChar w:fldCharType="end"/>
      </w:r>
    </w:p>
    <w:p w14:paraId="1F5B6C54">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_Toc23991 </w:instrText>
      </w:r>
      <w:r>
        <w:rPr>
          <w:rFonts w:ascii="宋体" w:hAnsi="宋体" w:eastAsia="宋体" w:cs="宋体"/>
          <w:sz w:val="24"/>
        </w:rPr>
        <w:fldChar w:fldCharType="separate"/>
      </w:r>
      <w:r>
        <w:rPr>
          <w:rFonts w:hint="eastAsia" w:ascii="宋体" w:hAnsi="宋体" w:eastAsia="宋体" w:cs="宋体"/>
          <w:sz w:val="24"/>
          <w:lang w:val="en-US" w:eastAsia="zh-CN"/>
        </w:rPr>
        <w:t>图九  XGBost混淆矩阵图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_Toc23991 \h </w:instrText>
      </w:r>
      <w:r>
        <w:rPr>
          <w:rFonts w:ascii="宋体" w:hAnsi="宋体" w:eastAsia="宋体" w:cs="宋体"/>
          <w:sz w:val="24"/>
        </w:rPr>
        <w:fldChar w:fldCharType="separate"/>
      </w:r>
      <w:r>
        <w:rPr>
          <w:rFonts w:ascii="宋体" w:hAnsi="宋体" w:eastAsia="宋体" w:cs="宋体"/>
          <w:sz w:val="24"/>
        </w:rPr>
        <w:t>26</w:t>
      </w:r>
      <w:r>
        <w:rPr>
          <w:rFonts w:ascii="宋体" w:hAnsi="宋体" w:eastAsia="宋体" w:cs="宋体"/>
          <w:sz w:val="24"/>
        </w:rPr>
        <w:fldChar w:fldCharType="end"/>
      </w:r>
      <w:r>
        <w:rPr>
          <w:rFonts w:ascii="宋体" w:hAnsi="宋体" w:eastAsia="宋体" w:cs="宋体"/>
          <w:sz w:val="24"/>
        </w:rPr>
        <w:fldChar w:fldCharType="end"/>
      </w:r>
    </w:p>
    <w:p w14:paraId="62766DAF">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_Toc17557 </w:instrText>
      </w:r>
      <w:r>
        <w:rPr>
          <w:rFonts w:ascii="宋体" w:hAnsi="宋体" w:eastAsia="宋体" w:cs="宋体"/>
          <w:sz w:val="24"/>
        </w:rPr>
        <w:fldChar w:fldCharType="separate"/>
      </w:r>
      <w:r>
        <w:rPr>
          <w:rFonts w:hint="eastAsia" w:ascii="宋体" w:hAnsi="宋体" w:eastAsia="宋体" w:cs="宋体"/>
          <w:sz w:val="24"/>
          <w:lang w:val="en-US" w:eastAsia="zh-CN"/>
        </w:rPr>
        <w:t>图十 XGBost ROC曲线图</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_Toc17557 \h </w:instrText>
      </w:r>
      <w:r>
        <w:rPr>
          <w:rFonts w:ascii="宋体" w:hAnsi="宋体" w:eastAsia="宋体" w:cs="宋体"/>
          <w:sz w:val="24"/>
        </w:rPr>
        <w:fldChar w:fldCharType="separate"/>
      </w:r>
      <w:r>
        <w:rPr>
          <w:rFonts w:ascii="宋体" w:hAnsi="宋体" w:eastAsia="宋体" w:cs="宋体"/>
          <w:sz w:val="24"/>
        </w:rPr>
        <w:t>27</w:t>
      </w:r>
      <w:r>
        <w:rPr>
          <w:rFonts w:ascii="宋体" w:hAnsi="宋体" w:eastAsia="宋体" w:cs="宋体"/>
          <w:sz w:val="24"/>
        </w:rPr>
        <w:fldChar w:fldCharType="end"/>
      </w:r>
      <w:r>
        <w:rPr>
          <w:rFonts w:ascii="宋体" w:hAnsi="宋体" w:eastAsia="宋体" w:cs="宋体"/>
          <w:sz w:val="24"/>
        </w:rPr>
        <w:fldChar w:fldCharType="end"/>
      </w:r>
    </w:p>
    <w:p w14:paraId="0F221AAF">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_Toc27499 </w:instrText>
      </w:r>
      <w:r>
        <w:rPr>
          <w:rFonts w:ascii="宋体" w:hAnsi="宋体" w:eastAsia="宋体" w:cs="宋体"/>
          <w:sz w:val="24"/>
        </w:rPr>
        <w:fldChar w:fldCharType="separate"/>
      </w:r>
      <w:r>
        <w:rPr>
          <w:rFonts w:hint="eastAsia" w:ascii="宋体" w:hAnsi="宋体" w:eastAsia="宋体" w:cs="宋体"/>
          <w:sz w:val="24"/>
          <w:lang w:val="en-US" w:eastAsia="zh-CN"/>
        </w:rPr>
        <w:t>图十一  混淆矩阵</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_Toc27499 \h </w:instrText>
      </w:r>
      <w:r>
        <w:rPr>
          <w:rFonts w:ascii="宋体" w:hAnsi="宋体" w:eastAsia="宋体" w:cs="宋体"/>
          <w:sz w:val="24"/>
        </w:rPr>
        <w:fldChar w:fldCharType="separate"/>
      </w:r>
      <w:r>
        <w:rPr>
          <w:rFonts w:ascii="宋体" w:hAnsi="宋体" w:eastAsia="宋体" w:cs="宋体"/>
          <w:sz w:val="24"/>
        </w:rPr>
        <w:t>28</w:t>
      </w:r>
      <w:r>
        <w:rPr>
          <w:rFonts w:ascii="宋体" w:hAnsi="宋体" w:eastAsia="宋体" w:cs="宋体"/>
          <w:sz w:val="24"/>
        </w:rPr>
        <w:fldChar w:fldCharType="end"/>
      </w:r>
      <w:r>
        <w:rPr>
          <w:rFonts w:ascii="宋体" w:hAnsi="宋体" w:eastAsia="宋体" w:cs="宋体"/>
          <w:sz w:val="24"/>
        </w:rPr>
        <w:fldChar w:fldCharType="end"/>
      </w:r>
    </w:p>
    <w:p w14:paraId="592F75AF">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_Toc16770 </w:instrText>
      </w:r>
      <w:r>
        <w:rPr>
          <w:rFonts w:ascii="宋体" w:hAnsi="宋体" w:eastAsia="宋体" w:cs="宋体"/>
          <w:sz w:val="24"/>
        </w:rPr>
        <w:fldChar w:fldCharType="separate"/>
      </w:r>
      <w:r>
        <w:rPr>
          <w:rFonts w:hint="eastAsia" w:ascii="宋体" w:hAnsi="宋体" w:eastAsia="宋体" w:cs="宋体"/>
          <w:sz w:val="24"/>
          <w:lang w:val="en-US" w:eastAsia="zh-CN"/>
        </w:rPr>
        <w:t>图十二Stacking+Logistic元模型ROC曲线</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_Toc16770 \h </w:instrText>
      </w:r>
      <w:r>
        <w:rPr>
          <w:rFonts w:ascii="宋体" w:hAnsi="宋体" w:eastAsia="宋体" w:cs="宋体"/>
          <w:sz w:val="24"/>
        </w:rPr>
        <w:fldChar w:fldCharType="separate"/>
      </w:r>
      <w:r>
        <w:rPr>
          <w:rFonts w:ascii="宋体" w:hAnsi="宋体" w:eastAsia="宋体" w:cs="宋体"/>
          <w:sz w:val="24"/>
        </w:rPr>
        <w:t>29</w:t>
      </w:r>
      <w:r>
        <w:rPr>
          <w:rFonts w:ascii="宋体" w:hAnsi="宋体" w:eastAsia="宋体" w:cs="宋体"/>
          <w:sz w:val="24"/>
        </w:rPr>
        <w:fldChar w:fldCharType="end"/>
      </w:r>
      <w:r>
        <w:rPr>
          <w:rFonts w:ascii="宋体" w:hAnsi="宋体" w:eastAsia="宋体" w:cs="宋体"/>
          <w:sz w:val="24"/>
        </w:rPr>
        <w:fldChar w:fldCharType="end"/>
      </w:r>
    </w:p>
    <w:p w14:paraId="589D24AC">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_Toc2212 </w:instrText>
      </w:r>
      <w:r>
        <w:rPr>
          <w:rFonts w:ascii="宋体" w:hAnsi="宋体" w:eastAsia="宋体" w:cs="宋体"/>
          <w:sz w:val="24"/>
        </w:rPr>
        <w:fldChar w:fldCharType="separate"/>
      </w:r>
      <w:r>
        <w:rPr>
          <w:rFonts w:hint="default" w:ascii="宋体" w:hAnsi="宋体" w:eastAsia="宋体" w:cs="宋体"/>
          <w:sz w:val="24"/>
          <w:lang w:val="en-US" w:eastAsia="zh-CN"/>
        </w:rPr>
        <w:t>图</w:t>
      </w:r>
      <w:r>
        <w:rPr>
          <w:rFonts w:hint="eastAsia" w:ascii="宋体" w:hAnsi="宋体" w:eastAsia="宋体" w:cs="宋体"/>
          <w:sz w:val="24"/>
          <w:lang w:val="en-US" w:eastAsia="zh-CN"/>
        </w:rPr>
        <w:t xml:space="preserve">十三  </w:t>
      </w:r>
      <w:r>
        <w:rPr>
          <w:rFonts w:hint="default" w:ascii="宋体" w:hAnsi="宋体" w:eastAsia="宋体" w:cs="宋体"/>
          <w:sz w:val="24"/>
          <w:lang w:val="en-US" w:eastAsia="zh-CN"/>
        </w:rPr>
        <w:t>基模型SHAP贡献度排序​</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_Toc2212 \h </w:instrText>
      </w:r>
      <w:r>
        <w:rPr>
          <w:rFonts w:ascii="宋体" w:hAnsi="宋体" w:eastAsia="宋体" w:cs="宋体"/>
          <w:sz w:val="24"/>
        </w:rPr>
        <w:fldChar w:fldCharType="separate"/>
      </w:r>
      <w:r>
        <w:rPr>
          <w:rFonts w:ascii="宋体" w:hAnsi="宋体" w:eastAsia="宋体" w:cs="宋体"/>
          <w:sz w:val="24"/>
        </w:rPr>
        <w:t>30</w:t>
      </w:r>
      <w:r>
        <w:rPr>
          <w:rFonts w:ascii="宋体" w:hAnsi="宋体" w:eastAsia="宋体" w:cs="宋体"/>
          <w:sz w:val="24"/>
        </w:rPr>
        <w:fldChar w:fldCharType="end"/>
      </w:r>
      <w:r>
        <w:rPr>
          <w:rFonts w:ascii="宋体" w:hAnsi="宋体" w:eastAsia="宋体" w:cs="宋体"/>
          <w:sz w:val="24"/>
        </w:rPr>
        <w:fldChar w:fldCharType="end"/>
      </w:r>
    </w:p>
    <w:p w14:paraId="313E492F">
      <w:pPr>
        <w:pStyle w:val="9"/>
        <w:tabs>
          <w:tab w:val="right" w:leader="dot" w:pos="8312"/>
        </w:tabs>
        <w:spacing w:before="360" w:lineRule="auto" w:line="360"/>
      </w:pPr>
      <w:r>
        <w:rPr>
          <w:rFonts w:ascii="宋体" w:hAnsi="宋体" w:eastAsia="宋体" w:cs="宋体"/>
          <w:sz w:val="24"/>
        </w:rPr>
        <w:fldChar w:fldCharType="begin"/>
      </w:r>
      <w:r>
        <w:rPr>
          <w:rFonts w:ascii="宋体" w:hAnsi="宋体" w:eastAsia="宋体" w:cs="宋体"/>
          <w:sz w:val="24"/>
        </w:rPr>
        <w:instrText xml:space="preserve"> HYPERLINK \l _Toc7037 </w:instrText>
      </w:r>
      <w:r>
        <w:rPr>
          <w:rFonts w:ascii="宋体" w:hAnsi="宋体" w:eastAsia="宋体" w:cs="宋体"/>
          <w:sz w:val="24"/>
        </w:rPr>
        <w:fldChar w:fldCharType="separate"/>
      </w:r>
      <w:r>
        <w:rPr>
          <w:rFonts w:hint="default" w:ascii="宋体" w:hAnsi="宋体" w:eastAsia="宋体" w:cs="宋体"/>
          <w:sz w:val="24"/>
          <w:lang w:val="en-US" w:eastAsia="zh-CN"/>
        </w:rPr>
        <w:t>图</w:t>
      </w:r>
      <w:r>
        <w:rPr>
          <w:rFonts w:hint="eastAsia" w:ascii="宋体" w:hAnsi="宋体" w:eastAsia="宋体" w:cs="宋体"/>
          <w:sz w:val="24"/>
          <w:lang w:val="en-US" w:eastAsia="zh-CN"/>
        </w:rPr>
        <w:t xml:space="preserve">十四  </w:t>
      </w:r>
      <w:r>
        <w:rPr>
          <w:rFonts w:hint="default" w:ascii="宋体" w:hAnsi="宋体" w:eastAsia="宋体" w:cs="宋体"/>
          <w:sz w:val="24"/>
          <w:lang w:val="en-US" w:eastAsia="zh-CN"/>
        </w:rPr>
        <w:t>LightGBM模型特征SHAP影响分析​</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_Toc7037 \h </w:instrText>
      </w:r>
      <w:r>
        <w:rPr>
          <w:rFonts w:ascii="宋体" w:hAnsi="宋体" w:eastAsia="宋体" w:cs="宋体"/>
          <w:sz w:val="24"/>
        </w:rPr>
        <w:fldChar w:fldCharType="separate"/>
      </w:r>
      <w:r>
        <w:rPr>
          <w:rFonts w:ascii="宋体" w:hAnsi="宋体" w:eastAsia="宋体" w:cs="宋体"/>
          <w:sz w:val="24"/>
        </w:rPr>
        <w:t>31</w:t>
      </w:r>
      <w:r>
        <w:rPr>
          <w:rFonts w:ascii="宋体" w:hAnsi="宋体" w:eastAsia="宋体" w:cs="宋体"/>
          <w:sz w:val="24"/>
        </w:rPr>
        <w:fldChar w:fldCharType="end"/>
      </w:r>
      <w:r>
        <w:rPr>
          <w:rFonts w:ascii="宋体" w:hAnsi="宋体" w:eastAsia="宋体" w:cs="宋体"/>
          <w:sz w:val="24"/>
        </w:rPr>
        <w:fldChar w:fldCharType="end"/>
      </w:r>
    </w:p>
    <w:p w14:paraId="5070A55B">
      <w:pPr>
        <w:spacing w:before="600" w:lineRule="auto" w:line="480"/>
        <w:ind w:left="0" w:leftChars="0" w:firstLineChars="200"/>
      </w:pPr>
      <w:r>
        <w:rPr>
          <w:rFonts w:ascii="宋体" w:hAnsi="宋体" w:eastAsia="宋体" w:cs="宋体"/>
          <w:sz w:val="24"/>
        </w:rPr>
        <w:fldChar w:fldCharType="end"/>
      </w:r>
    </w:p>
    <w:p w14:paraId="4510F8A0">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TOC \t "表示,1" \h</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_Toc23198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表一   数据正态检验表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_Toc23198 \h </w:instrText>
      </w:r>
      <w:r>
        <w:rPr>
          <w:rFonts w:ascii="宋体" w:hAnsi="宋体" w:eastAsia="宋体" w:cs="宋体"/>
          <w:sz w:val="24"/>
        </w:rPr>
        <w:fldChar w:fldCharType="separate"/>
      </w:r>
      <w:r>
        <w:rPr>
          <w:rFonts w:ascii="宋体" w:hAnsi="宋体" w:eastAsia="宋体" w:cs="宋体"/>
          <w:sz w:val="24"/>
        </w:rPr>
        <w:t>10</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45F67ED0">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_Toc3089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表二  预处理数据表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_Toc3089 \h </w:instrText>
      </w:r>
      <w:r>
        <w:rPr>
          <w:rFonts w:ascii="宋体" w:hAnsi="宋体" w:eastAsia="宋体" w:cs="宋体"/>
          <w:sz w:val="24"/>
        </w:rPr>
        <w:fldChar w:fldCharType="separate"/>
      </w:r>
      <w:r>
        <w:rPr>
          <w:rFonts w:ascii="宋体" w:hAnsi="宋体" w:eastAsia="宋体" w:cs="宋体"/>
          <w:sz w:val="24"/>
        </w:rPr>
        <w:t>12</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7AD7F4CD">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_Toc24153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表三  方差膨胀因子表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_Toc24153 \h </w:instrText>
      </w:r>
      <w:r>
        <w:rPr>
          <w:rFonts w:ascii="宋体" w:hAnsi="宋体" w:eastAsia="宋体" w:cs="宋体"/>
          <w:sz w:val="24"/>
        </w:rPr>
        <w:fldChar w:fldCharType="separate"/>
      </w:r>
      <w:r>
        <w:rPr>
          <w:rFonts w:ascii="宋体" w:hAnsi="宋体" w:eastAsia="宋体" w:cs="宋体"/>
          <w:sz w:val="24"/>
        </w:rPr>
        <w:t>13</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03197F82">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_Toc16589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表四 </w:t>
      </w:r>
      <w:r>
        <w:rPr>
          <w:rFonts w:hint="default" w:ascii="宋体" w:hAnsi="宋体" w:eastAsia="宋体" w:cs="宋体"/>
          <w:sz w:val="24"/>
          <w:lang w:val="en-US" w:eastAsia="zh-CN"/>
        </w:rPr>
        <w:t>相关性系数表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_Toc16589 \h </w:instrText>
      </w:r>
      <w:r>
        <w:rPr>
          <w:rFonts w:ascii="宋体" w:hAnsi="宋体" w:eastAsia="宋体" w:cs="宋体"/>
          <w:sz w:val="24"/>
        </w:rPr>
        <w:fldChar w:fldCharType="separate"/>
      </w:r>
      <w:r>
        <w:rPr>
          <w:rFonts w:ascii="宋体" w:hAnsi="宋体" w:eastAsia="宋体" w:cs="宋体"/>
          <w:sz w:val="24"/>
        </w:rPr>
        <w:t>14</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6AEB129C">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_Toc9726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表五  </w:t>
      </w:r>
      <w:r>
        <w:rPr>
          <w:rFonts w:hint="default" w:ascii="宋体" w:hAnsi="宋体" w:eastAsia="宋体" w:cs="宋体"/>
          <w:sz w:val="24"/>
          <w:lang w:val="en-US" w:eastAsia="zh-CN"/>
        </w:rPr>
        <w:t>方差膨胀因子表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_Toc9726 \h </w:instrText>
      </w:r>
      <w:r>
        <w:rPr>
          <w:rFonts w:ascii="宋体" w:hAnsi="宋体" w:eastAsia="宋体" w:cs="宋体"/>
          <w:sz w:val="24"/>
        </w:rPr>
        <w:fldChar w:fldCharType="separate"/>
      </w:r>
      <w:r>
        <w:rPr>
          <w:rFonts w:ascii="宋体" w:hAnsi="宋体" w:eastAsia="宋体" w:cs="宋体"/>
          <w:sz w:val="24"/>
        </w:rPr>
        <w:t>17</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3713157B">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_Toc18287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表六  </w:t>
      </w:r>
      <w:r>
        <w:rPr>
          <w:rFonts w:hint="default" w:ascii="宋体" w:hAnsi="宋体" w:eastAsia="宋体" w:cs="宋体"/>
          <w:sz w:val="24"/>
          <w:lang w:val="en-US" w:eastAsia="zh-CN"/>
        </w:rPr>
        <w:t>相关性系数表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_Toc18287 \h </w:instrText>
      </w:r>
      <w:r>
        <w:rPr>
          <w:rFonts w:ascii="宋体" w:hAnsi="宋体" w:eastAsia="宋体" w:cs="宋体"/>
          <w:sz w:val="24"/>
        </w:rPr>
        <w:fldChar w:fldCharType="separate"/>
      </w:r>
      <w:r>
        <w:rPr>
          <w:rFonts w:ascii="宋体" w:hAnsi="宋体" w:eastAsia="宋体" w:cs="宋体"/>
          <w:sz w:val="24"/>
        </w:rPr>
        <w:t>18</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563D9121">
      <w:pPr>
        <w:pStyle w:val="9"/>
        <w:tabs>
          <w:tab w:val="right" w:leader="dot" w:pos="8312"/>
        </w:tabs>
        <w:spacing w:before="360" w:lineRule="auto" w:line="360"/>
      </w:pPr>
      <w:r>
        <w:rPr>
          <w:rFonts w:hint="eastAsia" w:ascii="宋体" w:hAnsi="宋体" w:eastAsia="宋体" w:cs="宋体"/>
          <w:sz w:val="24"/>
          <w:lang w:val="en-US" w:eastAsia="zh-CN"/>
        </w:rPr>
        <w:fldChar w:fldCharType="begin"/>
      </w:r>
      <w:r>
        <w:rPr>
          <w:rFonts w:hint="eastAsia" w:ascii="宋体" w:hAnsi="宋体" w:eastAsia="宋体" w:cs="宋体"/>
          <w:sz w:val="24"/>
          <w:lang w:val="en-US" w:eastAsia="zh-CN"/>
        </w:rPr>
        <w:instrText xml:space="preserve"> HYPERLINK \l _Toc19449 </w:instrText>
      </w:r>
      <w:r>
        <w:rPr>
          <w:rFonts w:hint="eastAsia" w:ascii="宋体" w:hAnsi="宋体" w:eastAsia="宋体" w:cs="宋体"/>
          <w:sz w:val="24"/>
          <w:lang w:val="en-US" w:eastAsia="zh-CN"/>
        </w:rPr>
        <w:fldChar w:fldCharType="separate"/>
      </w:r>
      <w:r>
        <w:rPr>
          <w:rFonts w:hint="eastAsia" w:ascii="宋体" w:hAnsi="宋体" w:eastAsia="宋体" w:cs="宋体"/>
          <w:sz w:val="24"/>
          <w:lang w:val="en-US" w:eastAsia="zh-CN"/>
        </w:rPr>
        <w:t xml:space="preserve">表七  </w:t>
      </w:r>
      <w:r>
        <w:rPr>
          <w:rFonts w:hint="eastAsia" w:ascii="宋体" w:hAnsi="宋体" w:eastAsia="宋体" w:cs="宋体"/>
          <w:sz w:val="24"/>
        </w:rPr>
        <w:t>模型性能指标</w:t>
      </w:r>
      <w:r>
        <w:rPr>
          <w:rFonts w:hint="eastAsia" w:ascii="宋体" w:hAnsi="宋体" w:eastAsia="宋体" w:cs="宋体"/>
          <w:sz w:val="24"/>
          <w:lang w:val="en-US" w:eastAsia="zh-CN"/>
        </w:rPr>
        <w:t>表</w:t>
      </w:r>
      <w:r>
        <w:rPr>
          <w:rFonts w:ascii="宋体" w:hAnsi="宋体" w:eastAsia="宋体" w:cs="宋体"/>
          <w:sz w:val="24"/>
        </w:rPr>
        <w:tab/>
      </w:r>
      <w:r>
        <w:rPr>
          <w:rFonts w:ascii="宋体" w:hAnsi="宋体" w:eastAsia="宋体" w:cs="宋体"/>
          <w:sz w:val="24"/>
        </w:rPr>
        <w:fldChar w:fldCharType="begin"/>
      </w:r>
      <w:r>
        <w:rPr>
          <w:rFonts w:ascii="宋体" w:hAnsi="宋体" w:eastAsia="宋体" w:cs="宋体"/>
          <w:sz w:val="24"/>
        </w:rPr>
        <w:instrText xml:space="preserve"> PAGEREF _Toc19449 \h </w:instrText>
      </w:r>
      <w:r>
        <w:rPr>
          <w:rFonts w:ascii="宋体" w:hAnsi="宋体" w:eastAsia="宋体" w:cs="宋体"/>
          <w:sz w:val="24"/>
        </w:rPr>
        <w:fldChar w:fldCharType="separate"/>
      </w:r>
      <w:r>
        <w:rPr>
          <w:rFonts w:ascii="宋体" w:hAnsi="宋体" w:eastAsia="宋体" w:cs="宋体"/>
          <w:sz w:val="24"/>
        </w:rPr>
        <w:t>27</w:t>
      </w:r>
      <w:r>
        <w:rPr>
          <w:rFonts w:ascii="宋体" w:hAnsi="宋体" w:eastAsia="宋体" w:cs="宋体"/>
          <w:sz w:val="24"/>
        </w:rPr>
        <w:fldChar w:fldCharType="end"/>
      </w:r>
      <w:r>
        <w:rPr>
          <w:rFonts w:hint="eastAsia" w:ascii="宋体" w:hAnsi="宋体" w:eastAsia="宋体" w:cs="宋体"/>
          <w:sz w:val="24"/>
          <w:lang w:val="en-US" w:eastAsia="zh-CN"/>
        </w:rPr>
        <w:fldChar w:fldCharType="end"/>
      </w:r>
    </w:p>
    <w:p w14:paraId="4198FFB3">
      <w:pPr>
        <w:pStyle w:val="2"/>
        <w:bidi w:val="0"/>
        <w:rPr>
          <w:rFonts w:hint="eastAsia"/>
          <w:lang w:val="en-US" w:eastAsia="zh-CN"/>
        </w:rPr>
        <w:ind w:firstLineChars="0"/>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spacing w:lineRule="auto" w:line="480" w:before="600"/>
        <w:ind w:firstLineChars="200"/>
      </w:pPr>
    </w:p>
    <w:p w14:paraId="3FEB57FF">
      <w:pPr>
        <w:rPr>
          <w:rFonts w:hint="eastAsia"/>
          <w:lang w:val="en-US" w:eastAsia="zh-CN"/>
        </w:rPr>
        <w:spacing w:lineRule="auto" w:line="480" w:before="600"/>
        <w:ind w:firstLineChars="200"/>
      </w:pPr>
    </w:p>
    <w:p w14:paraId="417F12EC">
      <w:pPr>
        <w:rPr>
          <w:rFonts w:hint="eastAsia"/>
          <w:lang w:val="en-US" w:eastAsia="zh-CN"/>
        </w:rPr>
        <w:spacing w:lineRule="auto" w:line="480" w:before="600"/>
        <w:ind w:firstLineChars="200"/>
      </w:pPr>
    </w:p>
    <w:p w14:paraId="1EA0ED0E">
      <w:pPr>
        <w:rPr>
          <w:rFonts w:hint="eastAsia"/>
          <w:lang w:val="en-US" w:eastAsia="zh-CN"/>
        </w:rPr>
        <w:spacing w:lineRule="auto" w:line="480" w:before="600"/>
        <w:ind w:firstLineChars="200"/>
      </w:pPr>
    </w:p>
    <w:p w14:paraId="17694ED8">
      <w:pPr>
        <w:rPr>
          <w:rFonts w:hint="eastAsia"/>
          <w:lang w:val="en-US" w:eastAsia="zh-CN"/>
        </w:rPr>
        <w:spacing w:lineRule="auto" w:line="480" w:before="600"/>
        <w:ind w:firstLineChars="200"/>
      </w:pPr>
    </w:p>
    <w:p w14:paraId="5D3E5BC8">
      <w:pPr>
        <w:bidi w:val="0"/>
        <w:rPr>
          <w:rFonts w:hint="eastAsia"/>
          <w:lang w:val="en-US" w:eastAsia="zh-CN"/>
        </w:rPr>
        <w:spacing w:lineRule="auto" w:line="480" w:before="600"/>
        <w:ind w:firstLineChars="200"/>
      </w:pPr>
    </w:p>
    <w:p w14:paraId="3069F8B5">
      <w:pPr>
        <w:bidi w:val="0"/>
        <w:rPr>
          <w:rFonts w:hint="eastAsia"/>
          <w:lang w:val="en-US" w:eastAsia="zh-CN"/>
        </w:rPr>
        <w:spacing w:lineRule="auto" w:line="480" w:before="600"/>
        <w:ind w:firstLineChars="200"/>
      </w:pPr>
    </w:p>
    <w:p w14:paraId="095EEB23">
      <w:pPr>
        <w:bidi w:val="0"/>
        <w:rPr>
          <w:rFonts w:hint="eastAsia"/>
          <w:lang w:val="en-US" w:eastAsia="zh-CN"/>
        </w:rPr>
        <w:spacing w:lineRule="auto" w:line="480" w:before="600"/>
        <w:ind w:firstLineChars="200"/>
      </w:pPr>
    </w:p>
    <w:p w14:paraId="1E5D903D">
      <w:pPr>
        <w:bidi w:val="0"/>
        <w:rPr>
          <w:rFonts w:hint="eastAsia"/>
          <w:lang w:val="en-US" w:eastAsia="zh-CN"/>
        </w:rPr>
        <w:spacing w:lineRule="auto" w:line="480" w:before="600"/>
        <w:ind w:firstLineChars="200"/>
      </w:pPr>
    </w:p>
    <w:p w14:paraId="30DF5F89">
      <w:pPr>
        <w:bidi w:val="0"/>
        <w:rPr>
          <w:rFonts w:hint="eastAsia"/>
          <w:lang w:val="en-US" w:eastAsia="zh-CN"/>
        </w:rPr>
        <w:spacing w:lineRule="auto" w:line="480" w:before="600"/>
        <w:ind w:firstLineChars="200"/>
      </w:pPr>
    </w:p>
    <w:p w14:paraId="3E73C120">
      <w:pPr>
        <w:bidi w:val="0"/>
        <w:rPr>
          <w:rFonts w:hint="eastAsia"/>
          <w:lang w:val="en-US" w:eastAsia="zh-CN"/>
        </w:rPr>
        <w:spacing w:lineRule="auto" w:line="480" w:before="600"/>
        <w:ind w:firstLineChars="200"/>
      </w:pPr>
    </w:p>
    <w:p w14:paraId="7055766D">
      <w:pPr>
        <w:bidi w:val="0"/>
        <w:rPr>
          <w:rFonts w:hint="eastAsia"/>
          <w:lang w:val="en-US" w:eastAsia="zh-CN"/>
        </w:rPr>
        <w:spacing w:lineRule="auto" w:line="480" w:before="600"/>
        <w:ind w:firstLineChars="200"/>
      </w:pPr>
    </w:p>
    <w:p w14:paraId="6967CD0D">
      <w:pPr>
        <w:bidi w:val="0"/>
        <w:rPr>
          <w:rFonts w:hint="eastAsia"/>
          <w:lang w:val="en-US" w:eastAsia="zh-CN"/>
        </w:rPr>
        <w:spacing w:lineRule="auto" w:line="480" w:before="600"/>
        <w:ind w:firstLineChars="200"/>
      </w:pPr>
    </w:p>
    <w:p w14:paraId="493D8248">
      <w:pPr>
        <w:bidi w:val="0"/>
        <w:rPr>
          <w:rFonts w:hint="eastAsia"/>
          <w:lang w:val="en-US" w:eastAsia="zh-CN"/>
        </w:rPr>
        <w:spacing w:lineRule="auto" w:line="480" w:before="600"/>
        <w:ind w:firstLineChars="200"/>
      </w:pPr>
    </w:p>
    <w:p w14:paraId="38AC7E25">
      <w:pPr>
        <w:pStyle w:val="2"/>
        <w:bidi w:val="0"/>
        <w:rPr>
          <w:rFonts w:hint="eastAsia"/>
          <w:lang w:val="en-US" w:eastAsia="zh-CN"/>
        </w:rPr>
        <w:ind w:firstLineChars="0"/>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ind w:firstLineChars="0"/>
      </w:pPr>
      <w:bookmarkStart w:id="5" w:name="_Toc22381"/>
      <w:r>
        <w:rPr>
          <w:rFonts w:hint="eastAsia" w:ascii="黑体" w:hAnsi="黑体" w:eastAsia="黑体" w:cs="黑体"/>
          <w:sz w:val="28"/>
          <w:lang w:val="en-US" w:eastAsia="zh-CN"/>
        </w:rPr>
        <w:t>（一） 研究背景及意义</w:t>
      </w:r>
      <w:bookmarkEnd w:id="5"/>
    </w:p>
    <w:p w14:paraId="71951A9C">
      <w:pPr>
        <w:rPr>
          <w:rFonts w:hint="eastAsia"/>
          <w:lang w:val="en-US" w:eastAsia="zh-CN"/>
        </w:rPr>
        <w:spacing w:lineRule="auto" w:line="480" w:before="600"/>
        <w:ind w:firstLineChars="200"/>
      </w:pPr>
      <w:r>
        <w:rPr>
          <w:rFonts w:hint="eastAsia" w:ascii="宋体" w:hAnsi="宋体" w:eastAsia="宋体" w:cs="宋体"/>
          <w:sz w:val="24"/>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spacing w:lineRule="auto" w:line="480" w:before="600"/>
        <w:ind w:firstLineChars="200"/>
      </w:pPr>
      <w:r>
        <w:rPr>
          <w:rFonts w:hint="default" w:ascii="宋体" w:hAnsi="宋体" w:eastAsia="宋体" w:cs="宋体"/>
          <w:sz w:val="24"/>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ind w:firstLineChars="0"/>
      </w:pPr>
      <w:bookmarkStart w:id="6" w:name="_Toc18490"/>
      <w:r>
        <w:rPr>
          <w:rFonts w:hint="default" w:ascii="黑体" w:hAnsi="黑体" w:eastAsia="黑体" w:cs="黑体"/>
          <w:sz w:val="28"/>
          <w:lang w:val="en-US" w:eastAsia="zh-CN"/>
        </w:rPr>
        <w:t>（二）</w:t>
      </w:r>
      <w:r>
        <w:rPr>
          <w:rFonts w:hint="eastAsia" w:ascii="黑体" w:hAnsi="黑体" w:eastAsia="黑体" w:cs="黑体"/>
          <w:sz w:val="28"/>
          <w:lang w:val="en-US" w:eastAsia="zh-CN"/>
        </w:rPr>
        <w:t>文献综述</w:t>
      </w:r>
      <w:bookmarkEnd w:id="6"/>
    </w:p>
    <w:p w14:paraId="357D04DF">
      <w:pPr>
        <w:rPr>
          <w:rFonts w:hint="default"/>
          <w:lang w:val="en-US" w:eastAsia="zh-CN"/>
        </w:rPr>
        <w:spacing w:lineRule="auto" w:line="480" w:before="600"/>
        <w:ind w:firstLineChars="200"/>
      </w:pPr>
      <w:r>
        <w:rPr>
          <w:rFonts w:hint="default" w:ascii="宋体" w:hAnsi="宋体" w:eastAsia="宋体" w:cs="宋体"/>
          <w:sz w:val="24"/>
          <w:lang w:val="en-US" w:eastAsia="zh-CN"/>
        </w:rPr>
        <w:t>1. 传统机器学习模型在心脏病预测中的应用</w:t>
      </w:r>
    </w:p>
    <w:p w14:paraId="2FC4E15D">
      <w:pPr>
        <w:rPr>
          <w:rFonts w:hint="default"/>
          <w:lang w:val="en-US" w:eastAsia="zh-CN"/>
        </w:rPr>
        <w:spacing w:lineRule="auto" w:line="480" w:before="600"/>
        <w:ind w:firstLineChars="200"/>
      </w:pPr>
      <w:r>
        <w:rPr>
          <w:rFonts w:hint="default" w:ascii="宋体" w:hAnsi="宋体" w:eastAsia="宋体" w:cs="宋体"/>
          <w:sz w:val="24"/>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spacing w:lineRule="auto" w:line="480" w:before="600"/>
        <w:ind w:firstLineChars="200"/>
      </w:pPr>
      <w:r>
        <w:rPr>
          <w:rFonts w:hint="default" w:ascii="宋体" w:hAnsi="宋体" w:eastAsia="宋体" w:cs="宋体"/>
          <w:sz w:val="24"/>
          <w:lang w:val="en-US" w:eastAsia="zh-CN"/>
        </w:rPr>
        <w:t>2. 缺失值填充方法</w:t>
      </w:r>
    </w:p>
    <w:p w14:paraId="14742C51">
      <w:pPr>
        <w:rPr>
          <w:rFonts w:hint="default"/>
          <w:lang w:val="en-US" w:eastAsia="zh-CN"/>
        </w:rPr>
        <w:spacing w:lineRule="auto" w:line="480" w:before="600"/>
        <w:ind w:firstLineChars="200"/>
      </w:pPr>
      <w:r>
        <w:rPr>
          <w:rFonts w:hint="default" w:ascii="宋体" w:hAnsi="宋体" w:eastAsia="宋体" w:cs="宋体"/>
          <w:sz w:val="24"/>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spacing w:lineRule="auto" w:line="480" w:before="600"/>
        <w:ind w:firstLineChars="200"/>
      </w:pPr>
      <w:r>
        <w:rPr>
          <w:rFonts w:hint="default" w:ascii="宋体" w:hAnsi="宋体" w:eastAsia="宋体" w:cs="宋体"/>
          <w:sz w:val="24"/>
          <w:lang w:val="en-US" w:eastAsia="zh-CN"/>
        </w:rPr>
        <w:t>3. 超参数优化技术</w:t>
      </w:r>
    </w:p>
    <w:p w14:paraId="357E3803">
      <w:pPr>
        <w:rPr>
          <w:rFonts w:hint="default"/>
          <w:lang w:val="en-US" w:eastAsia="zh-CN"/>
        </w:rPr>
        <w:spacing w:lineRule="auto" w:line="480" w:before="600"/>
        <w:ind w:firstLineChars="200"/>
      </w:pPr>
      <w:r>
        <w:rPr>
          <w:rFonts w:hint="default" w:ascii="宋体" w:hAnsi="宋体" w:eastAsia="宋体" w:cs="宋体"/>
          <w:sz w:val="24"/>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spacing w:lineRule="auto" w:line="480" w:before="600"/>
        <w:ind w:firstLineChars="200"/>
      </w:pPr>
      <w:r>
        <w:rPr>
          <w:rFonts w:hint="default" w:ascii="宋体" w:hAnsi="宋体" w:eastAsia="宋体" w:cs="宋体"/>
          <w:sz w:val="24"/>
          <w:lang w:val="en-US" w:eastAsia="zh-CN"/>
        </w:rPr>
        <w:t>4. 集成学习与可解释性分析</w:t>
      </w:r>
    </w:p>
    <w:p w14:paraId="72D08BAF">
      <w:pPr>
        <w:rPr>
          <w:rFonts w:hint="default"/>
          <w:lang w:val="en-US" w:eastAsia="zh-CN"/>
        </w:rPr>
        <w:spacing w:lineRule="auto" w:line="480" w:before="600"/>
        <w:ind w:firstLineChars="200"/>
      </w:pPr>
      <w:r>
        <w:rPr>
          <w:rFonts w:hint="default" w:ascii="宋体" w:hAnsi="宋体" w:eastAsia="宋体" w:cs="宋体"/>
          <w:sz w:val="24"/>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spacing w:lineRule="auto" w:line="480" w:before="600"/>
        <w:ind w:firstLineChars="200"/>
      </w:pPr>
      <w:r>
        <w:rPr>
          <w:rFonts w:hint="default" w:ascii="宋体" w:hAnsi="宋体" w:eastAsia="宋体" w:cs="宋体"/>
          <w:sz w:val="24"/>
          <w:lang w:val="en-US" w:eastAsia="zh-CN"/>
        </w:rPr>
        <w:t xml:space="preserve">本研究在以下几个方面具有创新性。首先，我们提出了一种基于 </w:t>
      </w:r>
      <w:r>
        <w:rPr>
          <w:rFonts w:hint="eastAsia" w:ascii="宋体" w:hAnsi="宋体" w:eastAsia="宋体" w:cs="宋体"/>
          <w:sz w:val="24"/>
          <w:lang w:val="en-US" w:eastAsia="zh-CN"/>
        </w:rPr>
        <w:t>stacking</w:t>
      </w:r>
      <w:r>
        <w:rPr>
          <w:rFonts w:hint="default" w:ascii="宋体" w:hAnsi="宋体" w:eastAsia="宋体" w:cs="宋体"/>
          <w:sz w:val="24"/>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宋体" w:hAnsi="宋体" w:eastAsia="宋体" w:cs="宋体"/>
          <w:sz w:val="24"/>
          <w:lang w:val="en-US" w:eastAsia="zh-CN"/>
        </w:rPr>
        <w:t>stacking</w:t>
      </w:r>
      <w:r>
        <w:rPr>
          <w:rFonts w:hint="default" w:ascii="宋体" w:hAnsi="宋体" w:eastAsia="宋体" w:cs="宋体"/>
          <w:sz w:val="24"/>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spacing w:lineRule="auto" w:line="480" w:before="600"/>
        <w:ind w:firstLineChars="200"/>
      </w:pPr>
      <w:r>
        <w:rPr>
          <w:rFonts w:hint="default" w:ascii="宋体" w:hAnsi="宋体" w:eastAsia="宋体" w:cs="宋体"/>
          <w:sz w:val="24"/>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ind w:firstLineChars="0"/>
      </w:pPr>
      <w:bookmarkStart w:id="7" w:name="_Toc7126"/>
      <w:r>
        <w:rPr>
          <w:rFonts w:hint="default" w:ascii="黑体" w:hAnsi="黑体" w:eastAsia="黑体" w:cs="黑体"/>
          <w:sz w:val="28"/>
          <w:lang w:val="en-US" w:eastAsia="zh-CN"/>
        </w:rPr>
        <w:t>（三）研究内容</w:t>
      </w:r>
      <w:r>
        <w:rPr>
          <w:rFonts w:hint="eastAsia" w:ascii="黑体" w:hAnsi="黑体" w:eastAsia="黑体" w:cs="黑体"/>
          <w:sz w:val="28"/>
          <w:lang w:val="en-US" w:eastAsia="zh-CN"/>
        </w:rPr>
        <w:t>与方法</w:t>
      </w:r>
      <w:bookmarkEnd w:id="7"/>
    </w:p>
    <w:p w14:paraId="6159640D">
      <w:pPr>
        <w:spacing w:line="480" w:lineRule="auto" w:before="600"/>
        <w:ind w:firstLineChars="200"/>
        <w:jc w:val="center"/>
        <w:rPr>
          <w:rStyle w:val="27"/>
          <w:rFonts w:hint="default"/>
          <w:lang w:val="en-US" w:eastAsia="zh-CN"/>
        </w:rPr>
      </w:pPr>
      <w:r>
        <w:rPr>
          <w:rFonts w:ascii="宋体" w:hAnsi="宋体" w:eastAsia="宋体" w:cs="宋体"/>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宋体" w:hAnsi="宋体" w:eastAsia="宋体" w:cs="宋体"/>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宋体" w:hAnsi="宋体" w:eastAsia="宋体" w:cs="宋体"/>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宋体" w:hAnsi="宋体" w:eastAsia="宋体" w:cs="宋体"/>
          <w:sz w:val="24"/>
          <w:lang w:val="en-US" w:eastAsia="zh-CN"/>
        </w:rPr>
        <w:t>图一  研究流程图</w:t>
      </w:r>
    </w:p>
    <w:bookmarkEnd w:id="8"/>
    <w:bookmarkEnd w:id="9"/>
    <w:bookmarkEnd w:id="10"/>
    <w:p w14:paraId="56D4CABF">
      <w:pPr>
        <w:pStyle w:val="2"/>
        <w:bidi w:val="0"/>
        <w:rPr>
          <w:rFonts w:hint="eastAsia"/>
          <w:sz w:val="30"/>
          <w:szCs w:val="30"/>
          <w:lang w:val="en-US" w:eastAsia="zh-CN"/>
        </w:rPr>
        <w:ind w:firstLineChars="0"/>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ind w:firstLineChars="0"/>
      </w:pPr>
      <w:bookmarkStart w:id="12" w:name="_Toc23096"/>
      <w:r>
        <w:rPr>
          <w:rFonts w:hint="eastAsia" w:ascii="黑体" w:hAnsi="黑体" w:eastAsia="黑体" w:cs="黑体"/>
          <w:sz w:val="28"/>
          <w:lang w:val="en-US" w:eastAsia="zh-CN"/>
        </w:rPr>
        <w:t>（一）数据来源</w:t>
      </w:r>
      <w:bookmarkEnd w:id="12"/>
    </w:p>
    <w:p w14:paraId="3E416FD8">
      <w:pPr>
        <w:spacing w:lineRule="auto" w:line="480" w:before="600"/>
        <w:ind w:left="0" w:leftChars="0" w:firstLineChars="200"/>
        <w:rPr>
          <w:rFonts w:hint="default"/>
          <w:lang w:val="en-US" w:eastAsia="zh-CN"/>
        </w:rPr>
      </w:pPr>
      <w:r>
        <w:rPr>
          <w:rFonts w:hint="default" w:ascii="宋体" w:hAnsi="宋体" w:eastAsia="宋体" w:cs="宋体"/>
          <w:sz w:val="24"/>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spacing w:lineRule="auto" w:line="480" w:before="600"/>
        <w:ind w:firstLineChars="200"/>
      </w:pPr>
      <w:r>
        <w:rPr>
          <w:rFonts w:hint="default" w:ascii="宋体" w:hAnsi="宋体" w:eastAsia="宋体" w:cs="宋体"/>
          <w:sz w:val="24"/>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宋体" w:hAnsi="宋体" w:eastAsia="宋体" w:cs="宋体"/>
          <w:sz w:val="24"/>
          <w:lang w:val="en-US" w:eastAsia="zh-CN"/>
        </w:rPr>
        <w:t>。</w:t>
      </w:r>
    </w:p>
    <w:p w14:paraId="759423E1">
      <w:pPr>
        <w:pStyle w:val="26"/>
        <w:bidi w:val="0"/>
        <w:rPr>
          <w:rFonts w:hint="eastAsia"/>
          <w:lang w:val="en-US" w:eastAsia="zh-CN"/>
        </w:rPr>
      </w:pPr>
    </w:p>
    <w:p w14:paraId="703258D9">
      <w:pPr>
        <w:pStyle w:val="2"/>
        <w:bidi w:val="0"/>
        <w:ind w:left="0" w:leftChars="0" w:firstLineChars="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spacing w:lineRule="auto" w:line="480" w:before="600"/>
        <w:ind w:firstLineChars="200"/>
      </w:pPr>
      <w:r>
        <w:rPr>
          <w:rFonts w:hint="eastAsia" w:ascii="宋体" w:hAnsi="宋体" w:eastAsia="宋体" w:cs="宋体"/>
          <w:sz w:val="24"/>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ind w:firstLineChars="0"/>
      </w:pPr>
      <w:bookmarkStart w:id="17" w:name="_Toc23107"/>
      <w:r>
        <w:rPr>
          <w:rFonts w:hint="eastAsia" w:ascii="黑体" w:hAnsi="黑体" w:eastAsia="黑体" w:cs="黑体"/>
          <w:sz w:val="28"/>
          <w:lang w:val="en-US" w:eastAsia="zh-CN"/>
        </w:rPr>
        <w:t>（一）数据正态性分析</w:t>
      </w:r>
      <w:bookmarkEnd w:id="17"/>
    </w:p>
    <w:p w14:paraId="4DBAD604">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我们先对</w:t>
      </w:r>
      <w:r>
        <w:rPr>
          <w:rFonts w:ascii="宋体" w:hAnsi="宋体" w:eastAsia="宋体" w:cs="宋体"/>
          <w:sz w:val="24"/>
        </w:rPr>
        <w:t>数值型数据进行正态性检验，采用 Shapiro - Wilk 检验方法</w:t>
      </w:r>
      <w:r>
        <w:rPr>
          <w:rFonts w:hint="eastAsia" w:ascii="宋体" w:hAnsi="宋体" w:eastAsia="宋体" w:cs="宋体"/>
          <w:sz w:val="24"/>
          <w:lang w:eastAsia="zh-CN"/>
        </w:rPr>
        <w:t>，</w:t>
      </w:r>
      <w:r>
        <w:rPr>
          <w:rFonts w:hint="eastAsia" w:ascii="宋体" w:hAnsi="宋体" w:eastAsia="宋体" w:cs="宋体"/>
          <w:sz w:val="24"/>
          <w:lang w:val="en-US" w:eastAsia="zh-CN"/>
        </w:rPr>
        <w:t>发现数据情况如下表：</w:t>
      </w:r>
    </w:p>
    <w:p w14:paraId="652F2703">
      <w:pPr>
        <w:bidi w:val="0"/>
        <w:rPr>
          <w:rFonts w:hint="eastAsia"/>
          <w:lang w:val="en-US" w:eastAsia="zh-CN"/>
        </w:rPr>
        <w:spacing w:lineRule="auto" w:line="480" w:before="600"/>
        <w:ind w:firstLineChars="200"/>
      </w:pPr>
    </w:p>
    <w:p w14:paraId="7EB23438">
      <w:pPr>
        <w:bidi w:val="0"/>
        <w:rPr>
          <w:rFonts w:hint="eastAsia"/>
          <w:lang w:val="en-US" w:eastAsia="zh-CN"/>
        </w:rPr>
        <w:spacing w:lineRule="auto" w:line="480" w:before="600"/>
        <w:ind w:firstLineChars="200"/>
      </w:pPr>
    </w:p>
    <w:p w14:paraId="3327EAE6">
      <w:pPr>
        <w:bidi w:val="0"/>
        <w:rPr>
          <w:rFonts w:hint="eastAsia"/>
          <w:lang w:val="en-US" w:eastAsia="zh-CN"/>
        </w:rPr>
        <w:spacing w:lineRule="auto" w:line="480" w:before="600"/>
        <w:ind w:firstLineChars="200"/>
      </w:pPr>
    </w:p>
    <w:p w14:paraId="3DC2EBAE">
      <w:pPr>
        <w:bidi w:val="0"/>
        <w:rPr>
          <w:rFonts w:hint="eastAsia"/>
          <w:lang w:val="en-US" w:eastAsia="zh-CN"/>
        </w:rPr>
        <w:spacing w:lineRule="auto" w:line="480" w:before="600"/>
        <w:ind w:firstLineChars="200"/>
      </w:pPr>
    </w:p>
    <w:p w14:paraId="213EB41F">
      <w:pPr>
        <w:bidi w:val="0"/>
        <w:rPr>
          <w:rFonts w:hint="eastAsia"/>
          <w:lang w:val="en-US" w:eastAsia="zh-CN"/>
        </w:rPr>
        <w:spacing w:lineRule="auto" w:line="480" w:before="600"/>
        <w:ind w:firstLineChars="200"/>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600" w:beforeAutospacing="0" w:line="480" w:lineRule="auto"/>
        <w:ind w:left="0" w:leftChars="0" w:firstLineChars="200"/>
        <w:jc w:val="left"/>
        <w:rPr>
          <w:rFonts w:hint="default" w:ascii="Segoe UI" w:hAnsi="Segoe UI" w:eastAsia="宋体" w:cs="Segoe UI"/>
          <w:i w:val="0"/>
          <w:iCs w:val="0"/>
          <w:caps w:val="0"/>
          <w:spacing w:val="0"/>
          <w:sz w:val="19"/>
          <w:szCs w:val="19"/>
          <w:shd w:val="clear" w:fill="FFFFFF"/>
          <w:lang w:val="en-US" w:eastAsia="zh-CN"/>
        </w:rPr>
      </w:pPr>
      <w:r>
        <w:rPr>
          <w:rFonts w:ascii="宋体" w:hAnsi="宋体" w:eastAsia="宋体" w:cs="宋体"/>
          <w:sz w:val="24"/>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spacing w:lineRule="auto" w:line="480" w:before="600"/>
        <w:ind w:firstLineChars="200"/>
      </w:pPr>
      <w:r>
        <w:rPr>
          <w:rFonts w:hint="default" w:ascii="宋体" w:hAnsi="宋体" w:eastAsia="宋体" w:cs="宋体"/>
          <w:sz w:val="24"/>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600" w:beforeAutospacing="0" w:lineRule="auto" w:line="48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600" w:beforeAutospacing="0" w:lineRule="auto" w:line="48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ind w:firstLineChars="0"/>
      </w:pPr>
      <w:bookmarkStart w:id="22" w:name="_Toc3796"/>
      <w:r>
        <w:rPr>
          <w:rFonts w:hint="eastAsia" w:ascii="黑体" w:hAnsi="黑体" w:eastAsia="黑体" w:cs="黑体"/>
          <w:sz w:val="28"/>
          <w:lang w:val="en-US" w:eastAsia="zh-CN"/>
        </w:rPr>
        <w:t>（二）处理缺失值与异常值</w:t>
      </w:r>
      <w:bookmarkEnd w:id="22"/>
    </w:p>
    <w:p w14:paraId="69EED5B1">
      <w:pPr>
        <w:bidi w:val="0"/>
        <w:rPr>
          <w:rFonts w:hint="eastAsia"/>
          <w:lang w:eastAsia="zh-CN"/>
        </w:rPr>
        <w:spacing w:lineRule="auto" w:line="480" w:before="600"/>
        <w:ind w:firstLineChars="200"/>
      </w:pPr>
      <w:r>
        <w:rPr>
          <w:rFonts w:hint="eastAsia" w:ascii="宋体" w:hAnsi="宋体" w:eastAsia="宋体" w:cs="宋体"/>
          <w:sz w:val="24"/>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宋体" w:hAnsi="宋体" w:eastAsia="宋体" w:cs="宋体"/>
          <w:sz w:val="24"/>
        </w:rPr>
        <w:t>结合临床判断或确认实验</w:t>
      </w:r>
      <w:r>
        <w:rPr>
          <w:rFonts w:hint="eastAsia" w:ascii="宋体" w:hAnsi="宋体" w:eastAsia="宋体" w:cs="宋体"/>
          <w:sz w:val="24"/>
          <w:lang w:val="en-US" w:eastAsia="zh-CN"/>
        </w:rPr>
        <w:t>产生</w:t>
      </w:r>
      <w:r>
        <w:rPr>
          <w:rFonts w:hint="eastAsia" w:ascii="宋体" w:hAnsi="宋体" w:eastAsia="宋体" w:cs="宋体"/>
          <w:sz w:val="24"/>
        </w:rPr>
        <w:t>误差</w:t>
      </w:r>
      <w:r>
        <w:rPr>
          <w:rFonts w:hint="eastAsia" w:ascii="宋体" w:hAnsi="宋体" w:eastAsia="宋体" w:cs="宋体"/>
          <w:sz w:val="24"/>
          <w:lang w:eastAsia="zh-CN"/>
        </w:rPr>
        <w:t>。</w:t>
      </w:r>
    </w:p>
    <w:p w14:paraId="6636652E">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24"/>
          <w:lang w:val="en-US" w:eastAsia="zh-CN"/>
        </w:rPr>
        <w:t>先处理异常值为了对数据进行清晰，通过一个</w:t>
      </w:r>
      <w:r>
        <w:rPr>
          <w:rFonts w:hint="eastAsia" w:ascii="宋体" w:hAnsi="宋体" w:eastAsia="宋体" w:cs="宋体"/>
          <w:sz w:val="24"/>
          <w:lang w:val="en-US" w:eastAsia="zh-CN"/>
        </w:rPr>
        <w:t>handle_outliers</w:t>
      </w:r>
      <w:r>
        <w:rPr>
          <w:rFonts w:hint="eastAsia" w:ascii="宋体" w:hAnsi="宋体" w:eastAsia="宋体" w:cs="宋体"/>
          <w:sz w:val="24"/>
          <w:lang w:val="en-US" w:eastAsia="zh-CN"/>
        </w:rPr>
        <w:t>的函数来处理异常值。输入相对应的参数</w:t>
      </w:r>
      <w:r>
        <w:rPr>
          <w:rFonts w:hint="eastAsia" w:ascii="宋体" w:hAnsi="宋体" w:eastAsia="宋体" w:cs="宋体"/>
          <w:sz w:val="24"/>
          <w:lang w:val="en-US" w:eastAsia="zh-CN"/>
        </w:rPr>
        <w:t>target_column</w:t>
      </w:r>
      <w:r>
        <w:rPr>
          <w:rFonts w:hint="eastAsia" w:ascii="宋体" w:hAnsi="宋体" w:eastAsia="宋体" w:cs="宋体"/>
          <w:sz w:val="24"/>
          <w:lang w:val="en-US" w:eastAsia="zh-CN"/>
        </w:rPr>
        <w:t>，比如 “静息血压”；</w:t>
      </w:r>
      <w:r>
        <w:rPr>
          <w:rFonts w:hint="eastAsia" w:ascii="宋体" w:hAnsi="宋体" w:eastAsia="宋体" w:cs="宋体"/>
          <w:sz w:val="24"/>
          <w:lang w:val="en-US" w:eastAsia="zh-CN"/>
        </w:rPr>
        <w:t>related_columns</w:t>
      </w:r>
      <w:r>
        <w:rPr>
          <w:rFonts w:hint="eastAsia" w:ascii="宋体" w:hAnsi="宋体" w:eastAsia="宋体" w:cs="宋体"/>
          <w:sz w:val="24"/>
          <w:lang w:val="en-US" w:eastAsia="zh-CN"/>
        </w:rPr>
        <w:t>代表与目标列相关的特征，像年龄、性别、胸痛类型等；</w:t>
      </w:r>
      <w:r>
        <w:rPr>
          <w:rFonts w:hint="eastAsia" w:ascii="宋体" w:hAnsi="宋体" w:eastAsia="宋体" w:cs="宋体"/>
          <w:sz w:val="24"/>
          <w:lang w:val="en-US" w:eastAsia="zh-CN"/>
        </w:rPr>
        <w:t>lower_bound和upper_bound则是异常值判断的上下界限{</w:t>
      </w:r>
      <w:r>
        <w:rPr>
          <w:rFonts w:hint="eastAsia" w:ascii="宋体" w:hAnsi="宋体" w:eastAsia="宋体" w:cs="宋体"/>
          <w:sz w:val="24"/>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sz w:val="24"/>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24"/>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24"/>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spacing w:lineRule="auto" w:line="480" w:before="600"/>
        <w:ind w:firstLineChars="200"/>
      </w:pPr>
      <w:r>
        <w:rPr>
          <w:rFonts w:hint="eastAsia" w:ascii="宋体" w:hAnsi="宋体" w:eastAsia="宋体" w:cs="宋体"/>
          <w:sz w:val="24"/>
          <w:lang w:val="en-US" w:eastAsia="zh-CN"/>
        </w:rPr>
        <w:t>接下来是缺失值的处理，我们采用了</w:t>
      </w:r>
      <w:r>
        <w:rPr>
          <w:rFonts w:hint="eastAsia" w:ascii="宋体" w:hAnsi="宋体" w:eastAsia="宋体" w:cs="宋体"/>
          <w:sz w:val="24"/>
        </w:rPr>
        <w:t>fill_missing_values函数来处理缺失值</w:t>
      </w:r>
      <w:r>
        <w:rPr>
          <w:rFonts w:hint="eastAsia" w:ascii="宋体" w:hAnsi="宋体" w:eastAsia="宋体" w:cs="宋体"/>
          <w:sz w:val="24"/>
          <w:lang w:eastAsia="zh-CN"/>
        </w:rPr>
        <w:t>，</w:t>
      </w:r>
      <w:r>
        <w:rPr>
          <w:rFonts w:hint="eastAsia" w:ascii="宋体" w:hAnsi="宋体" w:eastAsia="宋体" w:cs="宋体"/>
          <w:sz w:val="24"/>
          <w:lang w:val="en-US" w:eastAsia="zh-CN"/>
        </w:rPr>
        <w:t>与异常值一样分为数值型与分类型数据。对分类型数据进行热编码（如性别➡[0，1]）。再使用KNN填补，利用数据的局部性相似性</w:t>
      </w:r>
      <w:r>
        <w:rPr>
          <w:rFonts w:hint="eastAsia" w:ascii="宋体" w:hAnsi="宋体" w:eastAsia="宋体" w:cs="宋体"/>
          <w:sz w:val="24"/>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sz w:val="24"/>
          <w:lang w:val="en-US" w:eastAsia="zh-CN"/>
        </w:rPr>
        <w:t>再对缺失值填补后，</w:t>
      </w:r>
      <w:r>
        <w:rPr>
          <w:rFonts w:hint="eastAsia" w:ascii="宋体" w:hAnsi="宋体" w:eastAsia="宋体" w:cs="宋体"/>
          <w:sz w:val="24"/>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spacing w:lineRule="auto" w:line="480" w:before="600"/>
        <w:ind w:firstLineChars="200"/>
      </w:pPr>
    </w:p>
    <w:p w14:paraId="676A911F">
      <w:pPr>
        <w:bidi w:val="0"/>
        <w:rPr>
          <w:rFonts w:hint="eastAsia" w:ascii="宋体" w:hAnsi="宋体" w:eastAsia="宋体" w:cs="宋体"/>
        </w:rPr>
        <w:spacing w:lineRule="auto" w:line="480" w:before="600"/>
        <w:ind w:firstLineChars="200"/>
      </w:pPr>
    </w:p>
    <w:p w14:paraId="37E4E601">
      <w:pPr>
        <w:bidi w:val="0"/>
        <w:rPr>
          <w:rFonts w:hint="eastAsia" w:ascii="宋体" w:hAnsi="宋体" w:eastAsia="宋体" w:cs="宋体"/>
        </w:rPr>
        <w:spacing w:lineRule="auto" w:line="480" w:before="600"/>
        <w:ind w:firstLineChars="200"/>
      </w:pPr>
    </w:p>
    <w:p w14:paraId="1CD6D480">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24"/>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spacing w:lineRule="auto" w:line="480" w:before="600"/>
        <w:ind w:firstLineChars="200"/>
      </w:pPr>
      <w:r>
        <w:rPr>
          <w:rFonts w:ascii="宋体" w:hAnsi="宋体" w:eastAsia="宋体" w:cs="宋体"/>
          <w:sz w:val="24"/>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ascii="宋体" w:hAnsi="宋体" w:eastAsia="宋体" w:cs="宋体"/>
          <w:sz w:val="24"/>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ind w:firstLineChars="0"/>
      </w:pPr>
      <w:bookmarkStart w:id="25" w:name="_Toc29843"/>
      <w:r>
        <w:rPr>
          <w:rFonts w:hint="eastAsia" w:ascii="黑体" w:hAnsi="黑体" w:eastAsia="黑体" w:cs="黑体"/>
          <w:sz w:val="32"/>
          <w:szCs w:val="30"/>
          <w:lang w:val="en-US" w:eastAsia="zh-CN"/>
        </w:rPr>
        <w:t>四、特征筛选</w:t>
      </w:r>
      <w:bookmarkEnd w:id="25"/>
    </w:p>
    <w:p w14:paraId="3EA28AED">
      <w:pPr>
        <w:pStyle w:val="3"/>
        <w:bidi w:val="0"/>
        <w:rPr>
          <w:rFonts w:hint="eastAsia"/>
          <w:lang w:val="en-US" w:eastAsia="zh-CN"/>
        </w:rPr>
        <w:ind w:firstLineChars="0"/>
      </w:pPr>
      <w:bookmarkStart w:id="26" w:name="_Toc14262"/>
      <w:r>
        <w:rPr>
          <w:rFonts w:hint="eastAsia" w:ascii="黑体" w:hAnsi="黑体" w:eastAsia="黑体" w:cs="黑体"/>
          <w:sz w:val="28"/>
          <w:lang w:val="en-US" w:eastAsia="zh-CN"/>
        </w:rPr>
        <w:t>（一）特征重要性评估</w:t>
      </w:r>
      <w:bookmarkEnd w:id="26"/>
    </w:p>
    <w:p w14:paraId="2D41320E">
      <w:pPr>
        <w:rPr>
          <w:rFonts w:hint="default"/>
          <w:lang w:val="en-US" w:eastAsia="zh-CN"/>
        </w:rPr>
        <w:spacing w:lineRule="auto" w:line="480" w:before="600"/>
        <w:ind w:firstLineChars="200"/>
      </w:pPr>
      <w:r>
        <w:rPr>
          <w:rFonts w:hint="default" w:ascii="宋体" w:hAnsi="宋体" w:eastAsia="宋体" w:cs="宋体"/>
          <w:sz w:val="24"/>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spacing w:lineRule="auto" w:line="480" w:before="600"/>
        <w:ind w:firstLineChars="200"/>
      </w:pPr>
      <w:r>
        <w:rPr>
          <w:rFonts w:hint="default" w:ascii="宋体" w:hAnsi="宋体" w:eastAsia="宋体" w:cs="宋体"/>
          <w:sz w:val="24"/>
          <w:lang w:val="en-US" w:eastAsia="zh-CN"/>
        </w:rPr>
        <w:t>多重共线性检验中常用方差膨胀因子判断变量是否存在共线性。</w:t>
      </w:r>
    </w:p>
    <w:p w14:paraId="48FE89E3">
      <w:pPr>
        <w:rPr>
          <w:rFonts w:hint="default"/>
          <w:lang w:val="en-US" w:eastAsia="zh-CN"/>
        </w:rPr>
        <w:spacing w:lineRule="auto" w:line="480" w:before="600"/>
        <w:ind w:firstLineChars="200"/>
      </w:pPr>
      <w:r>
        <w:rPr>
          <w:rFonts w:hint="default" w:ascii="宋体" w:hAnsi="宋体" w:eastAsia="宋体" w:cs="宋体"/>
          <w:sz w:val="24"/>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spacing w:lineRule="auto" w:line="480" w:before="600"/>
        <w:ind w:firstLineChars="200"/>
      </w:pPr>
      <w:r>
        <w:rPr>
          <w:rFonts w:hint="default" w:ascii="宋体" w:hAnsi="宋体" w:eastAsia="宋体" w:cs="宋体"/>
          <w:sz w:val="24"/>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4"/>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4"/>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宋体" w:ascii="宋体" w:eastAsia="宋体" w:cs="宋体"/>
          <w:i w:val="0"/>
          <w:sz w:val="24"/>
          <w:lang w:val="en-US" w:eastAsia="zh-CN"/>
        </w:rPr>
        <w:t xml:space="preserve">                公式（1）</w:t>
      </w:r>
    </w:p>
    <w:p w14:paraId="479070C5">
      <w:pPr>
        <w:rPr>
          <w:rFonts w:hint="default"/>
          <w:lang w:val="en-US" w:eastAsia="zh-CN"/>
        </w:rPr>
        <w:spacing w:lineRule="auto" w:line="480" w:before="600"/>
        <w:ind w:firstLineChars="200"/>
      </w:pPr>
      <w:r>
        <w:rPr>
          <w:rFonts w:hint="default" w:ascii="宋体" w:hAnsi="宋体" w:eastAsia="宋体" w:cs="宋体"/>
          <w:sz w:val="24"/>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宋体" w:hAnsi="宋体" w:eastAsia="宋体" w:cs="宋体"/>
          <w:sz w:val="24"/>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24"/>
          <w:lang w:val="en-US" w:eastAsia="zh-CN"/>
        </w:rPr>
        <w:t>作为因变量，对模型中其他所有自变量进行回归时得到的决定系数（拟合优度）。</w:t>
      </w:r>
    </w:p>
    <w:p w14:paraId="2110483E">
      <w:pPr>
        <w:rPr>
          <w:rFonts w:hint="default"/>
          <w:lang w:val="en-US" w:eastAsia="zh-CN"/>
        </w:rPr>
        <w:spacing w:lineRule="auto" w:line="480" w:before="600"/>
        <w:ind w:firstLineChars="200"/>
      </w:pPr>
      <w:r>
        <w:rPr>
          <w:rFonts w:hint="default" w:ascii="宋体" w:hAnsi="宋体" w:eastAsia="宋体" w:cs="宋体"/>
          <w:sz w:val="24"/>
          <w:lang w:val="en-US" w:eastAsia="zh-CN"/>
        </w:rPr>
        <w:t>VIF= 1：无共线性；1 &lt; VIF &lt; 10：轻度共线性；VIF&gt;10：严重共线性</w:t>
      </w:r>
    </w:p>
    <w:p w14:paraId="456FA94C">
      <w:pPr>
        <w:rPr>
          <w:rFonts w:hint="default"/>
          <w:lang w:val="en-US" w:eastAsia="zh-CN"/>
        </w:rPr>
        <w:spacing w:lineRule="auto" w:line="480" w:before="600"/>
        <w:ind w:firstLineChars="200"/>
      </w:pPr>
      <w:r>
        <w:rPr>
          <w:rFonts w:hint="default" w:ascii="宋体" w:hAnsi="宋体" w:eastAsia="宋体" w:cs="宋体"/>
          <w:sz w:val="24"/>
          <w:lang w:val="en-US" w:eastAsia="zh-CN"/>
        </w:rPr>
        <w:t>对13个变量中的6个数值型变量使用方差膨胀因子进行多重共线性检验，尝试剔除共线性较强的变量</w:t>
      </w:r>
    </w:p>
    <w:p w14:paraId="42026D47">
      <w:pPr>
        <w:rPr>
          <w:rFonts w:hint="default"/>
          <w:lang w:val="en-US" w:eastAsia="zh-CN"/>
        </w:rPr>
        <w:spacing w:lineRule="auto" w:line="480" w:before="600"/>
        <w:ind w:firstLineChars="200"/>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6" w:space="0"/>
              <w:right w:val="nil"/>
              <w:tl2br w:val="nil"/>
            </w:tcBorders>
            <w:shd w:val="clear" w:color="auto" w:fill="FFFFFF"/>
            <w:vAlign w:val="bottom"/>
          </w:tcPr>
          <w:p w14:paraId="337D38C1">
            <w:pPr>
              <w:spacing w:line="480" w:lineRule="auto" w:before="600"/>
              <w:ind w:firstLineChars="200"/>
              <w:rPr>
                <w:rFonts w:hint="default"/>
                <w:b w:val="0"/>
                <w:color w:val="000000"/>
                <w:lang w:val="en-US" w:eastAsia="zh-CN"/>
              </w:rPr>
            </w:pPr>
          </w:p>
        </w:tc>
        <w:tc>
          <w:tcPr>
            <w:tcW w:w="1412" w:type="pct"/>
            <w:gridSpan w:val="2"/>
            <w:tcBorders>
              <w:top w:val="single" w:color="000000" w:sz="12" w:space="0"/>
              <w:left w:val="nil"/>
              <w:bottom w:val="single" w:color="000000" w:sz="6" w:space="0"/>
              <w:right w:val="nil"/>
            </w:tcBorders>
            <w:shd w:val="clear" w:color="auto" w:fill="FFFFFF"/>
            <w:vAlign w:val="bottom"/>
          </w:tcPr>
          <w:p w14:paraId="0901FC6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505" w:type="pct"/>
            <w:tcBorders>
              <w:top w:val="single" w:color="000000" w:sz="12" w:space="0"/>
              <w:left w:val="nil"/>
              <w:bottom w:val="single" w:color="000000" w:sz="6" w:space="0"/>
              <w:right w:val="nil"/>
            </w:tcBorders>
            <w:shd w:val="clear" w:color="auto" w:fill="FFFFFF"/>
            <w:vAlign w:val="bottom"/>
          </w:tcPr>
          <w:p w14:paraId="7479E59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262" w:type="pct"/>
            <w:tcBorders>
              <w:top w:val="single" w:color="000000" w:sz="12" w:space="0"/>
              <w:left w:val="nil"/>
              <w:bottom w:val="single" w:color="000000" w:sz="6" w:space="0"/>
              <w:right w:val="nil"/>
            </w:tcBorders>
            <w:shd w:val="clear" w:color="auto" w:fill="FFFFFF"/>
            <w:vAlign w:val="bottom"/>
          </w:tcPr>
          <w:p w14:paraId="7B5836EA">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7C55F9A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 </w:t>
            </w:r>
          </w:p>
        </w:tc>
        <w:tc>
          <w:tcPr>
            <w:tcW w:w="484" w:type="pct"/>
            <w:gridSpan w:val="2"/>
            <w:tcBorders>
              <w:top w:val="single" w:color="000000" w:sz="12" w:space="0"/>
              <w:left w:val="nil"/>
              <w:bottom w:val="single" w:color="000000" w:sz="6" w:space="0"/>
              <w:right w:val="nil"/>
            </w:tcBorders>
            <w:shd w:val="clear" w:color="auto" w:fill="FFFFFF"/>
            <w:vAlign w:val="bottom"/>
          </w:tcPr>
          <w:p w14:paraId="171CFFDA">
            <w:pPr>
              <w:spacing w:line="480" w:lineRule="auto" w:before="600"/>
              <w:ind w:firstLineChars="200"/>
              <w:rPr>
                <w:rFonts w:hint="default"/>
                <w:b w:val="0"/>
                <w:color w:val="000000"/>
                <w:lang w:val="en-US" w:eastAsia="zh-CN"/>
              </w:rPr>
            </w:pPr>
          </w:p>
        </w:tc>
        <w:tc>
          <w:tcPr>
            <w:tcW w:w="140" w:type="pct"/>
            <w:tcBorders>
              <w:top w:val="single" w:color="000000" w:sz="12" w:space="0"/>
              <w:left w:val="nil"/>
              <w:bottom w:val="single" w:color="000000" w:sz="6" w:space="0"/>
              <w:right w:val="nil"/>
            </w:tcBorders>
            <w:shd w:val="clear" w:color="auto" w:fill="FFFFFF"/>
            <w:vAlign w:val="bottom"/>
          </w:tcPr>
          <w:p w14:paraId="56C20554">
            <w:pPr>
              <w:spacing w:line="480" w:lineRule="auto" w:before="600"/>
              <w:ind w:firstLineChars="200"/>
              <w:rPr>
                <w:rFonts w:hint="default"/>
                <w:b w:val="0"/>
                <w:color w:val="000000"/>
                <w:lang w:val="en-US" w:eastAsia="zh-CN"/>
              </w:rPr>
            </w:pPr>
          </w:p>
        </w:tc>
        <w:tc>
          <w:tcPr>
            <w:tcW w:w="1263" w:type="pct"/>
            <w:gridSpan w:val="2"/>
            <w:tcBorders>
              <w:top w:val="single" w:color="000000" w:sz="12" w:space="0"/>
              <w:left w:val="nil"/>
              <w:bottom w:val="single" w:color="000000" w:sz="6" w:space="0"/>
              <w:right w:val="nil"/>
            </w:tcBorders>
            <w:shd w:val="clear" w:color="auto" w:fill="FFFFFF"/>
            <w:vAlign w:val="bottom"/>
          </w:tcPr>
          <w:p w14:paraId="55E2E1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color="000000" w:sz="4" w:space="0"/>
              <w:left w:val="nil"/>
              <w:bottom w:val="nil"/>
              <w:right w:val="nil"/>
            </w:tcBorders>
            <w:shd w:val="clear" w:color="auto" w:fill="FFFFFF"/>
            <w:vAlign w:val="bottom"/>
          </w:tcPr>
          <w:p w14:paraId="31BB73E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19" w:type="pct"/>
            <w:tcBorders>
              <w:top w:val="nil" w:color="000000" w:sz="4" w:space="0"/>
              <w:left w:val="nil"/>
              <w:bottom w:val="nil"/>
              <w:right w:val="nil"/>
            </w:tcBorders>
            <w:shd w:val="clear" w:color="auto" w:fill="FFFFFF"/>
            <w:vAlign w:val="bottom"/>
          </w:tcPr>
          <w:p w14:paraId="3FACBB3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793" w:type="pct"/>
            <w:tcBorders>
              <w:top w:val="nil" w:color="000000" w:sz="4" w:space="0"/>
              <w:left w:val="nil"/>
              <w:bottom w:val="nil"/>
              <w:right w:val="nil"/>
            </w:tcBorders>
            <w:shd w:val="clear" w:color="auto" w:fill="FFFFFF"/>
            <w:vAlign w:val="bottom"/>
          </w:tcPr>
          <w:p w14:paraId="2BA9DAD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505" w:type="pct"/>
            <w:tcBorders>
              <w:top w:val="nil" w:color="000000" w:sz="4" w:space="0"/>
              <w:left w:val="nil"/>
              <w:bottom w:val="nil"/>
              <w:right w:val="nil"/>
            </w:tcBorders>
            <w:shd w:val="clear" w:color="auto" w:fill="FFFFFF"/>
            <w:vAlign w:val="bottom"/>
          </w:tcPr>
          <w:p w14:paraId="662B23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262" w:type="pct"/>
            <w:tcBorders>
              <w:top w:val="nil" w:color="000000" w:sz="4" w:space="0"/>
              <w:left w:val="nil"/>
              <w:bottom w:val="nil"/>
              <w:right w:val="nil"/>
            </w:tcBorders>
            <w:shd w:val="clear" w:color="auto" w:fill="FFFFFF"/>
            <w:vAlign w:val="bottom"/>
          </w:tcPr>
          <w:p w14:paraId="280C327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t</w:t>
            </w:r>
          </w:p>
        </w:tc>
        <w:tc>
          <w:tcPr>
            <w:tcW w:w="311" w:type="pct"/>
            <w:tcBorders>
              <w:top w:val="nil" w:color="000000" w:sz="4" w:space="0"/>
              <w:left w:val="nil"/>
              <w:bottom w:val="nil"/>
              <w:right w:val="nil"/>
            </w:tcBorders>
            <w:shd w:val="clear" w:color="auto" w:fill="FFFFFF"/>
            <w:vAlign w:val="bottom"/>
          </w:tcPr>
          <w:p w14:paraId="30534959">
            <w:pPr>
              <w:spacing w:line="480" w:lineRule="auto" w:before="600"/>
              <w:ind w:firstLineChars="200"/>
              <w:rPr>
                <w:rFonts w:hint="default"/>
                <w:b w:val="0"/>
                <w:color w:val="000000"/>
                <w:lang w:val="en-US" w:eastAsia="zh-CN"/>
              </w:rPr>
            </w:pPr>
          </w:p>
        </w:tc>
        <w:tc>
          <w:tcPr>
            <w:tcW w:w="484" w:type="pct"/>
            <w:gridSpan w:val="2"/>
            <w:tcBorders>
              <w:top w:val="nil" w:color="000000" w:sz="4" w:space="0"/>
              <w:left w:val="nil"/>
              <w:bottom w:val="nil"/>
              <w:right w:val="nil"/>
            </w:tcBorders>
            <w:shd w:val="clear" w:color="auto" w:fill="FFFFFF"/>
            <w:vAlign w:val="bottom"/>
          </w:tcPr>
          <w:p w14:paraId="67D83FC9">
            <w:pPr>
              <w:spacing w:line="480" w:lineRule="auto" w:before="600"/>
              <w:ind w:firstLineChars="200"/>
              <w:rPr>
                <w:rFonts w:hint="default"/>
                <w:b w:val="0"/>
                <w:color w:val="000000"/>
                <w:lang w:val="en-US" w:eastAsia="zh-CN"/>
              </w:rPr>
            </w:pPr>
            <w:r>
              <w:rPr>
                <w:rFonts w:hint="eastAsia" w:ascii="宋体" w:hAnsi="宋体" w:eastAsia="宋体" w:cs="宋体"/>
                <w:b w:val="0"/>
                <w:color w:val="000000"/>
                <w:sz w:val="24"/>
                <w:lang w:val="en-US" w:eastAsia="zh-CN"/>
              </w:rPr>
              <w:t>显著性</w:t>
            </w:r>
          </w:p>
        </w:tc>
        <w:tc>
          <w:tcPr>
            <w:tcW w:w="140" w:type="pct"/>
            <w:tcBorders>
              <w:top w:val="nil" w:color="000000" w:sz="4" w:space="0"/>
              <w:left w:val="nil"/>
              <w:bottom w:val="nil"/>
              <w:right w:val="nil"/>
            </w:tcBorders>
            <w:shd w:val="clear" w:color="auto" w:fill="FFFFFF"/>
            <w:vAlign w:val="bottom"/>
          </w:tcPr>
          <w:p w14:paraId="1C15BFA2">
            <w:pPr>
              <w:spacing w:line="480" w:lineRule="auto" w:before="600"/>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BDA204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8" w:type="pct"/>
            <w:tcBorders>
              <w:top w:val="nil" w:color="000000" w:sz="4" w:space="0"/>
              <w:left w:val="nil"/>
              <w:bottom w:val="nil"/>
              <w:right w:val="nil"/>
            </w:tcBorders>
            <w:shd w:val="clear" w:color="auto" w:fill="FFFFFF"/>
            <w:vAlign w:val="bottom"/>
          </w:tcPr>
          <w:p w14:paraId="182785C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19" w:type="pct"/>
            <w:tcBorders>
              <w:top w:val="nil"/>
              <w:left w:val="nil"/>
              <w:bottom w:val="nil"/>
              <w:right w:val="nil"/>
            </w:tcBorders>
            <w:shd w:val="clear" w:color="000000" w:fill="FFFFFF"/>
            <w:noWrap/>
            <w:vAlign w:val="top"/>
          </w:tcPr>
          <w:p w14:paraId="488F950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793" w:type="pct"/>
            <w:tcBorders>
              <w:top w:val="nil"/>
              <w:left w:val="nil"/>
              <w:bottom w:val="nil"/>
              <w:right w:val="nil"/>
            </w:tcBorders>
            <w:shd w:val="clear" w:color="000000" w:fill="FFFFFF"/>
            <w:noWrap/>
            <w:vAlign w:val="top"/>
          </w:tcPr>
          <w:p w14:paraId="30370A8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505" w:type="pct"/>
            <w:tcBorders>
              <w:top w:val="nil"/>
              <w:left w:val="nil"/>
              <w:bottom w:val="nil"/>
              <w:right w:val="nil"/>
            </w:tcBorders>
            <w:shd w:val="clear" w:color="000000" w:fill="FFFFFF"/>
            <w:vAlign w:val="top"/>
          </w:tcPr>
          <w:p w14:paraId="7E4AC8D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669A227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8" w:type="pct"/>
            <w:tcBorders>
              <w:top w:val="nil"/>
              <w:left w:val="nil"/>
              <w:bottom w:val="nil"/>
              <w:right w:val="nil"/>
            </w:tcBorders>
            <w:shd w:val="clear" w:color="000000" w:fill="FFFFFF"/>
            <w:vAlign w:val="top"/>
          </w:tcPr>
          <w:p w14:paraId="7D8BB2C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19" w:type="pct"/>
            <w:tcBorders>
              <w:top w:val="nil"/>
              <w:left w:val="nil"/>
              <w:bottom w:val="nil"/>
              <w:right w:val="nil"/>
            </w:tcBorders>
            <w:shd w:val="clear" w:color="000000" w:fill="FFFFFF"/>
            <w:noWrap/>
            <w:vAlign w:val="top"/>
          </w:tcPr>
          <w:p w14:paraId="0A3826A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793" w:type="pct"/>
            <w:tcBorders>
              <w:top w:val="nil"/>
              <w:left w:val="nil"/>
              <w:bottom w:val="nil"/>
              <w:right w:val="nil"/>
            </w:tcBorders>
            <w:shd w:val="clear" w:color="000000" w:fill="FFFFFF"/>
            <w:noWrap/>
            <w:vAlign w:val="top"/>
          </w:tcPr>
          <w:p w14:paraId="25A2D47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505" w:type="pct"/>
            <w:tcBorders>
              <w:top w:val="nil"/>
              <w:left w:val="nil"/>
              <w:bottom w:val="nil"/>
              <w:right w:val="nil"/>
            </w:tcBorders>
            <w:shd w:val="clear" w:color="000000" w:fill="FFFFFF"/>
            <w:noWrap/>
            <w:vAlign w:val="top"/>
          </w:tcPr>
          <w:p w14:paraId="5FC69CA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1489ED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8" w:type="pct"/>
            <w:tcBorders>
              <w:top w:val="nil"/>
              <w:left w:val="nil"/>
              <w:bottom w:val="nil"/>
              <w:right w:val="nil"/>
            </w:tcBorders>
            <w:shd w:val="clear" w:color="000000" w:fill="FFFFFF"/>
            <w:noWrap/>
            <w:vAlign w:val="top"/>
          </w:tcPr>
          <w:p w14:paraId="45EB54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4B8FFC1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3CE883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2E1BCBF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8" w:type="pct"/>
            <w:tcBorders>
              <w:top w:val="nil"/>
              <w:left w:val="nil"/>
              <w:bottom w:val="nil"/>
              <w:right w:val="nil"/>
            </w:tcBorders>
            <w:shd w:val="clear" w:color="000000" w:fill="FFFFFF"/>
            <w:noWrap/>
            <w:vAlign w:val="top"/>
          </w:tcPr>
          <w:p w14:paraId="7BFAE59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00BBB4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05" w:type="pct"/>
            <w:tcBorders>
              <w:top w:val="nil"/>
              <w:left w:val="nil"/>
              <w:bottom w:val="nil"/>
              <w:right w:val="nil"/>
            </w:tcBorders>
            <w:shd w:val="clear" w:color="000000" w:fill="FFFFFF"/>
            <w:noWrap/>
            <w:vAlign w:val="top"/>
          </w:tcPr>
          <w:p w14:paraId="1A8567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1EA4058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8" w:type="pct"/>
            <w:tcBorders>
              <w:top w:val="nil"/>
              <w:left w:val="nil"/>
              <w:bottom w:val="nil"/>
              <w:right w:val="nil"/>
            </w:tcBorders>
            <w:shd w:val="clear" w:color="000000" w:fill="FFFFFF"/>
            <w:noWrap/>
            <w:vAlign w:val="top"/>
          </w:tcPr>
          <w:p w14:paraId="3696F3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793" w:type="pct"/>
            <w:tcBorders>
              <w:top w:val="nil"/>
              <w:left w:val="nil"/>
              <w:bottom w:val="nil"/>
              <w:right w:val="nil"/>
            </w:tcBorders>
            <w:shd w:val="clear" w:color="000000" w:fill="FFFFFF"/>
            <w:noWrap/>
            <w:vAlign w:val="top"/>
          </w:tcPr>
          <w:p w14:paraId="30317C4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2E9201F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2CFA2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8" w:type="pct"/>
            <w:tcBorders>
              <w:top w:val="nil"/>
              <w:left w:val="nil"/>
              <w:bottom w:val="nil"/>
              <w:right w:val="nil"/>
            </w:tcBorders>
            <w:shd w:val="clear" w:color="000000" w:fill="FFFFFF"/>
            <w:noWrap/>
            <w:vAlign w:val="top"/>
          </w:tcPr>
          <w:p w14:paraId="73DBDC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793" w:type="pct"/>
            <w:tcBorders>
              <w:top w:val="nil"/>
              <w:left w:val="nil"/>
              <w:bottom w:val="nil"/>
              <w:right w:val="nil"/>
            </w:tcBorders>
            <w:shd w:val="clear" w:color="000000" w:fill="FFFFFF"/>
            <w:noWrap/>
            <w:vAlign w:val="top"/>
          </w:tcPr>
          <w:p w14:paraId="524161A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505" w:type="pct"/>
            <w:tcBorders>
              <w:top w:val="nil"/>
              <w:left w:val="nil"/>
              <w:bottom w:val="nil"/>
              <w:right w:val="nil"/>
            </w:tcBorders>
            <w:shd w:val="clear" w:color="000000" w:fill="FFFFFF"/>
            <w:noWrap/>
            <w:vAlign w:val="top"/>
          </w:tcPr>
          <w:p w14:paraId="344D06E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4DF1B8C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8" w:type="pct"/>
            <w:tcBorders>
              <w:top w:val="nil"/>
              <w:left w:val="nil"/>
              <w:bottom w:val="nil"/>
              <w:right w:val="nil"/>
            </w:tcBorders>
            <w:shd w:val="clear" w:color="000000" w:fill="FFFFFF"/>
            <w:noWrap/>
            <w:vAlign w:val="top"/>
          </w:tcPr>
          <w:p w14:paraId="381030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105B3243">
      <w:pPr>
        <w:pStyle w:val="3"/>
        <w:bidi w:val="0"/>
        <w:rPr>
          <w:rFonts w:hint="default"/>
          <w:lang w:val="en-US" w:eastAsia="zh-CN"/>
        </w:rPr>
        <w:ind w:firstLineChars="0"/>
      </w:pPr>
      <w:bookmarkStart w:id="29" w:name="_Toc21786"/>
      <w:r>
        <w:rPr>
          <w:rFonts w:hint="eastAsia" w:ascii="黑体" w:hAnsi="黑体" w:eastAsia="黑体" w:cs="黑体"/>
          <w:sz w:val="28"/>
          <w:lang w:val="en-US" w:eastAsia="zh-CN"/>
        </w:rPr>
        <w:t>（二）</w:t>
      </w:r>
      <w:r>
        <w:rPr>
          <w:rFonts w:hint="default" w:ascii="黑体" w:hAnsi="黑体" w:eastAsia="黑体" w:cs="黑体"/>
          <w:sz w:val="28"/>
          <w:lang w:val="en-US" w:eastAsia="zh-CN"/>
        </w:rPr>
        <w:t>相关性分析</w:t>
      </w:r>
      <w:bookmarkEnd w:id="29"/>
    </w:p>
    <w:p w14:paraId="1C68D358">
      <w:pPr>
        <w:rPr>
          <w:rFonts w:hint="default"/>
          <w:lang w:val="en-US" w:eastAsia="zh-CN"/>
        </w:rPr>
        <w:spacing w:lineRule="auto" w:line="480" w:before="600"/>
        <w:ind w:firstLineChars="200"/>
      </w:pPr>
      <w:r>
        <w:rPr>
          <w:rFonts w:hint="default" w:ascii="宋体" w:hAnsi="宋体" w:eastAsia="宋体" w:cs="宋体"/>
          <w:sz w:val="24"/>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spacing w:lineRule="auto" w:line="480" w:before="600"/>
        <w:ind w:firstLineChars="200"/>
      </w:pPr>
      <w:r>
        <w:rPr>
          <w:rFonts w:hint="default" w:ascii="宋体" w:hAnsi="宋体" w:eastAsia="宋体" w:cs="宋体"/>
          <w:sz w:val="24"/>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spacing w:lineRule="auto" w:line="480" w:before="600"/>
        <w:ind w:firstLineChars="200"/>
      </w:pPr>
      <w:r>
        <w:rPr>
          <w:rFonts w:hint="default" w:ascii="宋体" w:hAnsi="宋体" w:eastAsia="宋体" w:cs="宋体"/>
          <w:sz w:val="24"/>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宋体" w:hAnsi="宋体" w:eastAsia="宋体" w:cs="宋体"/>
          <w:sz w:val="24"/>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宋体" w:ascii="宋体" w:eastAsia="宋体" w:cs="宋体"/>
          <w:i w:val="0"/>
          <w:sz w:val="24"/>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6" w:space="0"/>
              <w:right w:val="nil"/>
              <w:tl2br w:val="nil"/>
            </w:tcBorders>
            <w:shd w:val="clear" w:color="auto" w:fill="FFFFFF"/>
            <w:vAlign w:val="bottom"/>
          </w:tcPr>
          <w:p w14:paraId="0A74FA3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4" w:type="pct"/>
            <w:gridSpan w:val="2"/>
            <w:tcBorders>
              <w:top w:val="single" w:color="000000" w:sz="12" w:space="0"/>
              <w:left w:val="nil"/>
              <w:bottom w:val="single" w:color="000000" w:sz="6" w:space="0"/>
              <w:right w:val="nil"/>
            </w:tcBorders>
            <w:shd w:val="clear" w:color="auto" w:fill="FFFFFF"/>
            <w:vAlign w:val="bottom"/>
          </w:tcPr>
          <w:p w14:paraId="7F8CFEE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624" w:type="pct"/>
            <w:gridSpan w:val="2"/>
            <w:tcBorders>
              <w:top w:val="single" w:color="000000" w:sz="12" w:space="0"/>
              <w:left w:val="nil"/>
              <w:bottom w:val="single" w:color="000000" w:sz="6" w:space="0"/>
              <w:right w:val="nil"/>
            </w:tcBorders>
            <w:shd w:val="clear" w:color="auto" w:fill="FFFFFF"/>
            <w:vAlign w:val="bottom"/>
          </w:tcPr>
          <w:p w14:paraId="5D4644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5" w:type="pct"/>
            <w:gridSpan w:val="2"/>
            <w:tcBorders>
              <w:top w:val="single" w:color="000000" w:sz="12" w:space="0"/>
              <w:left w:val="nil"/>
              <w:bottom w:val="single" w:color="000000" w:sz="6" w:space="0"/>
              <w:right w:val="nil"/>
            </w:tcBorders>
            <w:shd w:val="clear" w:color="auto" w:fill="FFFFFF"/>
            <w:vAlign w:val="bottom"/>
          </w:tcPr>
          <w:p w14:paraId="034E0E2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4" w:type="pct"/>
            <w:gridSpan w:val="2"/>
            <w:tcBorders>
              <w:top w:val="single" w:color="000000" w:sz="12" w:space="0"/>
              <w:left w:val="nil"/>
              <w:bottom w:val="single" w:color="000000" w:sz="6" w:space="0"/>
              <w:right w:val="nil"/>
            </w:tcBorders>
            <w:shd w:val="clear" w:color="auto" w:fill="FFFFFF"/>
            <w:vAlign w:val="bottom"/>
          </w:tcPr>
          <w:p w14:paraId="1A5483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5" w:type="pct"/>
            <w:gridSpan w:val="2"/>
            <w:tcBorders>
              <w:top w:val="single" w:color="000000" w:sz="12" w:space="0"/>
              <w:left w:val="nil"/>
              <w:bottom w:val="single" w:color="000000" w:sz="6" w:space="0"/>
              <w:right w:val="nil"/>
            </w:tcBorders>
            <w:shd w:val="clear" w:color="auto" w:fill="FFFFFF"/>
            <w:vAlign w:val="bottom"/>
          </w:tcPr>
          <w:p w14:paraId="1C19F88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4" w:type="pct"/>
            <w:gridSpan w:val="2"/>
            <w:tcBorders>
              <w:top w:val="single" w:color="000000" w:sz="12" w:space="0"/>
              <w:left w:val="nil"/>
              <w:bottom w:val="single" w:color="000000" w:sz="6" w:space="0"/>
              <w:right w:val="nil"/>
            </w:tcBorders>
            <w:shd w:val="clear" w:color="auto" w:fill="FFFFFF"/>
            <w:vAlign w:val="bottom"/>
          </w:tcPr>
          <w:p w14:paraId="40D9C0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7" w:type="pct"/>
            <w:gridSpan w:val="2"/>
            <w:tcBorders>
              <w:top w:val="single" w:color="000000" w:sz="12" w:space="0"/>
              <w:left w:val="nil"/>
              <w:bottom w:val="single" w:color="000000" w:sz="6" w:space="0"/>
              <w:right w:val="nil"/>
            </w:tcBorders>
            <w:shd w:val="clear" w:color="auto" w:fill="FFFFFF"/>
            <w:vAlign w:val="bottom"/>
          </w:tcPr>
          <w:p w14:paraId="6EAEE4D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nil" w:color="000000" w:sz="4" w:space="0"/>
              <w:left w:val="nil"/>
              <w:bottom w:val="nil"/>
              <w:right w:val="nil"/>
            </w:tcBorders>
            <w:shd w:val="clear" w:color="000000" w:fill="FFFFFF"/>
            <w:vAlign w:val="top"/>
          </w:tcPr>
          <w:p w14:paraId="16368DC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555" w:type="pct"/>
            <w:gridSpan w:val="2"/>
            <w:tcBorders>
              <w:top w:val="nil" w:color="000000" w:sz="4" w:space="0"/>
              <w:left w:val="nil"/>
              <w:bottom w:val="nil"/>
              <w:right w:val="nil"/>
            </w:tcBorders>
            <w:shd w:val="clear" w:color="000000" w:fill="FFFFFF"/>
            <w:vAlign w:val="top"/>
          </w:tcPr>
          <w:p w14:paraId="140C96C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color="000000" w:sz="4" w:space="0"/>
              <w:left w:val="nil"/>
              <w:bottom w:val="nil"/>
              <w:right w:val="nil"/>
            </w:tcBorders>
            <w:shd w:val="clear" w:color="000000" w:fill="FFFFFF"/>
            <w:noWrap/>
            <w:vAlign w:val="top"/>
          </w:tcPr>
          <w:p w14:paraId="66B4B6E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color="000000" w:sz="4" w:space="0"/>
              <w:left w:val="nil"/>
              <w:bottom w:val="nil"/>
              <w:right w:val="nil"/>
            </w:tcBorders>
            <w:shd w:val="clear" w:color="000000" w:fill="FFFFFF"/>
            <w:noWrap/>
            <w:vAlign w:val="top"/>
          </w:tcPr>
          <w:p w14:paraId="1948F94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nil" w:color="000000" w:sz="4" w:space="0"/>
              <w:left w:val="nil"/>
              <w:bottom w:val="nil"/>
              <w:right w:val="nil"/>
            </w:tcBorders>
            <w:shd w:val="clear" w:color="000000" w:fill="FFFFFF"/>
            <w:noWrap/>
            <w:vAlign w:val="top"/>
          </w:tcPr>
          <w:p w14:paraId="6F925EE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nil" w:color="000000" w:sz="4" w:space="0"/>
              <w:left w:val="nil"/>
              <w:bottom w:val="nil"/>
              <w:right w:val="nil"/>
            </w:tcBorders>
            <w:shd w:val="clear" w:color="000000" w:fill="FFFFFF"/>
            <w:noWrap/>
            <w:vAlign w:val="top"/>
          </w:tcPr>
          <w:p w14:paraId="181C29E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nil" w:color="000000" w:sz="4" w:space="0"/>
              <w:left w:val="nil"/>
              <w:bottom w:val="nil"/>
              <w:right w:val="nil"/>
            </w:tcBorders>
            <w:shd w:val="clear" w:color="000000" w:fill="FFFFFF"/>
            <w:noWrap/>
            <w:vAlign w:val="top"/>
          </w:tcPr>
          <w:p w14:paraId="1F96BF4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nil" w:color="000000" w:sz="4" w:space="0"/>
              <w:left w:val="nil"/>
              <w:bottom w:val="nil"/>
              <w:right w:val="nil"/>
            </w:tcBorders>
            <w:shd w:val="clear" w:color="000000" w:fill="FFFFFF"/>
            <w:noWrap/>
            <w:vAlign w:val="top"/>
          </w:tcPr>
          <w:p w14:paraId="062B021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tcBorders>
              <w:top w:val="nil" w:color="000000" w:sz="4" w:space="0"/>
              <w:left w:val="nil"/>
              <w:bottom w:val="nil"/>
              <w:right w:val="nil"/>
            </w:tcBorders>
            <w:shd w:val="clear" w:color="000000" w:fill="FFFFFF"/>
            <w:noWrap/>
            <w:vAlign w:val="top"/>
          </w:tcPr>
          <w:p w14:paraId="07DA906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061DF25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2E5640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tcBorders>
              <w:top w:val="nil"/>
              <w:left w:val="nil"/>
              <w:bottom w:val="nil"/>
              <w:right w:val="nil"/>
            </w:tcBorders>
            <w:shd w:val="clear" w:color="000000" w:fill="FFFFFF"/>
            <w:noWrap/>
            <w:vAlign w:val="top"/>
          </w:tcPr>
          <w:p w14:paraId="4C3975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4B6566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6497A2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tcBorders>
              <w:top w:val="nil"/>
              <w:left w:val="nil"/>
              <w:bottom w:val="nil"/>
              <w:right w:val="nil"/>
            </w:tcBorders>
            <w:shd w:val="clear" w:color="000000" w:fill="FFFFFF"/>
            <w:noWrap/>
            <w:vAlign w:val="top"/>
          </w:tcPr>
          <w:p w14:paraId="52582A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tcBorders>
              <w:top w:val="nil"/>
              <w:left w:val="nil"/>
              <w:bottom w:val="nil"/>
              <w:right w:val="nil"/>
            </w:tcBorders>
            <w:shd w:val="clear" w:color="000000" w:fill="FFFFFF"/>
            <w:noWrap/>
            <w:vAlign w:val="top"/>
          </w:tcPr>
          <w:p w14:paraId="543A15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77D30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tcBorders>
              <w:top w:val="nil"/>
              <w:left w:val="nil"/>
              <w:bottom w:val="nil"/>
              <w:right w:val="nil"/>
            </w:tcBorders>
            <w:shd w:val="clear" w:color="000000" w:fill="FFFFFF"/>
            <w:noWrap/>
            <w:vAlign w:val="top"/>
          </w:tcPr>
          <w:p w14:paraId="67A875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tcBorders>
              <w:top w:val="nil"/>
              <w:left w:val="nil"/>
              <w:bottom w:val="nil"/>
              <w:right w:val="nil"/>
            </w:tcBorders>
            <w:shd w:val="clear" w:color="000000" w:fill="FFFFFF"/>
            <w:noWrap/>
            <w:vAlign w:val="top"/>
          </w:tcPr>
          <w:p w14:paraId="1A84B2F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13C5EC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tcBorders>
              <w:top w:val="nil"/>
              <w:left w:val="nil"/>
              <w:bottom w:val="nil"/>
              <w:right w:val="nil"/>
            </w:tcBorders>
            <w:shd w:val="clear" w:color="000000" w:fill="FFFFFF"/>
            <w:noWrap/>
            <w:vAlign w:val="top"/>
          </w:tcPr>
          <w:p w14:paraId="1D51691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207E7B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FA14BB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555" w:type="pct"/>
            <w:tcBorders>
              <w:top w:val="nil"/>
              <w:left w:val="nil"/>
              <w:bottom w:val="nil"/>
              <w:right w:val="nil"/>
            </w:tcBorders>
            <w:shd w:val="clear" w:color="000000" w:fill="FFFFFF"/>
            <w:noWrap/>
            <w:vAlign w:val="top"/>
          </w:tcPr>
          <w:p w14:paraId="5DEC871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555" w:type="pct"/>
            <w:tcBorders>
              <w:top w:val="nil"/>
              <w:left w:val="nil"/>
              <w:bottom w:val="nil"/>
              <w:right w:val="nil"/>
            </w:tcBorders>
            <w:shd w:val="clear" w:color="000000" w:fill="FFFFFF"/>
            <w:noWrap/>
            <w:vAlign w:val="top"/>
          </w:tcPr>
          <w:p w14:paraId="2D38052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0F01F8D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single" w:sz="12" w:color="000000"/>
              <w:right w:val="nil"/>
            </w:tcBorders>
            <w:shd w:val="clear" w:color="000000" w:fill="FFFFFF"/>
            <w:vAlign w:val="top"/>
          </w:tcPr>
          <w:p w14:paraId="10B9C54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.214</w:t>
            </w:r>
          </w:p>
        </w:tc>
        <w:tc>
          <w:tcPr>
            <w:tcW w:w="555" w:type="pct"/>
            <w:tcBorders>
              <w:top w:val="nil"/>
              <w:left w:val="nil"/>
              <w:bottom w:val="nil"/>
              <w:right w:val="nil"/>
            </w:tcBorders>
            <w:shd w:val="clear" w:color="000000" w:fill="FFFFFF"/>
            <w:noWrap/>
            <w:vAlign w:val="top"/>
          </w:tcPr>
          <w:p w14:paraId="2163553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555" w:type="pct"/>
            <w:tcBorders>
              <w:top w:val="nil"/>
              <w:left w:val="nil"/>
              <w:bottom w:val="nil"/>
              <w:right w:val="nil"/>
            </w:tcBorders>
            <w:shd w:val="clear" w:color="000000" w:fill="FFFFFF"/>
            <w:vAlign w:val="top"/>
          </w:tcPr>
          <w:p w14:paraId="66A9790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4CD3289">
      <w:pPr>
        <w:pStyle w:val="3"/>
        <w:bidi w:val="0"/>
        <w:rPr>
          <w:rFonts w:hint="default"/>
          <w:lang w:val="en-US" w:eastAsia="zh-CN"/>
        </w:rPr>
        <w:ind w:firstLineChars="0"/>
      </w:pPr>
      <w:bookmarkStart w:id="32" w:name="_Toc15538"/>
      <w:r>
        <w:rPr>
          <w:rFonts w:hint="eastAsia" w:ascii="黑体" w:hAnsi="黑体" w:eastAsia="黑体" w:cs="黑体"/>
          <w:sz w:val="28"/>
          <w:lang w:val="en-US" w:eastAsia="zh-CN"/>
        </w:rPr>
        <w:t>（三）</w:t>
      </w:r>
      <w:r>
        <w:rPr>
          <w:rFonts w:hint="default" w:ascii="黑体" w:hAnsi="黑体" w:eastAsia="黑体" w:cs="黑体"/>
          <w:sz w:val="28"/>
          <w:lang w:val="en-US" w:eastAsia="zh-CN"/>
        </w:rPr>
        <w:t>卡方独立性检验</w:t>
      </w:r>
      <w:bookmarkEnd w:id="32"/>
    </w:p>
    <w:p w14:paraId="5FC0C491">
      <w:pPr>
        <w:rPr>
          <w:rFonts w:hint="default"/>
          <w:lang w:val="en-US" w:eastAsia="zh-CN"/>
        </w:rPr>
        <w:spacing w:lineRule="auto" w:line="480" w:before="600"/>
        <w:ind w:firstLineChars="200"/>
      </w:pPr>
      <w:r>
        <w:rPr>
          <w:rFonts w:hint="default" w:ascii="宋体" w:hAnsi="宋体" w:eastAsia="宋体" w:cs="宋体"/>
          <w:sz w:val="24"/>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spacing w:lineRule="auto" w:line="480" w:before="600"/>
        <w:ind w:firstLineChars="200"/>
      </w:pPr>
      <w:r>
        <w:rPr>
          <w:rFonts w:hint="default" w:ascii="宋体" w:hAnsi="宋体" w:eastAsia="宋体" w:cs="宋体"/>
          <w:sz w:val="24"/>
          <w:lang w:val="en-US" w:eastAsia="zh-CN"/>
        </w:rPr>
        <w:t>卡方独立性检验通过比较观测频数与理论期望频数的偏离程度构建检验统计量.</w:t>
      </w:r>
    </w:p>
    <w:p w14:paraId="75C43515">
      <w:pPr>
        <w:jc w:val="center"/>
        <w:rPr>
          <w:rFonts w:hint="default"/>
          <w:lang w:val="en-US" w:eastAsia="zh-CN"/>
        </w:rPr>
        <w:spacing w:lineRule="auto" w:line="480" w:before="600"/>
        <w:ind w:firstLineChars="200"/>
      </w:pPr>
      <w:r>
        <w:rPr>
          <w:rFonts w:hint="default" w:ascii="宋体" w:hAnsi="宋体" w:eastAsia="宋体" w:cs="宋体"/>
          <w:sz w:val="24"/>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宋体" w:ascii="宋体" w:eastAsia="宋体" w:cs="宋体"/>
          <w:b w:val="0"/>
          <w:i w:val="0"/>
          <w:sz w:val="24"/>
          <w:lang w:val="en-US" w:eastAsia="zh-CN"/>
        </w:rPr>
        <w:t xml:space="preserve">                        公式（3）</w:t>
      </w:r>
    </w:p>
    <w:p w14:paraId="58337911">
      <w:pPr>
        <w:rPr>
          <w:rFonts w:hint="default"/>
          <w:lang w:val="en-US" w:eastAsia="zh-CN"/>
        </w:rPr>
        <w:spacing w:lineRule="auto" w:line="480" w:before="600"/>
        <w:ind w:firstLineChars="200"/>
      </w:pPr>
      <w:r>
        <w:rPr>
          <w:rFonts w:hint="default" w:ascii="宋体" w:hAnsi="宋体" w:eastAsia="宋体" w:cs="宋体"/>
          <w:sz w:val="24"/>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spacing w:lineRule="auto" w:line="480" w:before="600"/>
        <w:ind w:firstLineChars="200"/>
      </w:pPr>
      <w:r>
        <w:rPr>
          <w:rFonts w:hint="default" w:ascii="宋体" w:hAnsi="宋体" w:eastAsia="宋体" w:cs="宋体"/>
          <w:sz w:val="24"/>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spacing w:lineRule="auto" w:line="480" w:before="600"/>
        <w:ind w:left="480" w:leftChars="200" w:firstLineChars="200"/>
        <w:rPr>
          <w:rFonts w:hint="default"/>
          <w:lang w:val="en-US" w:eastAsia="zh-CN"/>
        </w:rPr>
      </w:pPr>
      <w:r>
        <w:rPr>
          <w:rFonts w:hint="default" w:ascii="宋体" w:hAnsi="宋体" w:eastAsia="宋体" w:cs="宋体"/>
          <w:sz w:val="24"/>
          <w:lang w:val="en-US" w:eastAsia="zh-CN"/>
        </w:rPr>
        <w:t>随机森林算法</w:t>
      </w:r>
      <w:r>
        <w:rPr>
          <w:rFonts w:hint="eastAsia" w:ascii="宋体" w:hAnsi="宋体" w:eastAsia="宋体" w:cs="宋体"/>
          <w:sz w:val="24"/>
          <w:lang w:val="en-US" w:eastAsia="zh-CN"/>
        </w:rPr>
        <w:t>：</w:t>
      </w:r>
    </w:p>
    <w:p w14:paraId="116F1D10">
      <w:pPr>
        <w:bidi w:val="0"/>
        <w:rPr>
          <w:rFonts w:hint="default"/>
          <w:lang w:val="en-US" w:eastAsia="zh-CN"/>
        </w:rPr>
        <w:spacing w:lineRule="auto" w:line="480" w:before="600"/>
        <w:ind w:firstLineChars="200"/>
      </w:pPr>
      <w:r>
        <w:rPr>
          <w:rFonts w:hint="default" w:ascii="宋体" w:hAnsi="宋体" w:eastAsia="宋体" w:cs="宋体"/>
          <w:sz w:val="24"/>
          <w:lang w:val="en-US" w:eastAsia="zh-CN"/>
        </w:rPr>
        <w:t>原理：随机森林是一种基于集成学习的监督学习算法，通过构建多个决策树并将它们的预测结果进行汇总</w:t>
      </w:r>
      <w:r>
        <w:rPr>
          <w:rFonts w:hint="eastAsia" w:ascii="宋体" w:hAnsi="宋体" w:eastAsia="宋体" w:cs="宋体"/>
          <w:sz w:val="24"/>
          <w:lang w:val="en-US" w:eastAsia="zh-CN"/>
        </w:rPr>
        <w:t>，</w:t>
      </w:r>
      <w:r>
        <w:rPr>
          <w:rFonts w:hint="default" w:ascii="宋体" w:hAnsi="宋体" w:eastAsia="宋体" w:cs="宋体"/>
          <w:sz w:val="24"/>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spacing w:lineRule="auto" w:line="480" w:before="600"/>
        <w:ind w:firstLineChars="200"/>
      </w:pPr>
      <w:r>
        <w:rPr>
          <w:rFonts w:hint="default" w:ascii="宋体" w:hAnsi="宋体" w:eastAsia="宋体" w:cs="宋体"/>
          <w:sz w:val="24"/>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递归特征消除算法：</w:t>
      </w:r>
    </w:p>
    <w:p w14:paraId="53371E5A">
      <w:pPr>
        <w:rPr>
          <w:rFonts w:hint="default"/>
          <w:lang w:val="en-US" w:eastAsia="zh-CN"/>
        </w:rPr>
        <w:spacing w:lineRule="auto" w:line="480" w:before="600"/>
        <w:ind w:firstLineChars="200"/>
      </w:pPr>
      <w:r>
        <w:rPr>
          <w:rFonts w:hint="default" w:ascii="宋体" w:hAnsi="宋体" w:eastAsia="宋体" w:cs="宋体"/>
          <w:sz w:val="24"/>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spacing w:lineRule="auto" w:line="480" w:before="600"/>
        <w:ind w:firstLineChars="200"/>
      </w:pPr>
      <w:r>
        <w:rPr>
          <w:rFonts w:hint="default" w:ascii="宋体" w:hAnsi="宋体" w:eastAsia="宋体" w:cs="宋体"/>
          <w:sz w:val="24"/>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spacing w:lineRule="auto" w:line="480" w:before="600"/>
        <w:ind w:firstLineChars="200"/>
      </w:pPr>
      <w:r>
        <w:rPr>
          <w:rFonts w:hint="default" w:ascii="宋体" w:hAnsi="宋体" w:eastAsia="宋体" w:cs="宋体"/>
          <w:sz w:val="24"/>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spacing w:lineRule="auto" w:line="480" w:before="600"/>
        <w:ind w:firstLineChars="200"/>
      </w:pPr>
      <w:r>
        <w:rPr>
          <w:rFonts w:hint="default" w:ascii="宋体" w:hAnsi="宋体" w:eastAsia="宋体" w:cs="宋体"/>
          <w:sz w:val="24"/>
          <w:lang w:val="en-US" w:eastAsia="zh-CN"/>
        </w:rPr>
        <w:t>医学知识驱动的特征优化</w:t>
      </w:r>
    </w:p>
    <w:p w14:paraId="3D862A2F">
      <w:pPr>
        <w:rPr>
          <w:rFonts w:hint="default"/>
          <w:lang w:val="en-US" w:eastAsia="zh-CN"/>
        </w:rPr>
        <w:spacing w:lineRule="auto" w:line="480" w:before="600"/>
        <w:ind w:firstLineChars="200"/>
      </w:pPr>
      <w:r>
        <w:rPr>
          <w:rFonts w:hint="default" w:ascii="宋体" w:hAnsi="宋体" w:eastAsia="宋体" w:cs="宋体"/>
          <w:sz w:val="24"/>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spacing w:lineRule="auto" w:line="480" w:before="600"/>
        <w:ind w:firstLineChars="200"/>
      </w:pPr>
      <w:bookmarkStart w:id="33" w:name="_Toc10772"/>
      <w:r>
        <w:rPr>
          <w:rFonts w:hint="default" w:ascii="宋体" w:hAnsi="宋体" w:eastAsia="宋体" w:cs="宋体"/>
          <w:sz w:val="24"/>
          <w:lang w:val="en-US" w:eastAsia="zh-CN"/>
        </w:rPr>
        <w:t>1.胸痛类型​​</w:t>
      </w:r>
      <w:bookmarkEnd w:id="33"/>
    </w:p>
    <w:p w14:paraId="637C2FEA">
      <w:pPr>
        <w:rPr>
          <w:rFonts w:hint="default"/>
          <w:lang w:val="en-US" w:eastAsia="zh-CN"/>
        </w:rPr>
        <w:spacing w:lineRule="auto" w:line="480" w:before="600"/>
        <w:ind w:firstLineChars="200"/>
      </w:pPr>
      <w:r>
        <w:rPr>
          <w:rFonts w:hint="default" w:ascii="宋体" w:hAnsi="宋体" w:eastAsia="宋体" w:cs="宋体"/>
          <w:sz w:val="24"/>
          <w:lang w:val="en-US" w:eastAsia="zh-CN"/>
        </w:rPr>
        <w:t>依据：典型心绞痛是心肌缺血的直接症状，为冠心病核心诊断标准。</w:t>
      </w:r>
    </w:p>
    <w:p w14:paraId="3D45500E">
      <w:pPr>
        <w:outlineLvl w:val="2"/>
        <w:rPr>
          <w:rFonts w:hint="default"/>
          <w:lang w:val="en-US" w:eastAsia="zh-CN"/>
        </w:rPr>
        <w:spacing w:lineRule="auto" w:line="480" w:before="600"/>
        <w:ind w:firstLineChars="200"/>
      </w:pPr>
      <w:bookmarkStart w:id="34" w:name="_Toc2848"/>
      <w:r>
        <w:rPr>
          <w:rFonts w:hint="default" w:ascii="宋体" w:hAnsi="宋体" w:eastAsia="宋体" w:cs="宋体"/>
          <w:sz w:val="24"/>
          <w:lang w:val="en-US" w:eastAsia="zh-CN"/>
        </w:rPr>
        <w:t>2.ST段压低值​​</w:t>
      </w:r>
      <w:bookmarkEnd w:id="34"/>
    </w:p>
    <w:p w14:paraId="21E185DA">
      <w:pPr>
        <w:rPr>
          <w:rFonts w:hint="default"/>
          <w:lang w:val="en-US" w:eastAsia="zh-CN"/>
        </w:rPr>
        <w:spacing w:lineRule="auto" w:line="480" w:before="600"/>
        <w:ind w:firstLineChars="200"/>
      </w:pPr>
      <w:r>
        <w:rPr>
          <w:rFonts w:hint="default" w:ascii="宋体" w:hAnsi="宋体" w:eastAsia="宋体" w:cs="宋体"/>
          <w:sz w:val="24"/>
          <w:lang w:val="en-US" w:eastAsia="zh-CN"/>
        </w:rPr>
        <w:t>依据：静息或运动后ST段压低≥0.1mV提示心肌缺血，与冠状动脉狭窄程度显著相关。</w:t>
      </w:r>
    </w:p>
    <w:p w14:paraId="1667AB3C">
      <w:pPr>
        <w:outlineLvl w:val="2"/>
        <w:rPr>
          <w:rFonts w:hint="default"/>
          <w:lang w:val="en-US" w:eastAsia="zh-CN"/>
        </w:rPr>
        <w:spacing w:lineRule="auto" w:line="480" w:before="600"/>
        <w:ind w:firstLineChars="200"/>
      </w:pPr>
      <w:bookmarkStart w:id="35" w:name="_Toc27475"/>
      <w:r>
        <w:rPr>
          <w:rFonts w:hint="default" w:ascii="宋体" w:hAnsi="宋体" w:eastAsia="宋体" w:cs="宋体"/>
          <w:sz w:val="24"/>
          <w:lang w:val="en-US" w:eastAsia="zh-CN"/>
        </w:rPr>
        <w:t>3.静息心电图结果</w:t>
      </w:r>
      <w:bookmarkEnd w:id="35"/>
    </w:p>
    <w:p w14:paraId="6D4AD747">
      <w:pPr>
        <w:rPr>
          <w:rFonts w:hint="default"/>
          <w:lang w:val="en-US" w:eastAsia="zh-CN"/>
        </w:rPr>
        <w:spacing w:lineRule="auto" w:line="480" w:before="600"/>
        <w:ind w:firstLineChars="200"/>
      </w:pPr>
      <w:r>
        <w:rPr>
          <w:rFonts w:hint="default" w:ascii="宋体" w:hAnsi="宋体" w:eastAsia="宋体" w:cs="宋体"/>
          <w:sz w:val="24"/>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ind w:firstLineChars="0"/>
      </w:pPr>
      <w:bookmarkStart w:id="36" w:name="_Toc996"/>
      <w:r>
        <w:rPr>
          <w:rFonts w:hint="eastAsia" w:ascii="黑体" w:hAnsi="黑体" w:eastAsia="黑体" w:cs="黑体"/>
          <w:sz w:val="24"/>
          <w:lang w:val="en-US" w:eastAsia="zh-CN"/>
        </w:rPr>
        <w:t>（四</w:t>
      </w:r>
      <w:r>
        <w:rPr>
          <w:rFonts w:hint="default" w:ascii="黑体" w:hAnsi="黑体" w:eastAsia="黑体" w:cs="黑体"/>
          <w:sz w:val="24"/>
          <w:lang w:val="en-US" w:eastAsia="zh-CN"/>
        </w:rPr>
        <w:t>）特征选择</w:t>
      </w:r>
      <w:bookmarkEnd w:id="36"/>
    </w:p>
    <w:p w14:paraId="3F20C57A">
      <w:pPr>
        <w:rPr>
          <w:rFonts w:hint="default"/>
          <w:lang w:val="en-US" w:eastAsia="zh-CN"/>
        </w:rPr>
        <w:spacing w:lineRule="auto" w:line="480" w:before="600"/>
        <w:ind w:firstLineChars="200"/>
      </w:pPr>
      <w:r>
        <w:rPr>
          <w:rFonts w:hint="default" w:ascii="宋体" w:hAnsi="宋体" w:eastAsia="宋体" w:cs="宋体"/>
          <w:sz w:val="24"/>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spacing w:lineRule="auto" w:line="480" w:before="600"/>
        <w:ind w:firstLineChars="200"/>
      </w:pPr>
      <w:r>
        <w:rPr>
          <w:rFonts w:hint="default" w:ascii="宋体" w:hAnsi="宋体" w:eastAsia="宋体" w:cs="宋体"/>
          <w:sz w:val="24"/>
          <w:lang w:val="en-US" w:eastAsia="zh-CN"/>
        </w:rPr>
        <w:t>特征变量：胸痛类型、静息血压、血清胆固醇、静息心电图结果、最大心率、运动诱发心绞痛 、ST段压低值、ST段斜率、地中海贫血检测结果</w:t>
      </w:r>
      <w:r>
        <w:rPr>
          <w:rFonts w:hint="eastAsia" w:ascii="宋体" w:hAnsi="宋体" w:eastAsia="宋体" w:cs="宋体"/>
          <w:sz w:val="24"/>
          <w:lang w:val="en-US" w:eastAsia="zh-CN"/>
        </w:rPr>
        <w:t>。</w:t>
      </w:r>
    </w:p>
    <w:p w14:paraId="2B1367D5">
      <w:pPr>
        <w:pStyle w:val="4"/>
        <w:bidi w:val="0"/>
        <w:outlineLvl w:val="1"/>
        <w:rPr>
          <w:rFonts w:hint="default"/>
          <w:lang w:val="en-US" w:eastAsia="zh-CN"/>
        </w:rPr>
        <w:ind w:firstLineChars="0"/>
      </w:pPr>
      <w:bookmarkStart w:id="37" w:name="_Toc1312"/>
      <w:r>
        <w:rPr>
          <w:rFonts w:hint="default" w:ascii="黑体" w:hAnsi="黑体" w:eastAsia="黑体" w:cs="黑体"/>
          <w:sz w:val="24"/>
          <w:lang w:val="en-US" w:eastAsia="zh-CN"/>
        </w:rPr>
        <w:t>（</w:t>
      </w:r>
      <w:r>
        <w:rPr>
          <w:rFonts w:hint="eastAsia" w:ascii="黑体" w:hAnsi="黑体" w:eastAsia="黑体" w:cs="黑体"/>
          <w:sz w:val="24"/>
          <w:lang w:val="en-US" w:eastAsia="zh-CN"/>
        </w:rPr>
        <w:t>五</w:t>
      </w:r>
      <w:r>
        <w:rPr>
          <w:rFonts w:hint="default" w:ascii="黑体" w:hAnsi="黑体" w:eastAsia="黑体" w:cs="黑体"/>
          <w:sz w:val="24"/>
          <w:lang w:val="en-US" w:eastAsia="zh-CN"/>
        </w:rPr>
        <w:t>）特征相关性分析</w:t>
      </w:r>
      <w:bookmarkEnd w:id="37"/>
    </w:p>
    <w:p w14:paraId="38E5CF37">
      <w:pPr>
        <w:bidi w:val="0"/>
        <w:rPr>
          <w:rFonts w:hint="default"/>
          <w:lang w:val="en-US" w:eastAsia="zh-CN"/>
        </w:rPr>
        <w:spacing w:lineRule="auto" w:line="480" w:before="600"/>
        <w:ind w:firstLineChars="200"/>
      </w:pPr>
      <w:bookmarkStart w:id="38" w:name="_Toc23104"/>
      <w:r>
        <w:rPr>
          <w:rFonts w:hint="default" w:ascii="宋体" w:hAnsi="宋体" w:eastAsia="宋体" w:cs="宋体"/>
          <w:sz w:val="24"/>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6" w:space="0"/>
              <w:right w:val="nil"/>
              <w:tl2br w:val="nil"/>
            </w:tcBorders>
            <w:shd w:val="clear" w:color="auto" w:fill="FFFFFF"/>
            <w:vAlign w:val="bottom"/>
          </w:tcPr>
          <w:p w14:paraId="7D3E0613">
            <w:pPr>
              <w:spacing w:line="480" w:lineRule="auto" w:before="600"/>
              <w:ind w:firstLineChars="200"/>
              <w:rPr>
                <w:rFonts w:hint="default"/>
                <w:b w:val="0"/>
                <w:color w:val="000000"/>
                <w:lang w:val="en-US" w:eastAsia="zh-CN"/>
              </w:rPr>
            </w:pPr>
          </w:p>
        </w:tc>
        <w:tc>
          <w:tcPr>
            <w:tcW w:w="1250" w:type="pct"/>
            <w:gridSpan w:val="2"/>
            <w:tcBorders>
              <w:top w:val="single" w:color="000000" w:sz="12" w:space="0"/>
              <w:left w:val="nil"/>
              <w:bottom w:val="single" w:color="000000" w:sz="6" w:space="0"/>
              <w:right w:val="nil"/>
            </w:tcBorders>
            <w:shd w:val="clear" w:color="auto" w:fill="FFFFFF"/>
            <w:vAlign w:val="bottom"/>
          </w:tcPr>
          <w:p w14:paraId="7B11C4B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未标准化系数</w:t>
            </w:r>
          </w:p>
        </w:tc>
        <w:tc>
          <w:tcPr>
            <w:tcW w:w="623" w:type="pct"/>
            <w:tcBorders>
              <w:top w:val="single" w:color="000000" w:sz="12" w:space="0"/>
              <w:left w:val="nil"/>
              <w:bottom w:val="single" w:color="000000" w:sz="6" w:space="0"/>
              <w:right w:val="nil"/>
            </w:tcBorders>
            <w:shd w:val="clear" w:color="auto" w:fill="FFFFFF"/>
            <w:vAlign w:val="bottom"/>
          </w:tcPr>
          <w:p w14:paraId="04ADCF4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标准化系数</w:t>
            </w:r>
          </w:p>
        </w:tc>
        <w:tc>
          <w:tcPr>
            <w:tcW w:w="311" w:type="pct"/>
            <w:tcBorders>
              <w:top w:val="single" w:color="000000" w:sz="12" w:space="0"/>
              <w:left w:val="nil"/>
              <w:bottom w:val="single" w:color="000000" w:sz="6" w:space="0"/>
              <w:right w:val="nil"/>
            </w:tcBorders>
            <w:shd w:val="clear" w:color="auto" w:fill="FFFFFF"/>
            <w:vAlign w:val="bottom"/>
          </w:tcPr>
          <w:p w14:paraId="3866A55E">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1BE06356">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6D49490C">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5C993A1F">
            <w:pPr>
              <w:spacing w:line="480" w:lineRule="auto" w:before="600"/>
              <w:ind w:firstLineChars="200"/>
              <w:rPr>
                <w:rFonts w:hint="default"/>
                <w:b w:val="0"/>
                <w:color w:val="000000"/>
                <w:lang w:val="en-US" w:eastAsia="zh-CN"/>
              </w:rPr>
            </w:pPr>
          </w:p>
        </w:tc>
        <w:tc>
          <w:tcPr>
            <w:tcW w:w="1256" w:type="pct"/>
            <w:gridSpan w:val="2"/>
            <w:tcBorders>
              <w:top w:val="single" w:color="000000" w:sz="12" w:space="0"/>
              <w:left w:val="nil"/>
              <w:bottom w:val="single" w:color="000000" w:sz="6" w:space="0"/>
              <w:right w:val="nil"/>
            </w:tcBorders>
            <w:shd w:val="clear" w:color="auto" w:fill="FFFFFF"/>
            <w:vAlign w:val="bottom"/>
          </w:tcPr>
          <w:p w14:paraId="0C73777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color="000000" w:sz="4" w:space="0"/>
              <w:left w:val="nil"/>
              <w:bottom w:val="nil"/>
              <w:right w:val="nil"/>
            </w:tcBorders>
            <w:shd w:val="clear" w:color="auto" w:fill="FFFFFF"/>
            <w:vAlign w:val="bottom"/>
          </w:tcPr>
          <w:p w14:paraId="2CC5A83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tcBorders>
              <w:top w:val="nil" w:color="000000" w:sz="4" w:space="0"/>
              <w:left w:val="nil"/>
              <w:bottom w:val="nil"/>
              <w:right w:val="nil"/>
            </w:tcBorders>
            <w:shd w:val="clear" w:color="auto" w:fill="FFFFFF"/>
            <w:vAlign w:val="bottom"/>
          </w:tcPr>
          <w:p w14:paraId="1E0FE0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B</w:t>
            </w:r>
          </w:p>
        </w:tc>
        <w:tc>
          <w:tcPr>
            <w:tcW w:w="627" w:type="pct"/>
            <w:tcBorders>
              <w:top w:val="nil" w:color="000000" w:sz="4" w:space="0"/>
              <w:left w:val="nil"/>
              <w:bottom w:val="nil"/>
              <w:right w:val="nil"/>
            </w:tcBorders>
            <w:shd w:val="clear" w:color="auto" w:fill="FFFFFF"/>
            <w:vAlign w:val="bottom"/>
          </w:tcPr>
          <w:p w14:paraId="364A69D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标准错误</w:t>
            </w:r>
          </w:p>
        </w:tc>
        <w:tc>
          <w:tcPr>
            <w:tcW w:w="623" w:type="pct"/>
            <w:tcBorders>
              <w:top w:val="nil" w:color="000000" w:sz="4" w:space="0"/>
              <w:left w:val="nil"/>
              <w:bottom w:val="nil"/>
              <w:right w:val="nil"/>
            </w:tcBorders>
            <w:shd w:val="clear" w:color="auto" w:fill="FFFFFF"/>
            <w:vAlign w:val="bottom"/>
          </w:tcPr>
          <w:p w14:paraId="37E514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Beta</w:t>
            </w:r>
          </w:p>
        </w:tc>
        <w:tc>
          <w:tcPr>
            <w:tcW w:w="311" w:type="pct"/>
            <w:tcBorders>
              <w:top w:val="nil" w:color="000000" w:sz="4" w:space="0"/>
              <w:left w:val="nil"/>
              <w:bottom w:val="nil"/>
              <w:right w:val="nil"/>
            </w:tcBorders>
            <w:shd w:val="clear" w:color="auto" w:fill="FFFFFF"/>
            <w:vAlign w:val="bottom"/>
          </w:tcPr>
          <w:p w14:paraId="38E9D41D">
            <w:pPr>
              <w:spacing w:line="480" w:lineRule="auto" w:before="600"/>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24"/>
                <w:lang w:val="en-US" w:eastAsia="zh-CN"/>
              </w:rPr>
              <w:t>t</w:t>
            </w:r>
          </w:p>
        </w:tc>
        <w:tc>
          <w:tcPr>
            <w:tcW w:w="311" w:type="pct"/>
            <w:tcBorders>
              <w:top w:val="nil" w:color="000000" w:sz="4" w:space="0"/>
              <w:left w:val="nil"/>
              <w:bottom w:val="nil"/>
              <w:right w:val="nil"/>
            </w:tcBorders>
            <w:shd w:val="clear" w:color="auto" w:fill="FFFFFF"/>
            <w:vAlign w:val="bottom"/>
          </w:tcPr>
          <w:p w14:paraId="01BEC136">
            <w:pPr>
              <w:spacing w:line="480" w:lineRule="auto" w:before="600"/>
              <w:ind w:firstLineChars="200"/>
              <w:rPr>
                <w:rFonts w:hint="default"/>
                <w:b w:val="0"/>
                <w:color w:val="000000"/>
                <w:lang w:val="en-US" w:eastAsia="zh-CN"/>
              </w:rPr>
            </w:pPr>
          </w:p>
        </w:tc>
        <w:tc>
          <w:tcPr>
            <w:tcW w:w="311" w:type="pct"/>
            <w:tcBorders>
              <w:top w:val="nil" w:color="000000" w:sz="4" w:space="0"/>
              <w:left w:val="nil"/>
              <w:bottom w:val="nil"/>
              <w:right w:val="nil"/>
            </w:tcBorders>
            <w:shd w:val="clear" w:color="auto" w:fill="FFFFFF"/>
            <w:vAlign w:val="bottom"/>
          </w:tcPr>
          <w:p w14:paraId="331FBF7E">
            <w:pPr>
              <w:spacing w:line="480" w:lineRule="auto" w:before="600"/>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24"/>
                <w:szCs w:val="24"/>
                <w:lang w:val="en-US" w:eastAsia="zh-CN" w:bidi="ar-SA"/>
              </w:rPr>
              <w:t>显著性</w:t>
            </w:r>
          </w:p>
        </w:tc>
        <w:tc>
          <w:tcPr>
            <w:tcW w:w="311" w:type="pct"/>
            <w:tcBorders>
              <w:top w:val="nil" w:color="000000" w:sz="4" w:space="0"/>
              <w:left w:val="nil"/>
              <w:bottom w:val="nil"/>
              <w:right w:val="nil"/>
            </w:tcBorders>
            <w:shd w:val="clear" w:color="auto" w:fill="FFFFFF"/>
            <w:vAlign w:val="bottom"/>
          </w:tcPr>
          <w:p w14:paraId="6147DEB9">
            <w:pPr>
              <w:spacing w:line="480" w:lineRule="auto" w:before="600"/>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CD8AB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容差</w:t>
            </w:r>
          </w:p>
        </w:tc>
        <w:tc>
          <w:tcPr>
            <w:tcW w:w="632" w:type="pct"/>
            <w:tcBorders>
              <w:top w:val="nil" w:color="000000" w:sz="4" w:space="0"/>
              <w:left w:val="nil"/>
              <w:bottom w:val="nil"/>
              <w:right w:val="nil"/>
            </w:tcBorders>
            <w:shd w:val="clear" w:color="auto" w:fill="FFFFFF"/>
            <w:vAlign w:val="bottom"/>
          </w:tcPr>
          <w:p w14:paraId="457A78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(常量)</w:t>
            </w:r>
          </w:p>
        </w:tc>
        <w:tc>
          <w:tcPr>
            <w:tcW w:w="623" w:type="pct"/>
            <w:tcBorders>
              <w:top w:val="nil"/>
              <w:left w:val="nil"/>
              <w:bottom w:val="nil"/>
              <w:right w:val="nil"/>
            </w:tcBorders>
            <w:shd w:val="clear" w:color="000000" w:fill="FFFFFF"/>
            <w:noWrap/>
            <w:vAlign w:val="top"/>
          </w:tcPr>
          <w:p w14:paraId="2C35F87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0.892</w:t>
            </w:r>
          </w:p>
        </w:tc>
        <w:tc>
          <w:tcPr>
            <w:tcW w:w="627" w:type="pct"/>
            <w:tcBorders>
              <w:top w:val="nil"/>
              <w:left w:val="nil"/>
              <w:bottom w:val="nil"/>
              <w:right w:val="nil"/>
            </w:tcBorders>
            <w:shd w:val="clear" w:color="000000" w:fill="FFFFFF"/>
            <w:noWrap/>
            <w:vAlign w:val="top"/>
          </w:tcPr>
          <w:p w14:paraId="2AB0184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0.173</w:t>
            </w:r>
          </w:p>
        </w:tc>
        <w:tc>
          <w:tcPr>
            <w:tcW w:w="623" w:type="pct"/>
            <w:tcBorders>
              <w:top w:val="nil"/>
              <w:left w:val="nil"/>
              <w:bottom w:val="nil"/>
              <w:right w:val="nil"/>
            </w:tcBorders>
            <w:shd w:val="clear" w:color="000000" w:fill="FFFFFF"/>
            <w:vAlign w:val="top"/>
          </w:tcPr>
          <w:p w14:paraId="1DB35A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77A784E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632" w:type="pct"/>
            <w:tcBorders>
              <w:top w:val="nil"/>
              <w:left w:val="nil"/>
              <w:bottom w:val="nil"/>
              <w:right w:val="nil"/>
            </w:tcBorders>
            <w:shd w:val="clear" w:color="000000" w:fill="FFFFFF"/>
            <w:vAlign w:val="top"/>
          </w:tcPr>
          <w:p w14:paraId="6A59B2C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623" w:type="pct"/>
            <w:tcBorders>
              <w:top w:val="nil"/>
              <w:left w:val="nil"/>
              <w:bottom w:val="nil"/>
              <w:right w:val="nil"/>
            </w:tcBorders>
            <w:shd w:val="clear" w:color="000000" w:fill="FFFFFF"/>
            <w:noWrap/>
            <w:vAlign w:val="top"/>
          </w:tcPr>
          <w:p w14:paraId="0090B4C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7" w:type="pct"/>
            <w:tcBorders>
              <w:top w:val="nil"/>
              <w:left w:val="nil"/>
              <w:bottom w:val="nil"/>
              <w:right w:val="nil"/>
            </w:tcBorders>
            <w:shd w:val="clear" w:color="000000" w:fill="FFFFFF"/>
            <w:noWrap/>
            <w:vAlign w:val="top"/>
          </w:tcPr>
          <w:p w14:paraId="03AC957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0.002</w:t>
            </w:r>
          </w:p>
        </w:tc>
        <w:tc>
          <w:tcPr>
            <w:tcW w:w="623" w:type="pct"/>
            <w:tcBorders>
              <w:top w:val="nil"/>
              <w:left w:val="nil"/>
              <w:bottom w:val="nil"/>
              <w:right w:val="nil"/>
            </w:tcBorders>
            <w:shd w:val="clear" w:color="000000" w:fill="FFFFFF"/>
            <w:noWrap/>
            <w:vAlign w:val="top"/>
          </w:tcPr>
          <w:p w14:paraId="67C8DBB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7612370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0.720</w:t>
            </w:r>
          </w:p>
        </w:tc>
        <w:tc>
          <w:tcPr>
            <w:tcW w:w="632" w:type="pct"/>
            <w:tcBorders>
              <w:top w:val="nil"/>
              <w:left w:val="nil"/>
              <w:bottom w:val="nil"/>
              <w:right w:val="nil"/>
            </w:tcBorders>
            <w:shd w:val="clear" w:color="000000" w:fill="FFFFFF"/>
            <w:noWrap/>
            <w:vAlign w:val="top"/>
          </w:tcPr>
          <w:p w14:paraId="4327728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2BB7DDC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18E87C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396E596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0.965</w:t>
            </w:r>
          </w:p>
        </w:tc>
        <w:tc>
          <w:tcPr>
            <w:tcW w:w="632" w:type="pct"/>
            <w:tcBorders>
              <w:top w:val="nil"/>
              <w:left w:val="nil"/>
              <w:bottom w:val="nil"/>
              <w:right w:val="nil"/>
            </w:tcBorders>
            <w:shd w:val="clear" w:color="000000" w:fill="FFFFFF"/>
            <w:noWrap/>
            <w:vAlign w:val="top"/>
          </w:tcPr>
          <w:p w14:paraId="55926B1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5354010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3" w:type="pct"/>
            <w:tcBorders>
              <w:top w:val="nil"/>
              <w:left w:val="nil"/>
              <w:bottom w:val="nil"/>
              <w:right w:val="nil"/>
            </w:tcBorders>
            <w:shd w:val="clear" w:color="000000" w:fill="FFFFFF"/>
            <w:noWrap/>
            <w:vAlign w:val="top"/>
          </w:tcPr>
          <w:p w14:paraId="24C7A2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343671E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0.984</w:t>
            </w:r>
          </w:p>
        </w:tc>
        <w:tc>
          <w:tcPr>
            <w:tcW w:w="632" w:type="pct"/>
            <w:tcBorders>
              <w:top w:val="nil"/>
              <w:left w:val="nil"/>
              <w:bottom w:val="nil"/>
              <w:right w:val="nil"/>
            </w:tcBorders>
            <w:shd w:val="clear" w:color="000000" w:fill="FFFFFF"/>
            <w:noWrap/>
            <w:vAlign w:val="top"/>
          </w:tcPr>
          <w:p w14:paraId="5DAED01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-0.006</w:t>
            </w:r>
          </w:p>
        </w:tc>
        <w:tc>
          <w:tcPr>
            <w:tcW w:w="627" w:type="pct"/>
            <w:tcBorders>
              <w:top w:val="nil"/>
              <w:left w:val="nil"/>
              <w:bottom w:val="nil"/>
              <w:right w:val="nil"/>
            </w:tcBorders>
            <w:shd w:val="clear" w:color="000000" w:fill="FFFFFF"/>
            <w:noWrap/>
            <w:vAlign w:val="top"/>
          </w:tcPr>
          <w:p w14:paraId="4A8FE5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618F09B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3A414A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0.804</w:t>
            </w:r>
          </w:p>
        </w:tc>
        <w:tc>
          <w:tcPr>
            <w:tcW w:w="632" w:type="pct"/>
            <w:tcBorders>
              <w:top w:val="nil"/>
              <w:left w:val="nil"/>
              <w:bottom w:val="nil"/>
              <w:right w:val="nil"/>
            </w:tcBorders>
            <w:shd w:val="clear" w:color="000000" w:fill="FFFFFF"/>
            <w:noWrap/>
            <w:vAlign w:val="top"/>
          </w:tcPr>
          <w:p w14:paraId="2674B46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0.168</w:t>
            </w:r>
          </w:p>
        </w:tc>
        <w:tc>
          <w:tcPr>
            <w:tcW w:w="627" w:type="pct"/>
            <w:tcBorders>
              <w:top w:val="nil"/>
              <w:left w:val="nil"/>
              <w:bottom w:val="nil"/>
              <w:right w:val="nil"/>
            </w:tcBorders>
            <w:shd w:val="clear" w:color="000000" w:fill="FFFFFF"/>
            <w:noWrap/>
            <w:vAlign w:val="top"/>
          </w:tcPr>
          <w:p w14:paraId="482ECDC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0.014</w:t>
            </w:r>
          </w:p>
        </w:tc>
        <w:tc>
          <w:tcPr>
            <w:tcW w:w="623" w:type="pct"/>
            <w:tcBorders>
              <w:top w:val="nil"/>
              <w:left w:val="nil"/>
              <w:bottom w:val="nil"/>
              <w:right w:val="nil"/>
            </w:tcBorders>
            <w:shd w:val="clear" w:color="000000" w:fill="FFFFFF"/>
            <w:noWrap/>
            <w:vAlign w:val="top"/>
          </w:tcPr>
          <w:p w14:paraId="5FD6E9B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0529F86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0.903</w:t>
            </w:r>
          </w:p>
        </w:tc>
        <w:tc>
          <w:tcPr>
            <w:tcW w:w="632" w:type="pct"/>
            <w:tcBorders>
              <w:top w:val="nil"/>
              <w:left w:val="nil"/>
              <w:bottom w:val="nil"/>
              <w:right w:val="nil"/>
            </w:tcBorders>
            <w:shd w:val="clear" w:color="000000" w:fill="FFFFFF"/>
            <w:noWrap/>
            <w:vAlign w:val="top"/>
          </w:tcPr>
          <w:p w14:paraId="75FEDE7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1.127</w:t>
            </w:r>
          </w:p>
        </w:tc>
      </w:tr>
    </w:tbl>
    <w:p w14:paraId="36FE201D">
      <w:pPr>
        <w:bidi w:val="0"/>
        <w:rPr>
          <w:rFonts w:hint="default"/>
          <w:lang w:val="en-US" w:eastAsia="zh-CN"/>
        </w:rPr>
        <w:spacing w:lineRule="auto" w:line="480" w:before="600"/>
        <w:ind w:firstLineChars="200"/>
      </w:pPr>
      <w:r>
        <w:rPr>
          <w:rFonts w:hint="default" w:ascii="宋体" w:hAnsi="宋体" w:eastAsia="宋体" w:cs="宋体"/>
          <w:sz w:val="24"/>
          <w:lang w:val="en-US" w:eastAsia="zh-CN"/>
        </w:rPr>
        <w:t>筛选后的变量VIF值均在1左右，不存在明显的多重共线性。</w:t>
      </w:r>
    </w:p>
    <w:p w14:paraId="74DE568A">
      <w:pPr>
        <w:bidi w:val="0"/>
        <w:rPr>
          <w:rFonts w:hint="default"/>
          <w:lang w:val="en-US" w:eastAsia="zh-CN"/>
        </w:rPr>
        <w:spacing w:lineRule="auto" w:line="480" w:before="600"/>
        <w:ind w:firstLineChars="200"/>
      </w:pPr>
    </w:p>
    <w:p w14:paraId="17DDD2BA">
      <w:pPr>
        <w:bidi w:val="0"/>
        <w:rPr>
          <w:rFonts w:hint="default"/>
          <w:lang w:val="en-US" w:eastAsia="zh-CN"/>
        </w:rPr>
        <w:spacing w:lineRule="auto" w:line="480" w:before="600"/>
        <w:ind w:firstLineChars="200"/>
      </w:pPr>
    </w:p>
    <w:p w14:paraId="6D490F2D">
      <w:pPr>
        <w:bidi w:val="0"/>
        <w:rPr>
          <w:rFonts w:hint="default"/>
          <w:lang w:val="en-US" w:eastAsia="zh-CN"/>
        </w:rPr>
        <w:spacing w:lineRule="auto" w:line="480" w:before="600"/>
        <w:ind w:firstLineChars="200"/>
      </w:pPr>
      <w:r>
        <w:rPr>
          <w:rFonts w:hint="default" w:ascii="宋体" w:hAnsi="宋体" w:eastAsia="宋体" w:cs="宋体"/>
          <w:sz w:val="24"/>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6" w:space="0"/>
              <w:right w:val="nil"/>
              <w:tl2br w:val="nil"/>
            </w:tcBorders>
            <w:shd w:val="clear" w:color="auto" w:fill="FFFFFF"/>
            <w:vAlign w:val="bottom"/>
          </w:tcPr>
          <w:p w14:paraId="5E4B90E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single" w:color="000000" w:sz="12" w:space="0"/>
              <w:left w:val="nil"/>
              <w:bottom w:val="single" w:color="000000" w:sz="6" w:space="0"/>
              <w:right w:val="nil"/>
            </w:tcBorders>
            <w:shd w:val="clear" w:color="auto" w:fill="FFFFFF"/>
            <w:vAlign w:val="bottom"/>
          </w:tcPr>
          <w:p w14:paraId="6491161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single" w:color="000000" w:sz="12" w:space="0"/>
              <w:left w:val="nil"/>
              <w:bottom w:val="single" w:color="000000" w:sz="6" w:space="0"/>
              <w:right w:val="nil"/>
            </w:tcBorders>
            <w:shd w:val="clear" w:color="auto" w:fill="FFFFFF"/>
            <w:vAlign w:val="bottom"/>
          </w:tcPr>
          <w:p w14:paraId="135B087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single" w:color="000000" w:sz="12" w:space="0"/>
              <w:left w:val="nil"/>
              <w:bottom w:val="single" w:color="000000" w:sz="6" w:space="0"/>
              <w:right w:val="nil"/>
            </w:tcBorders>
            <w:shd w:val="clear" w:color="auto" w:fill="FFFFFF"/>
            <w:vAlign w:val="bottom"/>
          </w:tcPr>
          <w:p w14:paraId="7DDC67E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single" w:color="000000" w:sz="12" w:space="0"/>
              <w:left w:val="nil"/>
              <w:bottom w:val="single" w:color="000000" w:sz="6" w:space="0"/>
              <w:right w:val="nil"/>
            </w:tcBorders>
            <w:shd w:val="clear" w:color="auto" w:fill="FFFFFF"/>
            <w:vAlign w:val="bottom"/>
          </w:tcPr>
          <w:p w14:paraId="35C0E2D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single" w:color="000000" w:sz="12" w:space="0"/>
              <w:left w:val="nil"/>
              <w:bottom w:val="single" w:color="000000" w:sz="6" w:space="0"/>
              <w:right w:val="nil"/>
            </w:tcBorders>
            <w:shd w:val="clear" w:color="auto" w:fill="FFFFFF"/>
            <w:vAlign w:val="bottom"/>
          </w:tcPr>
          <w:p w14:paraId="748688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single" w:color="000000" w:sz="12" w:space="0"/>
              <w:left w:val="nil"/>
              <w:bottom w:val="single" w:color="000000" w:sz="6" w:space="0"/>
              <w:right w:val="nil"/>
            </w:tcBorders>
            <w:shd w:val="clear" w:color="auto" w:fill="FFFFFF"/>
            <w:vAlign w:val="bottom"/>
          </w:tcPr>
          <w:p w14:paraId="5768D7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nil" w:color="000000" w:sz="4" w:space="0"/>
              <w:left w:val="nil"/>
              <w:bottom w:val="nil"/>
              <w:right w:val="nil"/>
            </w:tcBorders>
            <w:shd w:val="clear" w:color="000000" w:fill="FFFFFF"/>
            <w:vAlign w:val="top"/>
          </w:tcPr>
          <w:p w14:paraId="357EE44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是否患有心脏病</w:t>
            </w:r>
          </w:p>
        </w:tc>
        <w:tc>
          <w:tcPr>
            <w:tcW w:w="0" w:type="auto"/>
            <w:tcBorders>
              <w:top w:val="nil" w:color="000000" w:sz="4" w:space="0"/>
              <w:left w:val="nil"/>
              <w:bottom w:val="nil"/>
              <w:right w:val="nil"/>
            </w:tcBorders>
            <w:shd w:val="clear" w:color="000000" w:fill="FFFFFF"/>
            <w:vAlign w:val="top"/>
          </w:tcPr>
          <w:p w14:paraId="663FCC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color="000000" w:sz="4" w:space="0"/>
              <w:left w:val="nil"/>
              <w:bottom w:val="nil"/>
              <w:right w:val="nil"/>
            </w:tcBorders>
            <w:shd w:val="clear" w:color="000000" w:fill="FFFFFF"/>
            <w:noWrap/>
            <w:vAlign w:val="top"/>
          </w:tcPr>
          <w:p w14:paraId="585E5F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color="000000" w:sz="4" w:space="0"/>
              <w:left w:val="nil"/>
              <w:bottom w:val="nil"/>
              <w:right w:val="nil"/>
            </w:tcBorders>
            <w:shd w:val="clear" w:color="000000" w:fill="FFFFFF"/>
            <w:noWrap/>
            <w:vAlign w:val="top"/>
          </w:tcPr>
          <w:p w14:paraId="08B4DA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nil" w:color="000000" w:sz="4" w:space="0"/>
              <w:left w:val="nil"/>
              <w:bottom w:val="nil"/>
              <w:right w:val="nil"/>
            </w:tcBorders>
            <w:shd w:val="clear" w:color="000000" w:fill="FFFFFF"/>
            <w:noWrap/>
            <w:vAlign w:val="top"/>
          </w:tcPr>
          <w:p w14:paraId="7B83503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.280</w:t>
            </w:r>
          </w:p>
        </w:tc>
        <w:tc>
          <w:tcPr>
            <w:tcW w:w="0" w:type="auto"/>
            <w:tcBorders>
              <w:top w:val="nil" w:color="000000" w:sz="4" w:space="0"/>
              <w:left w:val="nil"/>
              <w:bottom w:val="nil"/>
              <w:right w:val="nil"/>
            </w:tcBorders>
            <w:shd w:val="clear" w:color="000000" w:fill="FFFFFF"/>
            <w:noWrap/>
            <w:vAlign w:val="top"/>
          </w:tcPr>
          <w:p w14:paraId="66A6F10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nil" w:color="000000" w:sz="4" w:space="0"/>
              <w:left w:val="nil"/>
              <w:bottom w:val="nil"/>
              <w:right w:val="nil"/>
            </w:tcBorders>
            <w:shd w:val="clear" w:color="000000" w:fill="FFFFFF"/>
            <w:noWrap/>
            <w:vAlign w:val="top"/>
          </w:tcPr>
          <w:p w14:paraId="33FD8FB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nil" w:color="000000" w:sz="4" w:space="0"/>
              <w:left w:val="nil"/>
              <w:bottom w:val="nil"/>
              <w:right w:val="nil"/>
            </w:tcBorders>
            <w:shd w:val="clear" w:color="000000" w:fill="FFFFFF"/>
            <w:noWrap/>
            <w:vAlign w:val="top"/>
          </w:tcPr>
          <w:p w14:paraId="24A1B1D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525CF04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3605E28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0.009</w:t>
            </w:r>
          </w:p>
        </w:tc>
        <w:tc>
          <w:tcPr>
            <w:tcW w:w="0" w:type="auto"/>
            <w:tcBorders>
              <w:top w:val="nil"/>
              <w:left w:val="nil"/>
              <w:bottom w:val="nil"/>
              <w:right w:val="nil"/>
            </w:tcBorders>
            <w:shd w:val="clear" w:color="000000" w:fill="FFFFFF"/>
            <w:noWrap/>
            <w:vAlign w:val="top"/>
          </w:tcPr>
          <w:p w14:paraId="6E889D1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3F07EF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91D84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E50517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7101B8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BAB285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9DD1B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26D77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0AA4D5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年龄</w:t>
            </w:r>
          </w:p>
        </w:tc>
        <w:tc>
          <w:tcPr>
            <w:tcW w:w="0" w:type="auto"/>
            <w:tcBorders>
              <w:top w:val="nil"/>
              <w:left w:val="nil"/>
              <w:bottom w:val="nil"/>
              <w:right w:val="nil"/>
            </w:tcBorders>
            <w:shd w:val="clear" w:color="000000" w:fill="FFFFFF"/>
            <w:vAlign w:val="top"/>
          </w:tcPr>
          <w:p w14:paraId="147C6A5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.283</w:t>
            </w:r>
          </w:p>
        </w:tc>
        <w:tc>
          <w:tcPr>
            <w:tcW w:w="0" w:type="auto"/>
            <w:tcBorders>
              <w:top w:val="nil"/>
              <w:left w:val="nil"/>
              <w:bottom w:val="nil"/>
              <w:right w:val="nil"/>
            </w:tcBorders>
            <w:shd w:val="clear" w:color="000000" w:fill="FFFFFF"/>
            <w:noWrap/>
            <w:vAlign w:val="top"/>
          </w:tcPr>
          <w:p w14:paraId="7A0447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394E16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073C871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7AD8C53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01F792A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77422CD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1CE3504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2A7FF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3A42CF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5AB8D6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68CFD94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5E9882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44F16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4FAA134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BE374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1F3E46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静息血压</w:t>
            </w:r>
          </w:p>
        </w:tc>
        <w:tc>
          <w:tcPr>
            <w:tcW w:w="0" w:type="auto"/>
            <w:tcBorders>
              <w:top w:val="nil"/>
              <w:left w:val="nil"/>
              <w:bottom w:val="nil"/>
              <w:right w:val="nil"/>
            </w:tcBorders>
            <w:shd w:val="clear" w:color="000000" w:fill="FFFFFF"/>
            <w:vAlign w:val="top"/>
          </w:tcPr>
          <w:p w14:paraId="754D786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.080</w:t>
            </w:r>
          </w:p>
        </w:tc>
        <w:tc>
          <w:tcPr>
            <w:tcW w:w="0" w:type="auto"/>
            <w:tcBorders>
              <w:top w:val="nil"/>
              <w:left w:val="nil"/>
              <w:bottom w:val="nil"/>
              <w:right w:val="nil"/>
            </w:tcBorders>
            <w:shd w:val="clear" w:color="000000" w:fill="FFFFFF"/>
            <w:noWrap/>
            <w:vAlign w:val="top"/>
          </w:tcPr>
          <w:p w14:paraId="2968964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7B45DB6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508D1BB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.071</w:t>
            </w:r>
          </w:p>
        </w:tc>
        <w:tc>
          <w:tcPr>
            <w:tcW w:w="0" w:type="auto"/>
            <w:tcBorders>
              <w:top w:val="nil"/>
              <w:left w:val="nil"/>
              <w:bottom w:val="nil"/>
              <w:right w:val="nil"/>
            </w:tcBorders>
            <w:shd w:val="clear" w:color="000000" w:fill="FFFFFF"/>
            <w:noWrap/>
            <w:vAlign w:val="top"/>
          </w:tcPr>
          <w:p w14:paraId="00147D7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1D7E3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0.015</w:t>
            </w:r>
          </w:p>
        </w:tc>
        <w:tc>
          <w:tcPr>
            <w:tcW w:w="0" w:type="auto"/>
            <w:tcBorders>
              <w:top w:val="nil"/>
              <w:left w:val="nil"/>
              <w:bottom w:val="nil"/>
              <w:right w:val="nil"/>
            </w:tcBorders>
            <w:shd w:val="clear" w:color="000000" w:fill="FFFFFF"/>
            <w:noWrap/>
            <w:vAlign w:val="top"/>
          </w:tcPr>
          <w:p w14:paraId="19A666B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A49B40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6EA7C19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noWrap/>
            <w:vAlign w:val="top"/>
          </w:tcPr>
          <w:p w14:paraId="3E0E4D1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04C917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289D3F8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FA349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539219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909D85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B2A05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53DA97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血清胆固醇</w:t>
            </w:r>
          </w:p>
        </w:tc>
        <w:tc>
          <w:tcPr>
            <w:tcW w:w="0" w:type="auto"/>
            <w:tcBorders>
              <w:top w:val="nil"/>
              <w:left w:val="nil"/>
              <w:bottom w:val="nil"/>
              <w:right w:val="nil"/>
            </w:tcBorders>
            <w:shd w:val="clear" w:color="000000" w:fill="FFFFFF"/>
            <w:vAlign w:val="top"/>
          </w:tcPr>
          <w:p w14:paraId="15945A7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.128</w:t>
            </w:r>
          </w:p>
        </w:tc>
        <w:tc>
          <w:tcPr>
            <w:tcW w:w="0" w:type="auto"/>
            <w:tcBorders>
              <w:top w:val="nil"/>
              <w:left w:val="nil"/>
              <w:bottom w:val="nil"/>
              <w:right w:val="nil"/>
            </w:tcBorders>
            <w:shd w:val="clear" w:color="000000" w:fill="FFFFFF"/>
            <w:noWrap/>
            <w:vAlign w:val="top"/>
          </w:tcPr>
          <w:p w14:paraId="4C44D15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4177FDB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.07</w:t>
            </w:r>
          </w:p>
        </w:tc>
        <w:tc>
          <w:tcPr>
            <w:tcW w:w="0" w:type="auto"/>
            <w:tcBorders>
              <w:top w:val="nil"/>
              <w:left w:val="nil"/>
              <w:bottom w:val="nil"/>
              <w:right w:val="nil"/>
            </w:tcBorders>
            <w:shd w:val="clear" w:color="000000" w:fill="FFFFFF"/>
            <w:noWrap/>
            <w:vAlign w:val="top"/>
          </w:tcPr>
          <w:p w14:paraId="05983A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04D534E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098305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02348EF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66E833A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0.031</w:t>
            </w:r>
          </w:p>
        </w:tc>
        <w:tc>
          <w:tcPr>
            <w:tcW w:w="0" w:type="auto"/>
            <w:tcBorders>
              <w:top w:val="nil"/>
              <w:left w:val="nil"/>
              <w:bottom w:val="nil"/>
              <w:right w:val="nil"/>
            </w:tcBorders>
            <w:shd w:val="clear" w:color="000000" w:fill="FFFFFF"/>
            <w:vAlign w:val="top"/>
          </w:tcPr>
          <w:p w14:paraId="682E74B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2CCDEF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noWrap/>
            <w:vAlign w:val="top"/>
          </w:tcPr>
          <w:p w14:paraId="6CB4EB9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506A6AA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981A82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24183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943E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8B3CE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E6759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最大心率</w:t>
            </w:r>
          </w:p>
        </w:tc>
        <w:tc>
          <w:tcPr>
            <w:tcW w:w="0" w:type="auto"/>
            <w:tcBorders>
              <w:top w:val="nil"/>
              <w:left w:val="nil"/>
              <w:bottom w:val="nil"/>
              <w:right w:val="nil"/>
            </w:tcBorders>
            <w:shd w:val="clear" w:color="000000" w:fill="FFFFFF"/>
            <w:vAlign w:val="top"/>
          </w:tcPr>
          <w:p w14:paraId="1A88DB3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-.381</w:t>
            </w:r>
          </w:p>
        </w:tc>
        <w:tc>
          <w:tcPr>
            <w:tcW w:w="0" w:type="auto"/>
            <w:tcBorders>
              <w:top w:val="nil"/>
              <w:left w:val="nil"/>
              <w:bottom w:val="nil"/>
              <w:right w:val="nil"/>
            </w:tcBorders>
            <w:shd w:val="clear" w:color="000000" w:fill="FFFFFF"/>
            <w:noWrap/>
            <w:vAlign w:val="top"/>
          </w:tcPr>
          <w:p w14:paraId="3E5541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5FFFF47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827437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4C0C72B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E15A4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6457CF4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855B9C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7A9018D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0.093</w:t>
            </w:r>
          </w:p>
        </w:tc>
        <w:tc>
          <w:tcPr>
            <w:tcW w:w="0" w:type="auto"/>
            <w:tcBorders>
              <w:top w:val="nil"/>
              <w:left w:val="nil"/>
              <w:bottom w:val="nil"/>
              <w:right w:val="nil"/>
            </w:tcBorders>
            <w:shd w:val="clear" w:color="000000" w:fill="FFFFFF"/>
            <w:vAlign w:val="top"/>
          </w:tcPr>
          <w:p w14:paraId="54708B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E3D3EB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86850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44F63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3F24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11847C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AEE629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38347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single" w:sz="12" w:color="000000"/>
              <w:right w:val="nil"/>
            </w:tcBorders>
            <w:shd w:val="clear" w:color="000000" w:fill="FFFFFF"/>
            <w:vAlign w:val="top"/>
          </w:tcPr>
          <w:p w14:paraId="4F1C27F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ST段压低值</w:t>
            </w:r>
          </w:p>
        </w:tc>
        <w:tc>
          <w:tcPr>
            <w:tcW w:w="0" w:type="auto"/>
            <w:tcBorders>
              <w:top w:val="nil"/>
              <w:left w:val="nil"/>
              <w:bottom w:val="nil"/>
              <w:right w:val="nil"/>
            </w:tcBorders>
            <w:shd w:val="clear" w:color="000000" w:fill="FFFFFF"/>
            <w:vAlign w:val="top"/>
          </w:tcPr>
          <w:p w14:paraId="0B3C48E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.430</w:t>
            </w:r>
          </w:p>
        </w:tc>
        <w:tc>
          <w:tcPr>
            <w:tcW w:w="0" w:type="auto"/>
            <w:tcBorders>
              <w:top w:val="nil"/>
              <w:left w:val="nil"/>
              <w:bottom w:val="nil"/>
              <w:right w:val="nil"/>
            </w:tcBorders>
            <w:shd w:val="clear" w:color="000000" w:fill="FFFFFF"/>
            <w:noWrap/>
            <w:vAlign w:val="top"/>
          </w:tcPr>
          <w:p w14:paraId="3B9958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.270</w:t>
            </w:r>
          </w:p>
        </w:tc>
        <w:tc>
          <w:tcPr>
            <w:tcW w:w="0" w:type="auto"/>
            <w:tcBorders>
              <w:top w:val="nil"/>
              <w:left w:val="nil"/>
              <w:bottom w:val="nil"/>
              <w:right w:val="nil"/>
            </w:tcBorders>
            <w:shd w:val="clear" w:color="000000" w:fill="FFFFFF"/>
            <w:noWrap/>
            <w:vAlign w:val="top"/>
          </w:tcPr>
          <w:p w14:paraId="68705A0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.096</w:t>
            </w:r>
          </w:p>
        </w:tc>
        <w:tc>
          <w:tcPr>
            <w:tcW w:w="0" w:type="auto"/>
            <w:tcBorders>
              <w:top w:val="nil"/>
              <w:left w:val="nil"/>
              <w:bottom w:val="nil"/>
              <w:right w:val="nil"/>
            </w:tcBorders>
            <w:shd w:val="clear" w:color="000000" w:fill="FFFFFF"/>
            <w:noWrap/>
            <w:vAlign w:val="top"/>
          </w:tcPr>
          <w:p w14:paraId="12FD868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0.059</w:t>
            </w:r>
          </w:p>
        </w:tc>
        <w:tc>
          <w:tcPr>
            <w:tcW w:w="0" w:type="auto"/>
            <w:tcBorders>
              <w:top w:val="nil"/>
              <w:left w:val="nil"/>
              <w:bottom w:val="nil"/>
              <w:right w:val="nil"/>
            </w:tcBorders>
            <w:shd w:val="clear" w:color="000000" w:fill="FFFFFF"/>
            <w:noWrap/>
            <w:vAlign w:val="top"/>
          </w:tcPr>
          <w:p w14:paraId="6F871F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-.157</w:t>
            </w:r>
          </w:p>
        </w:tc>
        <w:tc>
          <w:tcPr>
            <w:tcW w:w="0" w:type="auto"/>
            <w:tcBorders>
              <w:top w:val="nil"/>
              <w:left w:val="nil"/>
              <w:bottom w:val="nil"/>
              <w:right w:val="nil"/>
            </w:tcBorders>
            <w:shd w:val="clear" w:color="000000" w:fill="FFFFFF"/>
            <w:noWrap/>
            <w:vAlign w:val="top"/>
          </w:tcPr>
          <w:p w14:paraId="20BE5B4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C7C3B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BABB4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0.004</w:t>
            </w:r>
          </w:p>
        </w:tc>
        <w:tc>
          <w:tcPr>
            <w:tcW w:w="0" w:type="auto"/>
            <w:tcBorders>
              <w:top w:val="nil"/>
              <w:left w:val="nil"/>
              <w:bottom w:val="nil"/>
              <w:right w:val="nil"/>
            </w:tcBorders>
            <w:shd w:val="clear" w:color="000000" w:fill="FFFFFF"/>
            <w:noWrap/>
            <w:vAlign w:val="top"/>
          </w:tcPr>
          <w:p w14:paraId="79B8BD5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0.072</w:t>
            </w:r>
          </w:p>
        </w:tc>
        <w:tc>
          <w:tcPr>
            <w:tcW w:w="0" w:type="auto"/>
            <w:tcBorders>
              <w:top w:val="nil"/>
              <w:left w:val="nil"/>
              <w:bottom w:val="nil"/>
              <w:right w:val="nil"/>
            </w:tcBorders>
            <w:shd w:val="clear" w:color="000000" w:fill="FFFFFF"/>
            <w:noWrap/>
            <w:vAlign w:val="top"/>
          </w:tcPr>
          <w:p w14:paraId="428DAFE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E43AB8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24"/>
                <w:lang w:val="en-US" w:eastAsia="zh-CN"/>
              </w:rPr>
              <w:t>920</w:t>
            </w:r>
          </w:p>
        </w:tc>
      </w:tr>
    </w:tbl>
    <w:p w14:paraId="1D1FB30C">
      <w:pPr>
        <w:rPr>
          <w:rFonts w:hint="default"/>
          <w:lang w:val="en-US" w:eastAsia="zh-CN"/>
        </w:rPr>
        <w:spacing w:lineRule="auto" w:line="480" w:before="600"/>
        <w:ind w:firstLineChars="200"/>
      </w:pPr>
      <w:r>
        <w:rPr>
          <w:rFonts w:hint="default" w:ascii="宋体" w:hAnsi="宋体" w:eastAsia="宋体" w:cs="宋体"/>
          <w:sz w:val="24"/>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spacing w:lineRule="auto" w:line="480" w:before="600"/>
        <w:ind w:firstLineChars="200"/>
      </w:pPr>
    </w:p>
    <w:p w14:paraId="56D86860">
      <w:pPr>
        <w:pStyle w:val="2"/>
        <w:bidi w:val="0"/>
        <w:rPr>
          <w:rFonts w:hint="default"/>
          <w:lang w:val="en-US" w:eastAsia="zh-CN"/>
        </w:rPr>
        <w:ind w:firstLineChars="0"/>
      </w:pPr>
      <w:bookmarkStart w:id="41"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41"/>
      <w:r>
        <w:rPr>
          <w:rFonts w:hint="default" w:ascii="黑体" w:hAnsi="黑体" w:eastAsia="黑体" w:cs="黑体"/>
          <w:sz w:val="32"/>
          <w:lang w:val="en-US" w:eastAsia="zh-CN"/>
        </w:rPr>
        <w:t xml:space="preserve"> </w:t>
      </w:r>
    </w:p>
    <w:p w14:paraId="4EEF86FD">
      <w:pPr>
        <w:pStyle w:val="3"/>
        <w:bidi w:val="0"/>
        <w:rPr>
          <w:rFonts w:hint="default"/>
          <w:lang w:val="en-US" w:eastAsia="zh-CN"/>
        </w:rPr>
        <w:ind w:firstLineChars="0"/>
      </w:pPr>
      <w:bookmarkStart w:id="42" w:name="_Toc19214"/>
      <w:r>
        <w:rPr>
          <w:rFonts w:hint="eastAsia" w:ascii="黑体" w:hAnsi="黑体" w:eastAsia="黑体" w:cs="黑体"/>
          <w:sz w:val="28"/>
          <w:lang w:val="en-US" w:eastAsia="zh-CN"/>
        </w:rPr>
        <w:t>（一）单模型</w:t>
      </w:r>
      <w:bookmarkEnd w:id="42"/>
    </w:p>
    <w:p w14:paraId="2B9C1027">
      <w:pPr>
        <w:pStyle w:val="4"/>
        <w:bidi w:val="0"/>
        <w:rPr>
          <w:rFonts w:hint="default"/>
          <w:lang w:val="en-US" w:eastAsia="zh-CN"/>
        </w:rPr>
        <w:ind w:firstLineChars="0"/>
      </w:pPr>
      <w:bookmarkStart w:id="43" w:name="_Toc288"/>
      <w:r>
        <w:rPr>
          <w:rFonts w:hint="eastAsia" w:ascii="黑体" w:hAnsi="黑体" w:eastAsia="黑体" w:cs="黑体"/>
          <w:sz w:val="24"/>
          <w:lang w:val="en-US" w:eastAsia="zh-CN"/>
        </w:rPr>
        <w:t>1</w:t>
      </w:r>
      <w:r>
        <w:rPr>
          <w:rFonts w:hint="default" w:ascii="黑体" w:hAnsi="黑体" w:eastAsia="黑体" w:cs="黑体"/>
          <w:sz w:val="24"/>
          <w:lang w:val="en-US" w:eastAsia="zh-CN"/>
        </w:rPr>
        <w:t>.朴素贝叶斯</w:t>
      </w:r>
      <w:bookmarkEnd w:id="43"/>
    </w:p>
    <w:p w14:paraId="2986A13E">
      <w:pPr>
        <w:bidi w:val="0"/>
        <w:rPr>
          <w:rFonts w:hint="default"/>
          <w:lang w:val="en-US" w:eastAsia="zh-CN"/>
        </w:rPr>
        <w:spacing w:lineRule="auto" w:line="480" w:before="600"/>
        <w:ind w:firstLineChars="200"/>
      </w:pPr>
      <w:r>
        <w:rPr>
          <w:rFonts w:hint="default" w:ascii="宋体" w:hAnsi="宋体" w:eastAsia="宋体" w:cs="宋体"/>
          <w:sz w:val="24"/>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spacing w:lineRule="auto" w:line="480" w:before="600"/>
        <w:ind w:firstLineChars="200"/>
      </w:pPr>
      <w:r>
        <w:rPr>
          <w:rFonts w:hint="default" w:ascii="宋体" w:hAnsi="宋体" w:eastAsia="宋体" w:cs="宋体"/>
          <w:sz w:val="24"/>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宋体" w:hAnsi="宋体" w:eastAsia="宋体" w:cs="宋体"/>
          <w:sz w:val="24"/>
          <w:lang w:val="en-US" w:eastAsia="zh-CN"/>
        </w:rPr>
        <w:t>)时，类别C的概率：</w:t>
      </w:r>
    </w:p>
    <w:p w14:paraId="4ED7AB36">
      <w:pPr>
        <w:bidi w:val="0"/>
        <w:rPr>
          <w:rFonts w:hint="default"/>
          <w:lang w:val="en-US" w:eastAsia="zh-CN"/>
        </w:rPr>
        <w:spacing w:lineRule="auto" w:line="480" w:before="600"/>
        <w:ind w:firstLineChars="200"/>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宋体" w:ascii="宋体" w:eastAsia="宋体" w:cs="宋体"/>
          <w:i w:val="0"/>
          <w:sz w:val="24"/>
          <w:lang w:val="en-US" w:eastAsia="zh-CN"/>
        </w:rPr>
        <w:t xml:space="preserve">                                        公式（4）</w:t>
      </w:r>
    </w:p>
    <w:p w14:paraId="52AA6E20">
      <w:pPr>
        <w:bidi w:val="0"/>
        <w:rPr>
          <w:rFonts w:hint="default"/>
          <w:lang w:val="en-US" w:eastAsia="zh-CN"/>
        </w:rPr>
        <w:spacing w:lineRule="auto" w:line="480" w:before="600"/>
        <w:ind w:firstLineChars="200"/>
      </w:pPr>
      <w:r>
        <w:rPr>
          <w:rFonts w:hint="default" w:ascii="宋体" w:hAnsi="宋体" w:eastAsia="宋体" w:cs="宋体"/>
          <w:sz w:val="24"/>
          <w:lang w:val="en-US" w:eastAsia="zh-CN"/>
        </w:rPr>
        <w:t>其中：</w:t>
      </w:r>
    </w:p>
    <w:p w14:paraId="18BD99B9">
      <w:pPr>
        <w:bidi w:val="0"/>
        <w:rPr>
          <w:rFonts w:hint="default"/>
          <w:lang w:val="en-US" w:eastAsia="zh-CN"/>
        </w:rPr>
        <w:spacing w:lineRule="auto" w:line="480" w:before="600"/>
        <w:ind w:firstLineChars="200"/>
      </w:pPr>
      <w:r>
        <w:rPr>
          <w:rFonts w:hint="default" w:ascii="宋体" w:hAnsi="宋体" w:eastAsia="宋体" w:cs="宋体"/>
          <w:sz w:val="24"/>
          <w:lang w:val="en-US" w:eastAsia="zh-CN"/>
        </w:rPr>
        <w:t>P(C)是类别C的先验概率，表示训练数据中类别C出现的频率；</w:t>
      </w:r>
    </w:p>
    <w:p w14:paraId="5E85B43A">
      <w:pPr>
        <w:bidi w:val="0"/>
        <w:rPr>
          <w:rFonts w:hint="default"/>
          <w:lang w:val="en-US" w:eastAsia="zh-CN"/>
        </w:rPr>
        <w:spacing w:lineRule="auto" w:line="480" w:before="600"/>
        <w:ind w:firstLineChars="200"/>
      </w:pPr>
      <w:r>
        <w:rPr>
          <w:rFonts w:hint="default" w:ascii="宋体" w:hAnsi="宋体" w:eastAsia="宋体" w:cs="宋体"/>
          <w:sz w:val="24"/>
          <w:lang w:val="en-US" w:eastAsia="zh-CN"/>
        </w:rPr>
        <w:t>P(X|C)是似然函数，表示在类别C下数据X出现的概率；</w:t>
      </w:r>
    </w:p>
    <w:p w14:paraId="12114E6A">
      <w:pPr>
        <w:bidi w:val="0"/>
        <w:rPr>
          <w:rFonts w:hint="default"/>
          <w:lang w:val="en-US" w:eastAsia="zh-CN"/>
        </w:rPr>
        <w:spacing w:lineRule="auto" w:line="480" w:before="600"/>
        <w:ind w:firstLineChars="200"/>
      </w:pPr>
      <w:r>
        <w:rPr>
          <w:rFonts w:hint="default" w:ascii="宋体" w:hAnsi="宋体" w:eastAsia="宋体" w:cs="宋体"/>
          <w:sz w:val="24"/>
          <w:lang w:val="en-US" w:eastAsia="zh-CN"/>
        </w:rPr>
        <w:t>P(X)是证据因子，对所有类别为常数，可忽略以简化计算。</w:t>
      </w:r>
    </w:p>
    <w:p w14:paraId="28BA04FB">
      <w:pPr>
        <w:pStyle w:val="4"/>
        <w:bidi w:val="0"/>
        <w:rPr>
          <w:rFonts w:hint="default"/>
          <w:lang w:val="en-US" w:eastAsia="zh-CN"/>
        </w:rPr>
        <w:ind w:firstLineChars="0"/>
      </w:pPr>
      <w:bookmarkStart w:id="46" w:name="_Toc31337"/>
      <w:r>
        <w:rPr>
          <w:rFonts w:hint="eastAsia" w:ascii="黑体" w:hAnsi="黑体" w:eastAsia="黑体" w:cs="黑体"/>
          <w:sz w:val="24"/>
          <w:lang w:val="en-US" w:eastAsia="zh-CN"/>
        </w:rPr>
        <w:t>2</w:t>
      </w:r>
      <w:r>
        <w:rPr>
          <w:rFonts w:hint="default" w:ascii="黑体" w:hAnsi="黑体" w:eastAsia="黑体" w:cs="黑体"/>
          <w:sz w:val="24"/>
          <w:lang w:val="en-US" w:eastAsia="zh-CN"/>
        </w:rPr>
        <w:t>.随机森林</w:t>
      </w:r>
      <w:bookmarkEnd w:id="46"/>
    </w:p>
    <w:p w14:paraId="59056B04">
      <w:pPr>
        <w:bidi w:val="0"/>
        <w:rPr>
          <w:rFonts w:hint="default"/>
          <w:lang w:val="en-US" w:eastAsia="zh-CN"/>
        </w:rPr>
        <w:spacing w:lineRule="auto" w:line="480" w:before="600"/>
        <w:ind w:firstLineChars="200"/>
      </w:pPr>
      <w:r>
        <w:rPr>
          <w:rFonts w:hint="default" w:ascii="宋体" w:hAnsi="宋体" w:eastAsia="宋体" w:cs="宋体"/>
          <w:sz w:val="24"/>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spacing w:lineRule="auto" w:line="480" w:before="600"/>
        <w:ind w:firstLineChars="200"/>
      </w:pPr>
      <w:r>
        <w:rPr>
          <w:rFonts w:hint="default" w:ascii="宋体" w:hAnsi="宋体" w:eastAsia="宋体" w:cs="宋体"/>
          <w:sz w:val="24"/>
          <w:lang w:val="en-US" w:eastAsia="zh-CN"/>
        </w:rPr>
        <w:t>常用于高维度数据集、大规模数据集、需要较高准确性的分类或回归问题和特征选择。</w:t>
      </w:r>
    </w:p>
    <w:p w14:paraId="26C9E85D">
      <w:pPr>
        <w:bidi w:val="0"/>
        <w:rPr>
          <w:rFonts w:hint="default"/>
          <w:lang w:val="en-US" w:eastAsia="zh-CN"/>
        </w:rPr>
        <w:spacing w:lineRule="auto" w:line="480" w:before="600"/>
        <w:ind w:firstLineChars="200"/>
      </w:pPr>
      <w:r>
        <w:rPr>
          <w:rFonts w:hint="default" w:ascii="宋体" w:hAnsi="宋体" w:eastAsia="宋体" w:cs="宋体"/>
          <w:sz w:val="24"/>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spacing w:lineRule="auto" w:line="480" w:before="600"/>
        <w:ind w:firstLineChars="200"/>
      </w:pPr>
      <w:r>
        <w:rPr>
          <w:rFonts w:hint="default" w:ascii="宋体" w:hAnsi="宋体" w:eastAsia="宋体" w:cs="宋体"/>
          <w:sz w:val="24"/>
          <w:lang w:val="en-US" w:eastAsia="zh-CN"/>
        </w:rPr>
        <w:t>随机森林通过两种关键随机化策略提升基学习器的多样性：</w:t>
      </w:r>
    </w:p>
    <w:p w14:paraId="295D8FAC">
      <w:pPr>
        <w:bidi w:val="0"/>
        <w:rPr>
          <w:rFonts w:hint="default"/>
          <w:lang w:val="en-US" w:eastAsia="zh-CN"/>
        </w:rPr>
        <w:spacing w:lineRule="auto" w:line="480" w:before="600"/>
        <w:ind w:firstLineChars="200"/>
      </w:pPr>
      <w:r>
        <w:rPr>
          <w:rFonts w:hint="default" w:ascii="宋体" w:hAnsi="宋体" w:eastAsia="宋体" w:cs="宋体"/>
          <w:sz w:val="24"/>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宋体" w:hAnsi="宋体" w:eastAsia="宋体" w:cs="宋体"/>
          <w:sz w:val="24"/>
          <w:lang w:val="en-US" w:eastAsia="zh-CN"/>
        </w:rPr>
        <w:t>}。由于是有放回采样，每个子数据集约包含原始数据的 63.2%，剩余约 36.8% 的样本作为 “袋外数据”，可用于模型验证。</w:t>
      </w:r>
    </w:p>
    <w:p w14:paraId="0B3976DA">
      <w:pPr>
        <w:bidi w:val="0"/>
        <w:rPr>
          <w:rFonts w:hint="default"/>
          <w:lang w:val="en-US" w:eastAsia="zh-CN"/>
        </w:rPr>
        <w:spacing w:lineRule="auto" w:line="480" w:before="600"/>
        <w:ind w:firstLineChars="200"/>
      </w:pPr>
      <w:r>
        <w:rPr>
          <w:rFonts w:hint="default" w:ascii="宋体" w:hAnsi="宋体" w:eastAsia="宋体" w:cs="宋体"/>
          <w:sz w:val="24"/>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spacing w:lineRule="auto" w:line="480" w:before="600"/>
        <w:ind w:firstLineChars="200"/>
      </w:pPr>
      <w:r>
        <w:rPr>
          <w:rFonts w:hint="default" w:ascii="宋体" w:hAnsi="宋体" w:eastAsia="宋体" w:cs="宋体"/>
          <w:sz w:val="24"/>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ind w:firstLineChars="0"/>
      </w:pPr>
      <w:bookmarkStart w:id="47" w:name="_Toc4027"/>
      <w:r>
        <w:rPr>
          <w:rFonts w:hint="eastAsia" w:ascii="黑体" w:hAnsi="黑体" w:eastAsia="黑体" w:cs="黑体"/>
          <w:sz w:val="24"/>
          <w:lang w:val="en-US" w:eastAsia="zh-CN"/>
        </w:rPr>
        <w:t>3</w:t>
      </w:r>
      <w:r>
        <w:rPr>
          <w:rFonts w:hint="default" w:ascii="黑体" w:hAnsi="黑体" w:eastAsia="黑体" w:cs="黑体"/>
          <w:sz w:val="24"/>
          <w:lang w:val="en-US" w:eastAsia="zh-CN"/>
        </w:rPr>
        <w:t>.XGBoost</w:t>
      </w:r>
      <w:bookmarkEnd w:id="47"/>
    </w:p>
    <w:p w14:paraId="043669E9">
      <w:pPr>
        <w:bidi w:val="0"/>
        <w:rPr>
          <w:rFonts w:hint="default"/>
          <w:lang w:val="en-US" w:eastAsia="zh-CN"/>
        </w:rPr>
        <w:spacing w:lineRule="auto" w:line="480" w:before="600"/>
        <w:ind w:firstLineChars="200"/>
      </w:pPr>
      <w:r>
        <w:rPr>
          <w:rFonts w:hint="default" w:ascii="宋体" w:hAnsi="宋体" w:eastAsia="宋体" w:cs="宋体"/>
          <w:sz w:val="24"/>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spacing w:lineRule="auto" w:line="480" w:before="600"/>
        <w:ind w:firstLineChars="200"/>
      </w:pPr>
      <w:r>
        <w:rPr>
          <w:rFonts w:hint="default" w:ascii="宋体" w:hAnsi="宋体" w:eastAsia="宋体" w:cs="宋体"/>
          <w:sz w:val="24"/>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spacing w:lineRule="auto" w:line="480" w:before="600"/>
        <w:ind w:firstLineChars="200"/>
      </w:pPr>
      <w:r>
        <w:rPr>
          <w:rFonts w:hint="default" w:ascii="宋体" w:hAnsi="宋体" w:eastAsia="宋体" w:cs="宋体"/>
          <w:sz w:val="24"/>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spacing w:lineRule="auto" w:line="480" w:before="600"/>
        <w:ind w:firstLineChars="200"/>
      </w:pPr>
      <w:r>
        <w:rPr>
          <w:rFonts w:hint="default" w:ascii="宋体" w:hAnsi="宋体" w:eastAsia="宋体" w:cs="宋体"/>
          <w:sz w:val="24"/>
          <w:lang w:val="en-US" w:eastAsia="zh-CN"/>
        </w:rPr>
        <w:t xml:space="preserve">公式表述： </w:t>
      </w:r>
    </w:p>
    <w:p w14:paraId="36792CAC">
      <w:pPr>
        <w:pStyle w:val="4"/>
        <w:bidi w:val="0"/>
        <w:rPr>
          <w:rFonts w:hint="default"/>
          <w:lang w:val="en-US" w:eastAsia="zh-CN"/>
        </w:rPr>
        <w:ind w:firstLineChars="0"/>
      </w:pPr>
      <w:bookmarkStart w:id="48" w:name="_Toc4401"/>
      <w:r>
        <w:rPr>
          <w:rFonts w:hint="eastAsia" w:ascii="黑体" w:hAnsi="黑体" w:eastAsia="黑体" w:cs="黑体"/>
          <w:sz w:val="24"/>
          <w:lang w:val="en-US" w:eastAsia="zh-CN"/>
        </w:rPr>
        <w:t>3</w:t>
      </w:r>
      <w:r>
        <w:rPr>
          <w:rFonts w:hint="default" w:ascii="黑体" w:hAnsi="黑体" w:eastAsia="黑体" w:cs="黑体"/>
          <w:sz w:val="24"/>
          <w:lang w:val="en-US" w:eastAsia="zh-CN"/>
        </w:rPr>
        <w:t>.</w:t>
      </w:r>
      <w:r>
        <w:rPr>
          <w:rFonts w:hint="eastAsia" w:ascii="黑体" w:hAnsi="黑体" w:eastAsia="黑体" w:cs="黑体"/>
          <w:sz w:val="24"/>
          <w:lang w:val="en-US" w:eastAsia="zh-CN"/>
        </w:rPr>
        <w:t>1</w:t>
      </w:r>
      <w:r>
        <w:rPr>
          <w:rFonts w:hint="default" w:ascii="黑体" w:hAnsi="黑体" w:eastAsia="黑体" w:cs="黑体"/>
          <w:sz w:val="24"/>
          <w:lang w:val="en-US" w:eastAsia="zh-CN"/>
        </w:rPr>
        <w:t xml:space="preserve"> 损失函数：</w:t>
      </w:r>
      <w:bookmarkEnd w:id="48"/>
      <w:r>
        <w:rPr>
          <w:rFonts w:hint="default" w:ascii="黑体" w:hAnsi="黑体" w:eastAsia="黑体" w:cs="黑体"/>
          <w:sz w:val="24"/>
          <w:lang w:val="en-US" w:eastAsia="zh-CN"/>
        </w:rPr>
        <w:t xml:space="preserve"> </w:t>
      </w:r>
    </w:p>
    <w:p w14:paraId="0F403ED4">
      <w:pPr>
        <w:bidi w:val="0"/>
        <w:rPr>
          <w:rFonts w:hint="default"/>
          <w:lang w:val="en-US" w:eastAsia="zh-CN"/>
        </w:rPr>
        <w:spacing w:lineRule="auto" w:line="480" w:before="600"/>
        <w:ind w:firstLineChars="200"/>
      </w:pPr>
      <w:r>
        <w:rPr>
          <w:rFonts w:hint="default" w:ascii="宋体" w:hAnsi="宋体" w:eastAsia="宋体" w:cs="宋体"/>
          <w:sz w:val="24"/>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spacing w:lineRule="auto" w:line="480" w:before="600"/>
        <w:ind w:firstLineChars="200"/>
      </w:pPr>
      <w:r>
        <w:rPr>
          <w:rFonts w:hint="default" w:ascii="宋体" w:hAnsi="宋体" w:eastAsia="宋体" w:cs="宋体"/>
          <w:sz w:val="24"/>
          <w:lang w:val="en-US" w:eastAsia="zh-CN"/>
        </w:rPr>
        <w:t>损失函数的一般形式为：</w:t>
      </w:r>
    </w:p>
    <w:p w14:paraId="50AA6394">
      <w:pPr>
        <w:bidi w:val="0"/>
        <w:spacing w:lineRule="auto" w:line="480" w:before="600"/>
        <w:ind w:firstLineChars="2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宋体" w:ascii="宋体" w:eastAsia="宋体" w:cs="宋体"/>
          <w:b w:val="0"/>
          <w:i w:val="0"/>
          <w:sz w:val="24"/>
          <w:lang w:val="en-US" w:eastAsia="zh-CN"/>
        </w:rPr>
        <w:t xml:space="preserve">                          公式（5）</w:t>
      </w:r>
    </w:p>
    <w:p w14:paraId="654BBA6D">
      <w:pPr>
        <w:bidi w:val="0"/>
        <w:rPr>
          <w:rFonts w:hint="default"/>
          <w:lang w:val="en-US" w:eastAsia="zh-CN"/>
        </w:rPr>
        <w:spacing w:lineRule="auto" w:line="480" w:before="600"/>
        <w:ind w:firstLineChars="200"/>
      </w:pPr>
      <w:r>
        <w:rPr>
          <w:rFonts w:hint="default" w:ascii="宋体" w:hAnsi="宋体" w:eastAsia="宋体" w:cs="宋体"/>
          <w:sz w:val="24"/>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宋体" w:hAnsi="宋体" w:eastAsia="宋体" w:cs="宋体"/>
          <w:sz w:val="24"/>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4"/>
          <w:lang w:val="en-US" w:eastAsia="zh-CN"/>
        </w:rPr>
        <w:t xml:space="preserve">表示第t个弱学习器的正则化项。 </w:t>
      </w:r>
    </w:p>
    <w:p w14:paraId="3F7EDFC7">
      <w:pPr>
        <w:bidi w:val="0"/>
        <w:outlineLvl w:val="2"/>
        <w:rPr>
          <w:rFonts w:hint="default"/>
          <w:lang w:val="en-US" w:eastAsia="zh-CN"/>
        </w:rPr>
        <w:spacing w:lineRule="auto" w:line="480" w:before="600"/>
        <w:ind w:firstLineChars="200"/>
      </w:pPr>
      <w:bookmarkStart w:id="49" w:name="_Toc14782"/>
      <w:r>
        <w:rPr>
          <w:rFonts w:hint="eastAsia" w:ascii="宋体" w:hAnsi="宋体" w:eastAsia="宋体" w:cs="宋体"/>
          <w:sz w:val="24"/>
          <w:lang w:val="en-US" w:eastAsia="zh-CN"/>
        </w:rPr>
        <w:t>3.2</w:t>
      </w:r>
      <w:r>
        <w:rPr>
          <w:rFonts w:hint="default" w:ascii="宋体" w:hAnsi="宋体" w:eastAsia="宋体" w:cs="宋体"/>
          <w:sz w:val="24"/>
          <w:lang w:val="en-US" w:eastAsia="zh-CN"/>
        </w:rPr>
        <w:t xml:space="preserve"> 弱学习器的构建：</w:t>
      </w:r>
      <w:bookmarkEnd w:id="49"/>
      <w:r>
        <w:rPr>
          <w:rFonts w:hint="default" w:ascii="宋体" w:hAnsi="宋体" w:eastAsia="宋体" w:cs="宋体"/>
          <w:sz w:val="24"/>
          <w:lang w:val="en-US" w:eastAsia="zh-CN"/>
        </w:rPr>
        <w:t xml:space="preserve"> </w:t>
      </w:r>
    </w:p>
    <w:p w14:paraId="41024037">
      <w:pPr>
        <w:bidi w:val="0"/>
        <w:rPr>
          <w:rFonts w:hint="default"/>
          <w:lang w:val="en-US" w:eastAsia="zh-CN"/>
        </w:rPr>
        <w:spacing w:lineRule="auto" w:line="480" w:before="600"/>
        <w:ind w:firstLineChars="200"/>
      </w:pPr>
      <w:r>
        <w:rPr>
          <w:rFonts w:hint="default" w:ascii="宋体" w:hAnsi="宋体" w:eastAsia="宋体" w:cs="宋体"/>
          <w:sz w:val="24"/>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4"/>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24"/>
          <w:lang w:val="en-US" w:eastAsia="zh-CN"/>
        </w:rPr>
        <w:t xml:space="preserve"> 然后，根据残差拟合一个新的弱学习器，使得损失函数最小化。</w:t>
      </w:r>
    </w:p>
    <w:p w14:paraId="34E27A32">
      <w:pPr>
        <w:pStyle w:val="3"/>
        <w:bidi w:val="0"/>
        <w:rPr>
          <w:rFonts w:hint="eastAsia"/>
          <w:lang w:val="en-US" w:eastAsia="zh-CN"/>
        </w:rPr>
        <w:ind w:firstLineChars="0"/>
      </w:pPr>
      <w:bookmarkStart w:id="50" w:name="_Toc9654"/>
      <w:r>
        <w:rPr>
          <w:rFonts w:hint="eastAsia" w:ascii="黑体" w:hAnsi="黑体" w:eastAsia="黑体" w:cs="黑体"/>
          <w:sz w:val="28"/>
          <w:lang w:val="en-US" w:eastAsia="zh-CN"/>
        </w:rPr>
        <w:t>（二）stacking集成方法</w:t>
      </w:r>
      <w:bookmarkEnd w:id="50"/>
    </w:p>
    <w:p w14:paraId="28F7B9C9">
      <w:pPr>
        <w:bidi w:val="0"/>
        <w:rPr>
          <w:rFonts w:hint="default"/>
          <w:lang w:val="en-US" w:eastAsia="zh-CN"/>
        </w:rPr>
        <w:spacing w:lineRule="auto" w:line="480" w:before="600"/>
        <w:ind w:firstLineChars="200"/>
      </w:pPr>
      <w:r>
        <w:rPr>
          <w:rFonts w:hint="eastAsia" w:ascii="宋体" w:hAnsi="宋体" w:eastAsia="宋体" w:cs="宋体"/>
          <w:sz w:val="24"/>
          <w:lang w:val="en-US" w:eastAsia="zh-CN"/>
        </w:rPr>
        <w:t>1</w:t>
      </w:r>
      <w:r>
        <w:rPr>
          <w:rFonts w:hint="default" w:ascii="宋体" w:hAnsi="宋体" w:eastAsia="宋体" w:cs="宋体"/>
          <w:sz w:val="24"/>
          <w:lang w:val="en-US" w:eastAsia="zh-CN"/>
        </w:rPr>
        <w:t>. 基模型选择与集成学习</w:t>
      </w:r>
    </w:p>
    <w:p w14:paraId="612BF5C6">
      <w:pPr>
        <w:bidi w:val="0"/>
        <w:rPr>
          <w:rFonts w:hint="default"/>
          <w:lang w:val="en-US" w:eastAsia="zh-CN"/>
        </w:rPr>
        <w:spacing w:lineRule="auto" w:line="480" w:before="600"/>
        <w:ind w:firstLineChars="200"/>
      </w:pPr>
      <w:r>
        <w:rPr>
          <w:rFonts w:hint="default" w:ascii="宋体" w:hAnsi="宋体" w:eastAsia="宋体" w:cs="宋体"/>
          <w:sz w:val="24"/>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spacing w:lineRule="auto" w:line="480" w:before="600"/>
        <w:ind w:firstLineChars="200"/>
      </w:pPr>
      <w:r>
        <w:rPr>
          <w:rFonts w:hint="eastAsia" w:ascii="宋体" w:hAnsi="宋体" w:eastAsia="宋体" w:cs="宋体"/>
          <w:sz w:val="24"/>
          <w:lang w:val="en-US" w:eastAsia="zh-CN"/>
        </w:rPr>
        <w:t>2</w:t>
      </w:r>
      <w:r>
        <w:rPr>
          <w:rFonts w:hint="default" w:ascii="宋体" w:hAnsi="宋体" w:eastAsia="宋体" w:cs="宋体"/>
          <w:sz w:val="24"/>
          <w:lang w:val="en-US" w:eastAsia="zh-CN"/>
        </w:rPr>
        <w:t>. 交叉验证与元特征生成</w:t>
      </w:r>
    </w:p>
    <w:p w14:paraId="43904207">
      <w:pPr>
        <w:bidi w:val="0"/>
        <w:rPr>
          <w:rFonts w:hint="default"/>
          <w:lang w:val="en-US" w:eastAsia="zh-CN"/>
        </w:rPr>
        <w:spacing w:lineRule="auto" w:line="480" w:before="600"/>
        <w:ind w:firstLineChars="200"/>
      </w:pPr>
      <w:r>
        <w:rPr>
          <w:rFonts w:hint="default" w:ascii="宋体" w:hAnsi="宋体" w:eastAsia="宋体" w:cs="宋体"/>
          <w:sz w:val="24"/>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spacing w:lineRule="auto" w:line="480" w:before="600"/>
        <w:ind w:firstLineChars="200"/>
      </w:pPr>
      <w:r>
        <w:rPr>
          <w:rFonts w:hint="eastAsia" w:ascii="宋体" w:hAnsi="宋体" w:eastAsia="宋体" w:cs="宋体"/>
          <w:sz w:val="24"/>
          <w:lang w:val="en-US" w:eastAsia="zh-CN"/>
        </w:rPr>
        <w:t>3</w:t>
      </w:r>
      <w:r>
        <w:rPr>
          <w:rFonts w:hint="default" w:ascii="宋体" w:hAnsi="宋体" w:eastAsia="宋体" w:cs="宋体"/>
          <w:sz w:val="24"/>
          <w:lang w:val="en-US" w:eastAsia="zh-CN"/>
        </w:rPr>
        <w:t>.</w:t>
      </w:r>
      <w:r>
        <w:rPr>
          <w:rFonts w:hint="eastAsia" w:ascii="宋体" w:hAnsi="宋体" w:eastAsia="宋体" w:cs="宋体"/>
          <w:sz w:val="24"/>
          <w:lang w:val="en-US" w:eastAsia="zh-CN"/>
        </w:rPr>
        <w:t xml:space="preserve"> </w:t>
      </w:r>
      <w:r>
        <w:rPr>
          <w:rFonts w:hint="default" w:ascii="宋体" w:hAnsi="宋体" w:eastAsia="宋体" w:cs="宋体"/>
          <w:sz w:val="24"/>
          <w:lang w:val="en-US" w:eastAsia="zh-CN"/>
        </w:rPr>
        <w:t>元模型训练与最终预测</w:t>
      </w:r>
    </w:p>
    <w:p w14:paraId="240F864F">
      <w:pPr>
        <w:bidi w:val="0"/>
        <w:rPr>
          <w:rFonts w:hint="default"/>
          <w:lang w:val="en-US" w:eastAsia="zh-CN"/>
        </w:rPr>
        <w:spacing w:lineRule="auto" w:line="480" w:before="600"/>
        <w:ind w:firstLineChars="200"/>
      </w:pPr>
      <w:r>
        <w:rPr>
          <w:rFonts w:hint="default" w:ascii="宋体" w:hAnsi="宋体" w:eastAsia="宋体" w:cs="宋体"/>
          <w:sz w:val="24"/>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spacing w:lineRule="auto" w:line="480" w:before="600"/>
        <w:ind w:firstLineChars="200"/>
      </w:pPr>
      <w:r>
        <w:rPr>
          <w:rFonts w:hint="eastAsia" w:ascii="宋体" w:hAnsi="宋体" w:eastAsia="宋体" w:cs="宋体"/>
          <w:sz w:val="24"/>
          <w:lang w:val="en-US" w:eastAsia="zh-CN"/>
        </w:rPr>
        <w:t>4</w:t>
      </w:r>
      <w:r>
        <w:rPr>
          <w:rFonts w:hint="default" w:ascii="宋体" w:hAnsi="宋体" w:eastAsia="宋体" w:cs="宋体"/>
          <w:sz w:val="24"/>
          <w:lang w:val="en-US" w:eastAsia="zh-CN"/>
        </w:rPr>
        <w:t>. 模型评估与可视化</w:t>
      </w:r>
    </w:p>
    <w:p w14:paraId="4DDA6A02">
      <w:pPr>
        <w:bidi w:val="0"/>
        <w:rPr>
          <w:rFonts w:hint="default"/>
          <w:lang w:val="en-US" w:eastAsia="zh-CN"/>
        </w:rPr>
        <w:spacing w:lineRule="auto" w:line="480" w:before="600"/>
        <w:ind w:firstLineChars="200"/>
      </w:pPr>
      <w:r>
        <w:rPr>
          <w:rFonts w:hint="default" w:ascii="宋体" w:hAnsi="宋体" w:eastAsia="宋体" w:cs="宋体"/>
          <w:sz w:val="24"/>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spacing w:lineRule="auto" w:line="480" w:before="600"/>
        <w:ind w:firstLineChars="200"/>
      </w:pPr>
      <w:r>
        <w:rPr>
          <w:rFonts w:hint="default" w:ascii="宋体" w:hAnsi="宋体" w:eastAsia="宋体" w:cs="宋体"/>
          <w:sz w:val="24"/>
          <w:lang w:val="en-US" w:eastAsia="zh-CN"/>
        </w:rPr>
        <w:t>通过以上步骤，我们构建了一个高效、准确的心脏病预测模型。该模型不仅在技术上具有先进性，而且在实际应用中也具有较高的实用价值。</w:t>
      </w:r>
    </w:p>
    <w:p w14:paraId="0F02A333">
      <w:pPr>
        <w:bidi w:val="0"/>
        <w:spacing w:lineRule="auto" w:line="480" w:before="600"/>
        <w:ind w:firstLineChars="200"/>
      </w:pPr>
      <w:r>
        <w:rPr>
          <w:rFonts w:ascii="宋体" w:hAnsi="宋体" w:eastAsia="宋体" w:cs="宋体"/>
          <w:sz w:val="24"/>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ind w:firstLineChars="0"/>
      </w:pPr>
      <w:bookmarkStart w:id="52"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52"/>
    </w:p>
    <w:p w14:paraId="2952E411">
      <w:pPr>
        <w:pStyle w:val="3"/>
        <w:bidi w:val="0"/>
        <w:rPr>
          <w:rFonts w:hint="eastAsia"/>
        </w:rPr>
        <w:ind w:firstLineChars="0"/>
      </w:pPr>
      <w:bookmarkStart w:id="53" w:name="_Toc3155"/>
      <w:r>
        <w:rPr>
          <w:rFonts w:hint="eastAsia" w:ascii="黑体" w:hAnsi="黑体" w:eastAsia="黑体" w:cs="黑体"/>
          <w:sz w:val="28"/>
          <w:lang w:eastAsia="zh-CN"/>
        </w:rPr>
        <w:t>（</w:t>
      </w:r>
      <w:r>
        <w:rPr>
          <w:rFonts w:hint="eastAsia" w:ascii="黑体" w:hAnsi="黑体" w:eastAsia="黑体" w:cs="黑体"/>
          <w:sz w:val="28"/>
          <w:lang w:val="en-US" w:eastAsia="zh-CN"/>
        </w:rPr>
        <w:t>一</w:t>
      </w:r>
      <w:r>
        <w:rPr>
          <w:rFonts w:hint="eastAsia" w:ascii="黑体" w:hAnsi="黑体" w:eastAsia="黑体" w:cs="黑体"/>
          <w:sz w:val="28"/>
          <w:lang w:eastAsia="zh-CN"/>
        </w:rPr>
        <w:t>）</w:t>
      </w:r>
      <w:r>
        <w:rPr>
          <w:rFonts w:hint="eastAsia" w:ascii="黑体" w:hAnsi="黑体" w:eastAsia="黑体" w:cs="黑体"/>
          <w:sz w:val="28"/>
        </w:rPr>
        <w:t>.朴素贝叶斯分类</w:t>
      </w:r>
      <w:bookmarkEnd w:id="53"/>
    </w:p>
    <w:p w14:paraId="44D3B46C">
      <w:pPr>
        <w:widowControl/>
        <w:snapToGrid/>
        <w:spacing w:line="480" w:lineRule="auto" w:before="600"/>
        <w:ind w:firstLineChars="200"/>
      </w:pPr>
      <w:r>
        <w:rPr>
          <w:rFonts w:hint="eastAsia" w:ascii="宋体" w:hAnsi="宋体" w:eastAsia="宋体" w:cs="宋体"/>
          <w:sz w:val="24"/>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eastAsia="宋体"/>
          <w:sz w:val="24"/>
        </w:rPr>
        <w:t>匹配目标人群的患病率特</w:t>
      </w:r>
      <w:r>
        <w:rPr>
          <w:rFonts w:hint="eastAsia" w:ascii="宋体" w:hAnsi="宋体" w:eastAsia="宋体" w:cs="宋体"/>
          <w:sz w:val="24"/>
        </w:rPr>
        <w:t>征。</w:t>
      </w:r>
    </w:p>
    <w:p w14:paraId="4F22B7EF">
      <w:pPr>
        <w:widowControl/>
        <w:snapToGrid/>
        <w:spacing w:line="480" w:lineRule="auto" w:before="600"/>
        <w:ind w:firstLineChars="200"/>
      </w:pPr>
      <w:r>
        <w:rPr>
          <w:rFonts w:hint="eastAsia" w:ascii="宋体" w:hAnsi="宋体" w:eastAsia="宋体" w:cs="宋体"/>
          <w:sz w:val="24"/>
        </w:rPr>
        <w:t>同时对方差进行平滑优化，设置var_smoothing=1e-6）向特征方差添加微量噪声，防止零方差导致的数值不稳定。</w:t>
      </w:r>
      <w:r>
        <w:rPr>
          <w:rFonts w:ascii="宋体" w:hAnsi="宋体" w:eastAsia="宋体" w:cs="宋体"/>
          <w:sz w:val="24"/>
        </w:rPr>
        <w:t>避免出现极端的数值，保证模型计算的稳定性。从而提高模型在未知数据上的泛化能力。</w:t>
      </w:r>
    </w:p>
    <w:p w14:paraId="4620B479">
      <w:pPr>
        <w:widowControl/>
        <w:snapToGrid/>
        <w:spacing w:line="480" w:lineRule="auto" w:before="600"/>
        <w:ind w:firstLineChars="200"/>
      </w:pPr>
    </w:p>
    <w:p w14:paraId="10138AE6">
      <w:pPr>
        <w:widowControl/>
        <w:snapToGrid/>
        <w:spacing w:line="480" w:lineRule="auto" w:before="600"/>
        <w:ind w:firstLineChars="200"/>
      </w:pPr>
      <w:r>
        <w:rPr>
          <w:rFonts w:hint="eastAsia" w:ascii="宋体" w:hAnsi="宋体" w:eastAsia="宋体" w:cs="宋体"/>
          <w:sz w:val="24"/>
        </w:rPr>
        <w:t>模型预测结果</w:t>
      </w:r>
    </w:p>
    <w:p w14:paraId="0DD8BC47">
      <w:pPr>
        <w:widowControl/>
        <w:snapToGrid/>
        <w:spacing w:line="480" w:lineRule="auto" w:before="600"/>
        <w:ind w:firstLineChars="200"/>
        <w:rPr>
          <w:rFonts w:hint="eastAsia"/>
        </w:rPr>
      </w:pPr>
    </w:p>
    <w:p w14:paraId="7F7BE222">
      <w:pPr>
        <w:widowControl/>
        <w:snapToGrid/>
        <w:spacing w:line="480" w:lineRule="auto" w:before="600"/>
        <w:ind w:firstLineChars="200"/>
        <w:jc w:val="center"/>
      </w:pPr>
      <w:r>
        <w:rPr>
          <w:rFonts w:ascii="宋体" w:hAnsi="宋体" w:eastAsia="宋体" w:cs="宋体"/>
          <w:sz w:val="24"/>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480" w:lineRule="auto" w:before="600"/>
        <w:ind w:firstLineChars="200"/>
        <w:jc w:val="center"/>
      </w:pPr>
      <w:r>
        <w:rPr>
          <w:rFonts w:ascii="宋体" w:hAnsi="宋体" w:eastAsia="宋体" w:cs="宋体"/>
          <w:sz w:val="24"/>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480" w:lineRule="auto" w:before="600"/>
        <w:ind w:firstLineChars="200"/>
      </w:pPr>
    </w:p>
    <w:p w14:paraId="3478F054">
      <w:pPr>
        <w:widowControl/>
        <w:snapToGrid/>
        <w:spacing w:line="480" w:lineRule="auto" w:before="600"/>
        <w:ind w:firstLineChars="200"/>
      </w:pPr>
    </w:p>
    <w:p w14:paraId="54AEB618">
      <w:pPr>
        <w:pStyle w:val="3"/>
        <w:bidi w:val="0"/>
        <w:rPr>
          <w:rFonts w:hint="eastAsia"/>
          <w:lang w:val="en-US" w:eastAsia="zh-CN"/>
        </w:rPr>
        <w:ind w:firstLineChars="0"/>
      </w:pPr>
      <w:bookmarkStart w:id="60" w:name="_Toc25359"/>
      <w:r>
        <w:rPr>
          <w:rFonts w:hint="eastAsia" w:ascii="黑体" w:hAnsi="黑体" w:eastAsia="黑体" w:cs="黑体"/>
          <w:sz w:val="28"/>
          <w:lang w:val="en-US" w:eastAsia="zh-CN"/>
        </w:rPr>
        <w:t>（二）.随机森林</w:t>
      </w:r>
      <w:bookmarkEnd w:id="60"/>
    </w:p>
    <w:p w14:paraId="26D3BB50">
      <w:pPr>
        <w:rPr>
          <w:rFonts w:hint="eastAsia" w:eastAsia="宋体"/>
          <w:lang w:eastAsia="zh-CN"/>
        </w:rPr>
        <w:spacing w:lineRule="auto" w:line="480" w:before="600"/>
        <w:ind w:firstLineChars="200"/>
      </w:pPr>
      <w:r>
        <w:rPr>
          <w:rFonts w:hint="eastAsia" w:ascii="宋体" w:hAnsi="宋体" w:eastAsia="宋体" w:cs="宋体"/>
          <w:sz w:val="24"/>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spacing w:lineRule="auto" w:line="480" w:before="600"/>
        <w:ind w:firstLineChars="200"/>
      </w:pPr>
      <w:r>
        <w:rPr>
          <w:rFonts w:hint="eastAsia" w:ascii="宋体" w:hAnsi="宋体" w:eastAsia="宋体" w:cs="宋体"/>
          <w:sz w:val="24"/>
        </w:rPr>
        <w:t>而对于决策树得最大深度，考虑到</w:t>
      </w:r>
      <w:r>
        <w:rPr>
          <w:rFonts w:ascii="宋体" w:hAnsi="宋体" w:eastAsia="宋体" w:cs="宋体"/>
          <w:sz w:val="24"/>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宋体" w:hAnsi="宋体" w:eastAsia="宋体" w:cs="宋体"/>
          <w:sz w:val="24"/>
        </w:rPr>
        <w:t>因此不限制决策树的最大深度，</w:t>
      </w:r>
      <w:r>
        <w:rPr>
          <w:rFonts w:ascii="宋体" w:hAnsi="宋体" w:eastAsia="宋体" w:cs="宋体"/>
          <w:sz w:val="24"/>
        </w:rPr>
        <w:t>允许决策树充分生长，以便模型能够尽可能地捕捉到与心脏病相关的特征组合和模式。</w:t>
      </w:r>
    </w:p>
    <w:p w14:paraId="1EC78CB7">
      <w:pPr>
        <w:spacing w:lineRule="auto" w:line="480" w:before="600"/>
        <w:ind w:firstLineChars="200"/>
      </w:pPr>
      <w:r>
        <w:rPr>
          <w:rFonts w:hint="eastAsia" w:ascii="宋体" w:hAnsi="宋体" w:eastAsia="宋体" w:cs="宋体"/>
          <w:sz w:val="24"/>
        </w:rPr>
        <w:t>同时我们考虑到</w:t>
      </w:r>
      <w:r>
        <w:rPr>
          <w:rFonts w:ascii="宋体" w:hAnsi="宋体" w:eastAsia="宋体" w:cs="宋体"/>
          <w:sz w:val="24"/>
        </w:rPr>
        <w:t>在心脏病预测中，由于心脏病的发病情况可能比较复杂，某些特征组合可能只在少数样本中出现，但这些样本对于预测心脏病可能具有重要意义。</w:t>
      </w:r>
      <w:r>
        <w:rPr>
          <w:rFonts w:hint="eastAsia" w:ascii="宋体" w:hAnsi="宋体" w:eastAsia="宋体" w:cs="宋体"/>
          <w:sz w:val="24"/>
        </w:rPr>
        <w:t>因此我们将最小叶子节点设置为1，</w:t>
      </w:r>
      <w:r>
        <w:rPr>
          <w:rFonts w:ascii="宋体" w:hAnsi="宋体" w:eastAsia="宋体" w:cs="宋体"/>
          <w:sz w:val="24"/>
        </w:rPr>
        <w:t>允许叶子节点包含单个样本，这样可以使模型更灵活地捕捉到这些特殊的特征组合，提高模型对不同情况的适应能力。</w:t>
      </w:r>
      <w:r>
        <w:rPr>
          <w:rFonts w:hint="eastAsia" w:ascii="宋体" w:hAnsi="宋体" w:eastAsia="宋体" w:cs="宋体"/>
          <w:sz w:val="24"/>
        </w:rPr>
        <w:t>但同时这样的选择也会有一定得弊端，将最小叶子节点</w:t>
      </w:r>
      <w:r>
        <w:rPr>
          <w:rFonts w:ascii="宋体" w:hAnsi="宋体" w:eastAsia="宋体" w:cs="宋体"/>
          <w:sz w:val="24"/>
        </w:rPr>
        <w:t>设置得过小可能会导致模型过拟合，因为模型可能会过度关注训练数据中的噪声和异常值。</w:t>
      </w:r>
    </w:p>
    <w:p w14:paraId="1D9588A6">
      <w:pPr>
        <w:widowControl/>
        <w:snapToGrid/>
        <w:spacing w:line="480" w:lineRule="auto" w:before="600"/>
        <w:ind w:firstLineChars="200"/>
      </w:pPr>
    </w:p>
    <w:p w14:paraId="1B3F80FC">
      <w:pPr>
        <w:rPr>
          <w:rFonts w:hint="eastAsia" w:ascii="楷体" w:hAnsi="楷体" w:eastAsia="楷体" w:cs="楷体"/>
          <w:lang w:val="en-US" w:eastAsia="zh-CN"/>
        </w:rPr>
        <w:spacing w:lineRule="auto" w:line="480" w:before="600"/>
        <w:ind w:firstLineChars="200"/>
      </w:pPr>
      <w:r>
        <w:rPr>
          <w:rFonts w:hint="eastAsia" w:ascii="宋体" w:hAnsi="宋体" w:eastAsia="宋体" w:cs="宋体"/>
          <w:sz w:val="24"/>
          <w:lang w:val="en-US" w:eastAsia="zh-CN"/>
        </w:rPr>
        <w:t>模型预测结果</w:t>
      </w:r>
    </w:p>
    <w:p w14:paraId="529CC55E">
      <w:pPr>
        <w:widowControl/>
        <w:snapToGrid/>
        <w:spacing w:line="480" w:lineRule="auto" w:before="600"/>
        <w:ind w:firstLineChars="200"/>
      </w:pPr>
    </w:p>
    <w:p w14:paraId="31FCFAE0">
      <w:pPr>
        <w:widowControl/>
        <w:snapToGrid/>
        <w:spacing w:line="480" w:lineRule="auto" w:before="600"/>
        <w:ind w:firstLineChars="200"/>
        <w:jc w:val="center"/>
        <w:rPr>
          <w:rFonts w:hint="eastAsia"/>
        </w:rPr>
      </w:pPr>
      <w:r>
        <w:rPr>
          <w:rFonts w:hint="eastAsia" w:ascii="宋体" w:hAnsi="宋体" w:eastAsia="宋体" w:cs="宋体"/>
          <w:sz w:val="24"/>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480" w:lineRule="auto" w:before="600"/>
        <w:ind w:firstLineChars="200"/>
        <w:jc w:val="center"/>
      </w:pPr>
    </w:p>
    <w:p w14:paraId="0CC28DCC">
      <w:pPr>
        <w:widowControl/>
        <w:snapToGrid/>
        <w:spacing w:line="480" w:lineRule="auto" w:before="600"/>
        <w:ind w:firstLineChars="200"/>
        <w:jc w:val="center"/>
      </w:pPr>
      <w:r>
        <w:rPr>
          <w:rFonts w:ascii="宋体" w:hAnsi="宋体" w:eastAsia="宋体" w:cs="宋体"/>
          <w:sz w:val="24"/>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ind w:firstLineChars="0"/>
      </w:pPr>
      <w:bookmarkStart w:id="67" w:name="_Toc17379"/>
      <w:r>
        <w:rPr>
          <w:rFonts w:hint="eastAsia" w:ascii="黑体" w:hAnsi="黑体" w:eastAsia="黑体" w:cs="黑体"/>
          <w:sz w:val="28"/>
          <w:lang w:val="en-US" w:eastAsia="zh-CN"/>
        </w:rPr>
        <w:t>（三）.XGBoost</w:t>
      </w:r>
      <w:bookmarkEnd w:id="67"/>
    </w:p>
    <w:p w14:paraId="2B66F66D">
      <w:pPr>
        <w:widowControl/>
        <w:snapToGrid/>
        <w:spacing w:line="480" w:lineRule="auto" w:before="600"/>
        <w:ind w:firstLineChars="200"/>
      </w:pPr>
      <w:r>
        <w:rPr>
          <w:rFonts w:ascii="宋体" w:hAnsi="宋体" w:eastAsia="宋体" w:cs="宋体"/>
          <w:sz w:val="24"/>
        </w:rPr>
        <w:t>本研究采用极端梯度提升XGBoost算法</w:t>
      </w:r>
      <w:r>
        <w:rPr>
          <w:rFonts w:hint="eastAsia" w:ascii="宋体" w:hAnsi="宋体" w:eastAsia="宋体" w:cs="宋体"/>
          <w:sz w:val="24"/>
        </w:rPr>
        <w:t>，把</w:t>
      </w:r>
      <w:r>
        <w:rPr>
          <w:rFonts w:ascii="宋体" w:hAnsi="宋体" w:eastAsia="宋体" w:cs="宋体"/>
          <w:sz w:val="24"/>
        </w:rPr>
        <w:t>每棵决策树对最终预测结果的贡献权重</w:t>
      </w:r>
      <w:r>
        <w:rPr>
          <w:rFonts w:hint="eastAsia" w:ascii="宋体" w:hAnsi="宋体" w:eastAsia="宋体" w:cs="宋体"/>
          <w:sz w:val="24"/>
        </w:rPr>
        <w:t>控制为0.1。</w:t>
      </w:r>
      <w:r>
        <w:rPr>
          <w:rFonts w:ascii="宋体" w:hAnsi="宋体" w:eastAsia="宋体" w:cs="宋体"/>
          <w:sz w:val="24"/>
        </w:rPr>
        <w:t>保持总学习强度，在300次迭代下实现稳定收敛</w:t>
      </w:r>
      <w:r>
        <w:rPr>
          <w:rFonts w:hint="eastAsia" w:ascii="宋体" w:hAnsi="宋体" w:eastAsia="宋体" w:cs="宋体"/>
          <w:sz w:val="24"/>
        </w:rPr>
        <w:t>。</w:t>
      </w:r>
      <w:r>
        <w:rPr>
          <w:rFonts w:ascii="宋体" w:hAnsi="宋体" w:eastAsia="宋体" w:cs="宋体"/>
          <w:sz w:val="24"/>
        </w:rPr>
        <w:t>单棵决策树允许的最大分裂层数</w:t>
      </w:r>
      <w:r>
        <w:rPr>
          <w:rFonts w:hint="eastAsia" w:ascii="宋体" w:hAnsi="宋体" w:eastAsia="宋体" w:cs="宋体"/>
          <w:sz w:val="24"/>
        </w:rPr>
        <w:t>设置为4，</w:t>
      </w:r>
      <w:r>
        <w:rPr>
          <w:rFonts w:ascii="宋体" w:hAnsi="宋体" w:eastAsia="宋体" w:cs="宋体"/>
          <w:sz w:val="24"/>
        </w:rPr>
        <w:t>限制对罕见病例的过度敏感</w:t>
      </w:r>
      <w:r>
        <w:rPr>
          <w:rFonts w:hint="eastAsia" w:ascii="宋体" w:hAnsi="宋体" w:eastAsia="宋体" w:cs="宋体"/>
          <w:sz w:val="24"/>
        </w:rPr>
        <w:t>。</w:t>
      </w:r>
    </w:p>
    <w:p w14:paraId="4F0ABF92">
      <w:pPr>
        <w:widowControl/>
        <w:snapToGrid/>
        <w:spacing w:line="480" w:lineRule="auto" w:before="600"/>
        <w:ind w:firstLineChars="200"/>
      </w:pPr>
      <w:r>
        <w:rPr>
          <w:rFonts w:hint="eastAsia" w:ascii="宋体" w:hAnsi="宋体" w:eastAsia="宋体" w:cs="宋体"/>
          <w:sz w:val="24"/>
        </w:rPr>
        <w:t>而在XGBoost模型中，其最大优点就是能很好的</w:t>
      </w:r>
      <w:r>
        <w:rPr>
          <w:rFonts w:ascii="宋体" w:hAnsi="宋体" w:eastAsia="宋体" w:cs="宋体"/>
          <w:sz w:val="24"/>
        </w:rPr>
        <w:t>平衡模型复杂度与泛化能力</w:t>
      </w:r>
      <w:r>
        <w:rPr>
          <w:rFonts w:hint="eastAsia" w:ascii="宋体" w:hAnsi="宋体" w:eastAsia="宋体" w:cs="宋体"/>
          <w:sz w:val="24"/>
        </w:rPr>
        <w:t>。因此本研究</w:t>
      </w:r>
      <w:r>
        <w:rPr>
          <w:rFonts w:ascii="宋体" w:hAnsi="宋体" w:eastAsia="宋体" w:cs="宋体"/>
          <w:sz w:val="24"/>
        </w:rPr>
        <w:t>采用 L1正则化与 L2正则化对 XGBoost 模型进行参数约束</w:t>
      </w:r>
      <w:r>
        <w:rPr>
          <w:rFonts w:hint="eastAsia" w:ascii="宋体" w:hAnsi="宋体" w:eastAsia="宋体" w:cs="宋体"/>
          <w:sz w:val="24"/>
        </w:rPr>
        <w:t>。</w:t>
      </w:r>
      <w:r>
        <w:rPr>
          <w:rFonts w:ascii="宋体" w:hAnsi="宋体" w:eastAsia="宋体" w:cs="宋体"/>
          <w:sz w:val="24"/>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宋体" w:hAnsi="宋体" w:eastAsia="宋体" w:cs="宋体"/>
          <w:sz w:val="24"/>
        </w:rPr>
        <w:t>L1</w:t>
      </w:r>
      <w:r>
        <w:rPr>
          <w:rFonts w:ascii="宋体" w:hAnsi="宋体" w:eastAsia="宋体" w:cs="宋体"/>
          <w:sz w:val="24"/>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宋体" w:hAnsi="宋体" w:eastAsia="宋体" w:cs="宋体"/>
          <w:sz w:val="24"/>
        </w:rPr>
        <w:t>L2</w:t>
      </w:r>
      <w:r>
        <w:rPr>
          <w:rFonts w:ascii="宋体" w:hAnsi="宋体" w:eastAsia="宋体" w:cs="宋体"/>
          <w:sz w:val="24"/>
        </w:rPr>
        <w:t>=1.2，略高于默认值</w:t>
      </w:r>
      <w:r>
        <w:rPr>
          <w:rFonts w:hint="eastAsia" w:ascii="宋体" w:hAnsi="宋体" w:eastAsia="宋体" w:cs="宋体"/>
          <w:sz w:val="24"/>
        </w:rPr>
        <w:t>1</w:t>
      </w:r>
      <w:r>
        <w:rPr>
          <w:rFonts w:ascii="宋体" w:hAnsi="宋体" w:eastAsia="宋体" w:cs="宋体"/>
          <w:sz w:val="24"/>
        </w:rPr>
        <w:t>对复杂决策边界的惩罚</w:t>
      </w:r>
      <w:r>
        <w:rPr>
          <w:rFonts w:hint="eastAsia" w:ascii="宋体" w:hAnsi="宋体" w:eastAsia="宋体" w:cs="宋体"/>
          <w:sz w:val="24"/>
        </w:rPr>
        <w:t>。</w:t>
      </w:r>
      <w:r>
        <w:rPr>
          <w:rFonts w:ascii="宋体" w:hAnsi="宋体" w:eastAsia="宋体" w:cs="宋体"/>
          <w:sz w:val="24"/>
        </w:rPr>
        <w:t>在控制树模型叶节点权重的同时，平衡模型对训练数据的拟合程度与泛化能力。</w:t>
      </w:r>
      <w:r>
        <w:rPr>
          <w:rFonts w:hint="eastAsia" w:ascii="宋体" w:hAnsi="宋体" w:eastAsia="宋体" w:cs="宋体"/>
          <w:sz w:val="24"/>
        </w:rPr>
        <w:t>提高了</w:t>
      </w:r>
      <w:r>
        <w:rPr>
          <w:rFonts w:ascii="宋体" w:hAnsi="宋体" w:eastAsia="宋体" w:cs="宋体"/>
          <w:sz w:val="24"/>
        </w:rPr>
        <w:t>模型</w:t>
      </w:r>
      <w:r>
        <w:rPr>
          <w:rFonts w:hint="eastAsia" w:ascii="宋体" w:hAnsi="宋体" w:eastAsia="宋体" w:cs="宋体"/>
          <w:sz w:val="24"/>
        </w:rPr>
        <w:t>的</w:t>
      </w:r>
      <w:r>
        <w:rPr>
          <w:rFonts w:ascii="宋体" w:hAnsi="宋体" w:eastAsia="宋体" w:cs="宋体"/>
          <w:sz w:val="24"/>
        </w:rPr>
        <w:t>稳</w:t>
      </w:r>
      <w:r>
        <w:rPr>
          <w:rFonts w:hint="eastAsia" w:ascii="宋体" w:hAnsi="宋体" w:eastAsia="宋体" w:cs="宋体"/>
          <w:sz w:val="24"/>
        </w:rPr>
        <w:t>健性。</w:t>
      </w:r>
    </w:p>
    <w:p w14:paraId="7E7660E5">
      <w:pPr>
        <w:widowControl/>
        <w:snapToGrid/>
        <w:spacing w:line="480" w:lineRule="auto" w:before="600"/>
        <w:ind w:firstLineChars="200"/>
      </w:pPr>
      <w:r>
        <w:rPr>
          <w:rFonts w:ascii="宋体" w:hAnsi="宋体" w:eastAsia="宋体" w:cs="宋体"/>
          <w:sz w:val="24"/>
        </w:rPr>
        <w:t>指定评估指标的参数设置</w:t>
      </w:r>
      <w:r>
        <w:rPr>
          <w:rFonts w:hint="eastAsia" w:ascii="宋体" w:hAnsi="宋体" w:eastAsia="宋体" w:cs="宋体"/>
          <w:sz w:val="24"/>
        </w:rPr>
        <w:t>为</w:t>
      </w:r>
      <w:r>
        <w:rPr>
          <w:rFonts w:ascii="宋体" w:hAnsi="宋体" w:eastAsia="宋体" w:cs="宋体"/>
          <w:sz w:val="24"/>
        </w:rPr>
        <w:t>aucpr，</w:t>
      </w:r>
      <w:r>
        <w:rPr>
          <w:rFonts w:hint="eastAsia" w:ascii="宋体" w:hAnsi="宋体" w:eastAsia="宋体" w:cs="宋体"/>
          <w:sz w:val="24"/>
        </w:rPr>
        <w:t>这是因为</w:t>
      </w:r>
      <w:r>
        <w:rPr>
          <w:rFonts w:ascii="宋体" w:hAnsi="宋体" w:eastAsia="宋体" w:cs="宋体"/>
          <w:sz w:val="24"/>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宋体" w:hAnsi="宋体" w:eastAsia="宋体" w:cs="宋体"/>
          <w:sz w:val="24"/>
        </w:rPr>
        <w:t>本研究使用</w:t>
      </w:r>
      <w:r>
        <w:rPr>
          <w:rFonts w:ascii="宋体" w:hAnsi="宋体" w:eastAsia="宋体" w:cs="宋体"/>
          <w:sz w:val="24"/>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480" w:lineRule="auto" w:before="600"/>
        <w:ind w:firstLineChars="200"/>
      </w:pPr>
      <w:r>
        <w:rPr>
          <w:rFonts w:hint="eastAsia" w:ascii="宋体" w:hAnsi="宋体" w:eastAsia="宋体" w:cs="宋体"/>
          <w:sz w:val="24"/>
        </w:rPr>
        <w:t>跟加符合本次研究的需求。</w:t>
      </w:r>
    </w:p>
    <w:p w14:paraId="4BBDF68D">
      <w:pPr>
        <w:widowControl/>
        <w:snapToGrid/>
        <w:spacing w:line="480" w:lineRule="auto" w:before="600"/>
        <w:ind w:firstLineChars="200"/>
      </w:pPr>
    </w:p>
    <w:p w14:paraId="29CE5964">
      <w:pPr>
        <w:widowControl/>
        <w:snapToGrid/>
        <w:spacing w:line="480" w:lineRule="auto" w:before="600"/>
        <w:ind w:firstLineChars="200"/>
      </w:pPr>
    </w:p>
    <w:p w14:paraId="3F066DDA">
      <w:pPr>
        <w:rPr>
          <w:rFonts w:hint="eastAsia" w:ascii="楷体" w:hAnsi="楷体" w:eastAsia="楷体" w:cs="楷体"/>
          <w:lang w:val="en-US" w:eastAsia="zh-CN"/>
        </w:rPr>
        <w:spacing w:lineRule="auto" w:line="480" w:before="600"/>
        <w:ind w:firstLineChars="200"/>
      </w:pPr>
      <w:r>
        <w:rPr>
          <w:rFonts w:hint="eastAsia" w:ascii="宋体" w:hAnsi="宋体" w:eastAsia="宋体" w:cs="宋体"/>
          <w:sz w:val="24"/>
          <w:lang w:val="en-US" w:eastAsia="zh-CN"/>
        </w:rPr>
        <w:t>模型预测结果</w:t>
      </w:r>
    </w:p>
    <w:p w14:paraId="07961705">
      <w:pPr>
        <w:widowControl/>
        <w:snapToGrid/>
        <w:spacing w:line="480" w:lineRule="auto" w:before="600"/>
        <w:ind w:firstLineChars="200"/>
        <w:jc w:val="center"/>
      </w:pPr>
      <w:r>
        <w:rPr>
          <w:rFonts w:ascii="宋体" w:hAnsi="宋体" w:eastAsia="宋体" w:cs="宋体"/>
          <w:sz w:val="24"/>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480" w:lineRule="auto" w:before="600"/>
        <w:ind w:firstLineChars="200"/>
        <w:jc w:val="center"/>
      </w:pPr>
      <w:r>
        <w:rPr>
          <w:rFonts w:ascii="宋体" w:hAnsi="宋体" w:eastAsia="宋体" w:cs="宋体"/>
          <w:sz w:val="24"/>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480" w:lineRule="auto" w:before="600"/>
        <w:ind w:firstLineChars="200"/>
      </w:pPr>
    </w:p>
    <w:p w14:paraId="0BC53FBC">
      <w:pPr>
        <w:widowControl/>
        <w:snapToGrid/>
        <w:spacing w:line="480" w:lineRule="auto" w:before="600"/>
        <w:ind w:firstLineChars="20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6" w:space="0"/>
              <w:right w:val="nil"/>
            </w:tcBorders>
            <w:shd w:val="clear" w:color="auto" w:fill="FFFFFF"/>
            <w:noWrap/>
            <w:vAlign w:val="center"/>
          </w:tcPr>
          <w:p w14:paraId="0882D538">
            <w:pPr>
              <w:widowControl/>
              <w:snapToGrid/>
              <w:spacing w:line="480" w:lineRule="auto" w:before="600"/>
              <w:ind w:firstLineChars="200"/>
              <w:jc w:val="center"/>
            </w:pPr>
          </w:p>
        </w:tc>
        <w:tc>
          <w:tcPr>
            <w:tcW w:w="1196" w:type="pct"/>
            <w:tcBorders>
              <w:top w:val="single" w:color="000000" w:sz="12" w:space="0"/>
              <w:left w:val="nil"/>
              <w:bottom w:val="single" w:color="000000" w:sz="6" w:space="0"/>
              <w:right w:val="nil"/>
            </w:tcBorders>
            <w:shd w:val="clear" w:color="auto" w:fill="FFFFFF"/>
            <w:noWrap/>
            <w:vAlign w:val="center"/>
          </w:tcPr>
          <w:p w14:paraId="496FFDC8">
            <w:pPr>
              <w:widowControl/>
              <w:snapToGrid/>
              <w:spacing w:line="480" w:lineRule="auto" w:before="600"/>
              <w:ind w:firstLineChars="200"/>
              <w:jc w:val="center"/>
              <w:rPr>
                <w:rFonts w:hint="eastAsia"/>
              </w:rPr>
            </w:pPr>
            <w:r>
              <w:rPr>
                <w:rFonts w:hint="eastAsia" w:ascii="宋体" w:hAnsi="宋体" w:eastAsia="宋体" w:cs="宋体"/>
                <w:sz w:val="24"/>
              </w:rPr>
              <w:t>准确率</w:t>
            </w:r>
          </w:p>
        </w:tc>
        <w:tc>
          <w:tcPr>
            <w:tcW w:w="1196" w:type="pct"/>
            <w:tcBorders>
              <w:top w:val="single" w:color="000000" w:sz="12" w:space="0"/>
              <w:left w:val="nil"/>
              <w:bottom w:val="single" w:color="000000" w:sz="6" w:space="0"/>
              <w:right w:val="nil"/>
            </w:tcBorders>
            <w:shd w:val="clear" w:color="auto" w:fill="FFFFFF"/>
            <w:noWrap/>
            <w:vAlign w:val="center"/>
          </w:tcPr>
          <w:p w14:paraId="496C42EB">
            <w:pPr>
              <w:widowControl/>
              <w:snapToGrid/>
              <w:spacing w:line="480" w:lineRule="auto" w:before="600"/>
              <w:ind w:firstLineChars="200"/>
              <w:jc w:val="center"/>
              <w:rPr>
                <w:rFonts w:hint="eastAsia"/>
              </w:rPr>
            </w:pPr>
            <w:r>
              <w:rPr>
                <w:rFonts w:hint="eastAsia" w:ascii="宋体" w:hAnsi="宋体" w:eastAsia="宋体" w:cs="宋体"/>
                <w:sz w:val="24"/>
              </w:rPr>
              <w:t>AUC</w:t>
            </w:r>
          </w:p>
        </w:tc>
        <w:tc>
          <w:tcPr>
            <w:tcW w:w="1196" w:type="pct"/>
            <w:tcBorders>
              <w:top w:val="single" w:color="000000" w:sz="12" w:space="0"/>
              <w:left w:val="nil"/>
              <w:bottom w:val="single" w:color="000000" w:sz="6" w:space="0"/>
              <w:right w:val="nil"/>
            </w:tcBorders>
            <w:shd w:val="clear" w:color="auto" w:fill="FFFFFF"/>
            <w:noWrap/>
            <w:vAlign w:val="center"/>
          </w:tcPr>
          <w:p w14:paraId="6E5AAD5E">
            <w:pPr>
              <w:widowControl/>
              <w:snapToGrid/>
              <w:spacing w:line="480" w:lineRule="auto" w:before="600"/>
              <w:ind w:firstLineChars="200"/>
              <w:jc w:val="center"/>
              <w:rPr>
                <w:rFonts w:hint="eastAsia"/>
              </w:rPr>
            </w:pPr>
            <w:r>
              <w:rPr>
                <w:rFonts w:hint="eastAsia" w:ascii="宋体" w:hAnsi="宋体" w:eastAsia="宋体" w:cs="宋体"/>
                <w:sz w:val="24"/>
              </w:rPr>
              <w:t>F1-Score</w:t>
            </w:r>
          </w:p>
        </w:tc>
      </w:tr>
      <w:tr w14:paraId="43EE7D11">
        <w:tblPrEx>
          <w:tblCellMar>
            <w:top w:w="0" w:type="dxa"/>
            <w:left w:w="108" w:type="dxa"/>
            <w:bottom w:w="0" w:type="dxa"/>
            <w:right w:w="108" w:type="dxa"/>
          </w:tblCellMar>
        </w:tblPrEx>
        <w:trPr>
          <w:trHeight w:val="310" w:hRule="atLeast"/>
        </w:trPr>
        <w:tc>
          <w:tcPr>
            <w:tcW w:w="1411" w:type="pct"/>
            <w:tcBorders>
              <w:top w:val="nil" w:color="000000" w:sz="4" w:space="0"/>
              <w:left w:val="nil"/>
              <w:bottom w:val="nil"/>
              <w:right w:val="nil"/>
            </w:tcBorders>
            <w:shd w:val="clear" w:color="auto" w:fill="FFFFFF"/>
            <w:noWrap/>
            <w:vAlign w:val="center"/>
          </w:tcPr>
          <w:p w14:paraId="4CB52BC7">
            <w:pPr>
              <w:widowControl/>
              <w:snapToGrid/>
              <w:spacing w:line="480" w:lineRule="auto" w:before="600"/>
              <w:ind w:firstLineChars="200"/>
              <w:jc w:val="center"/>
              <w:rPr>
                <w:rFonts w:hint="eastAsia"/>
              </w:rPr>
            </w:pPr>
            <w:r>
              <w:rPr>
                <w:rFonts w:hint="eastAsia" w:ascii="宋体" w:hAnsi="宋体" w:eastAsia="宋体" w:cs="宋体"/>
                <w:sz w:val="24"/>
              </w:rPr>
              <w:t>朴素贝叶斯</w:t>
            </w:r>
          </w:p>
        </w:tc>
        <w:tc>
          <w:tcPr>
            <w:tcW w:w="1196" w:type="pct"/>
            <w:tcBorders>
              <w:top w:val="nil" w:color="000000" w:sz="4" w:space="0"/>
              <w:left w:val="nil"/>
              <w:bottom w:val="nil"/>
              <w:right w:val="nil"/>
            </w:tcBorders>
            <w:shd w:val="clear" w:color="auto" w:fill="FFFFFF"/>
            <w:noWrap/>
            <w:vAlign w:val="center"/>
          </w:tcPr>
          <w:p w14:paraId="491859F3">
            <w:pPr>
              <w:widowControl/>
              <w:snapToGrid/>
              <w:spacing w:line="480" w:lineRule="auto" w:before="600"/>
              <w:ind w:firstLineChars="200"/>
              <w:jc w:val="center"/>
              <w:rPr>
                <w:rFonts w:hint="eastAsia"/>
              </w:rPr>
            </w:pPr>
            <w:r>
              <w:rPr>
                <w:rFonts w:hint="eastAsia" w:ascii="宋体" w:hAnsi="宋体" w:eastAsia="宋体" w:cs="宋体"/>
                <w:sz w:val="24"/>
              </w:rPr>
              <w:t>0.842</w:t>
            </w:r>
          </w:p>
        </w:tc>
        <w:tc>
          <w:tcPr>
            <w:tcW w:w="1196" w:type="pct"/>
            <w:tcBorders>
              <w:top w:val="nil" w:color="000000" w:sz="4" w:space="0"/>
              <w:left w:val="nil"/>
              <w:bottom w:val="nil"/>
              <w:right w:val="nil"/>
            </w:tcBorders>
            <w:shd w:val="clear" w:color="auto" w:fill="FFFFFF"/>
            <w:noWrap/>
            <w:vAlign w:val="center"/>
          </w:tcPr>
          <w:p w14:paraId="7FF15500">
            <w:pPr>
              <w:widowControl/>
              <w:snapToGrid/>
              <w:spacing w:line="480" w:lineRule="auto" w:before="600"/>
              <w:ind w:firstLineChars="200"/>
              <w:jc w:val="center"/>
              <w:rPr>
                <w:rFonts w:hint="eastAsia"/>
              </w:rPr>
            </w:pPr>
            <w:r>
              <w:rPr>
                <w:rFonts w:hint="eastAsia" w:ascii="宋体" w:hAnsi="宋体" w:eastAsia="宋体" w:cs="宋体"/>
                <w:sz w:val="24"/>
              </w:rPr>
              <w:t>0.881</w:t>
            </w:r>
          </w:p>
        </w:tc>
        <w:tc>
          <w:tcPr>
            <w:tcW w:w="1196" w:type="pct"/>
            <w:tcBorders>
              <w:top w:val="nil" w:color="000000" w:sz="4" w:space="0"/>
              <w:left w:val="nil"/>
              <w:bottom w:val="nil"/>
              <w:right w:val="nil"/>
            </w:tcBorders>
            <w:shd w:val="clear" w:color="auto" w:fill="FFFFFF"/>
            <w:noWrap/>
            <w:vAlign w:val="center"/>
          </w:tcPr>
          <w:p w14:paraId="18AB582C">
            <w:pPr>
              <w:widowControl/>
              <w:snapToGrid/>
              <w:spacing w:line="480" w:lineRule="auto" w:before="600"/>
              <w:ind w:firstLineChars="200"/>
              <w:jc w:val="center"/>
              <w:rPr>
                <w:rFonts w:hint="eastAsia"/>
              </w:rPr>
            </w:pPr>
            <w:r>
              <w:rPr>
                <w:rFonts w:hint="eastAsia" w:ascii="宋体" w:hAnsi="宋体" w:eastAsia="宋体" w:cs="宋体"/>
                <w:sz w:val="2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480" w:lineRule="auto" w:before="600"/>
              <w:ind w:firstLineChars="200"/>
              <w:jc w:val="center"/>
              <w:rPr>
                <w:rFonts w:hint="eastAsia"/>
              </w:rPr>
            </w:pPr>
            <w:r>
              <w:rPr>
                <w:rFonts w:hint="eastAsia" w:ascii="宋体" w:hAnsi="宋体" w:eastAsia="宋体" w:cs="宋体"/>
                <w:sz w:val="2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480" w:lineRule="auto" w:before="600"/>
              <w:ind w:firstLineChars="200"/>
              <w:jc w:val="center"/>
              <w:rPr>
                <w:rFonts w:hint="eastAsia"/>
              </w:rPr>
            </w:pPr>
            <w:r>
              <w:rPr>
                <w:rFonts w:hint="eastAsia" w:ascii="宋体" w:hAnsi="宋体" w:eastAsia="宋体" w:cs="宋体"/>
                <w:sz w:val="24"/>
              </w:rPr>
              <w:t>0.842</w:t>
            </w:r>
          </w:p>
        </w:tc>
        <w:tc>
          <w:tcPr>
            <w:tcW w:w="1196" w:type="pct"/>
            <w:tcBorders>
              <w:top w:val="nil"/>
              <w:left w:val="nil"/>
              <w:bottom w:val="nil"/>
              <w:right w:val="nil"/>
            </w:tcBorders>
            <w:shd w:val="clear" w:color="auto" w:fill="FFFFFF"/>
            <w:noWrap/>
            <w:vAlign w:val="center"/>
          </w:tcPr>
          <w:p w14:paraId="3D9883C6">
            <w:pPr>
              <w:widowControl/>
              <w:snapToGrid/>
              <w:spacing w:line="480" w:lineRule="auto" w:before="600"/>
              <w:ind w:firstLineChars="200"/>
              <w:jc w:val="center"/>
              <w:rPr>
                <w:rFonts w:hint="eastAsia"/>
              </w:rPr>
            </w:pPr>
            <w:r>
              <w:rPr>
                <w:rFonts w:hint="eastAsia" w:ascii="宋体" w:hAnsi="宋体" w:eastAsia="宋体" w:cs="宋体"/>
                <w:sz w:val="24"/>
              </w:rPr>
              <w:t>0.890</w:t>
            </w:r>
          </w:p>
        </w:tc>
        <w:tc>
          <w:tcPr>
            <w:tcW w:w="1196" w:type="pct"/>
            <w:tcBorders>
              <w:top w:val="nil"/>
              <w:left w:val="nil"/>
              <w:bottom w:val="nil"/>
              <w:right w:val="nil"/>
            </w:tcBorders>
            <w:shd w:val="clear" w:color="auto" w:fill="FFFFFF"/>
            <w:noWrap/>
            <w:vAlign w:val="center"/>
          </w:tcPr>
          <w:p w14:paraId="09868AD6">
            <w:pPr>
              <w:widowControl/>
              <w:snapToGrid/>
              <w:spacing w:line="480" w:lineRule="auto" w:before="600"/>
              <w:ind w:firstLineChars="200"/>
              <w:jc w:val="center"/>
              <w:rPr>
                <w:rFonts w:hint="eastAsia"/>
              </w:rPr>
            </w:pPr>
            <w:r>
              <w:rPr>
                <w:rFonts w:hint="eastAsia" w:ascii="宋体" w:hAnsi="宋体" w:eastAsia="宋体" w:cs="宋体"/>
                <w:sz w:val="2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480" w:lineRule="auto" w:before="600"/>
              <w:ind w:firstLineChars="200"/>
              <w:jc w:val="center"/>
              <w:rPr>
                <w:rFonts w:hint="eastAsia"/>
              </w:rPr>
            </w:pPr>
            <w:r>
              <w:rPr>
                <w:rFonts w:hint="eastAsia" w:ascii="宋体" w:hAnsi="宋体" w:eastAsia="宋体" w:cs="宋体"/>
                <w:sz w:val="2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480" w:lineRule="auto" w:before="600"/>
              <w:ind w:firstLineChars="200"/>
              <w:jc w:val="center"/>
              <w:rPr>
                <w:rFonts w:hint="eastAsia"/>
              </w:rPr>
            </w:pPr>
            <w:r>
              <w:rPr>
                <w:rFonts w:hint="eastAsia" w:ascii="宋体" w:hAnsi="宋体" w:eastAsia="宋体" w:cs="宋体"/>
                <w:sz w:val="2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480" w:lineRule="auto" w:before="600"/>
              <w:ind w:firstLineChars="200"/>
              <w:jc w:val="center"/>
              <w:rPr>
                <w:rFonts w:hint="eastAsia"/>
              </w:rPr>
            </w:pPr>
            <w:r>
              <w:rPr>
                <w:rFonts w:hint="eastAsia" w:ascii="宋体" w:hAnsi="宋体" w:eastAsia="宋体" w:cs="宋体"/>
                <w:sz w:val="2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480" w:lineRule="auto" w:before="600"/>
              <w:ind w:firstLineChars="200"/>
              <w:jc w:val="center"/>
              <w:rPr>
                <w:rFonts w:hint="eastAsia"/>
              </w:rPr>
            </w:pPr>
            <w:r>
              <w:rPr>
                <w:rFonts w:hint="eastAsia" w:ascii="宋体" w:hAnsi="宋体" w:eastAsia="宋体" w:cs="宋体"/>
                <w:sz w:val="24"/>
              </w:rPr>
              <w:t>0.857</w:t>
            </w:r>
          </w:p>
        </w:tc>
      </w:tr>
    </w:tbl>
    <w:p w14:paraId="74C3BF66">
      <w:pPr>
        <w:widowControl/>
        <w:snapToGrid/>
        <w:spacing w:line="480" w:lineRule="auto" w:before="600"/>
        <w:ind w:firstLineChars="200"/>
      </w:pPr>
    </w:p>
    <w:p w14:paraId="3AEF63CD">
      <w:pPr>
        <w:pStyle w:val="3"/>
        <w:bidi w:val="0"/>
        <w:rPr>
          <w:rFonts w:hint="eastAsia"/>
          <w:lang w:val="en-US" w:eastAsia="zh-CN"/>
        </w:rPr>
        <w:ind w:firstLineChars="0"/>
      </w:pPr>
      <w:bookmarkStart w:id="76" w:name="_Toc17407"/>
      <w:r>
        <w:rPr>
          <w:rFonts w:hint="eastAsia" w:ascii="黑体" w:hAnsi="黑体" w:eastAsia="黑体" w:cs="黑体"/>
          <w:sz w:val="28"/>
          <w:lang w:val="en-US" w:eastAsia="zh-CN"/>
        </w:rPr>
        <w:t>（四）stacking</w:t>
      </w:r>
      <w:bookmarkEnd w:id="76"/>
    </w:p>
    <w:p w14:paraId="0F6A9BB5">
      <w:pPr>
        <w:rPr>
          <w:rFonts w:hint="default"/>
          <w:lang w:val="en-US" w:eastAsia="zh-CN"/>
        </w:rPr>
        <w:spacing w:lineRule="auto" w:line="480" w:before="600"/>
        <w:ind w:firstLineChars="200"/>
      </w:pPr>
      <w:r>
        <w:rPr>
          <w:rFonts w:hint="default" w:ascii="宋体" w:hAnsi="宋体" w:eastAsia="宋体" w:cs="宋体"/>
          <w:sz w:val="24"/>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spacing w:lineRule="auto" w:line="480" w:before="600"/>
        <w:ind w:firstLineChars="200"/>
      </w:pPr>
    </w:p>
    <w:p w14:paraId="5B8636C8">
      <w:pPr>
        <w:bidi w:val="0"/>
        <w:rPr>
          <w:rFonts w:hint="default"/>
          <w:lang w:val="en-US" w:eastAsia="zh-CN"/>
        </w:rPr>
        <w:spacing w:lineRule="auto" w:line="480" w:before="600"/>
        <w:ind w:firstLineChars="200"/>
      </w:pPr>
      <w:r>
        <w:rPr>
          <w:rFonts w:hint="default" w:ascii="宋体" w:hAnsi="宋体" w:eastAsia="宋体" w:cs="宋体"/>
          <w:sz w:val="24"/>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spacing w:lineRule="auto" w:line="480" w:before="600"/>
        <w:ind w:firstLineChars="200"/>
      </w:pPr>
    </w:p>
    <w:p w14:paraId="70A882D4">
      <w:pPr>
        <w:rPr>
          <w:rFonts w:hint="default"/>
          <w:lang w:val="en-US" w:eastAsia="zh-CN"/>
        </w:rPr>
        <w:spacing w:lineRule="auto" w:line="480" w:before="600"/>
        <w:ind w:firstLineChars="200"/>
      </w:pPr>
      <w:r>
        <w:rPr>
          <w:rFonts w:hint="default" w:ascii="宋体" w:hAnsi="宋体" w:eastAsia="宋体" w:cs="宋体"/>
          <w:sz w:val="24"/>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spacing w:lineRule="auto" w:line="480" w:before="600"/>
        <w:ind w:firstLineChars="200"/>
      </w:pPr>
      <w:r>
        <w:rPr>
          <w:rFonts w:hint="eastAsia" w:ascii="宋体" w:hAnsi="宋体" w:eastAsia="宋体" w:cs="宋体"/>
          <w:sz w:val="24"/>
          <w:lang w:val="en-US" w:eastAsia="zh-CN"/>
        </w:rPr>
        <w:t>由上图，</w:t>
      </w:r>
      <w:r>
        <w:rPr>
          <w:rFonts w:hint="default" w:ascii="宋体" w:hAnsi="宋体" w:eastAsia="宋体" w:cs="宋体"/>
          <w:sz w:val="24"/>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spacing w:lineRule="auto" w:line="480" w:before="600"/>
        <w:ind w:firstLineChars="200"/>
      </w:pPr>
      <w:r>
        <w:rPr>
          <w:rFonts w:hint="default" w:ascii="宋体" w:hAnsi="宋体" w:eastAsia="宋体" w:cs="宋体"/>
          <w:sz w:val="24"/>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ind w:firstLineChars="0"/>
      </w:pPr>
      <w:bookmarkStart w:id="79" w:name="_Toc9945"/>
      <w:r>
        <w:rPr>
          <w:rFonts w:hint="eastAsia" w:ascii="黑体" w:hAnsi="黑体" w:eastAsia="黑体" w:cs="黑体"/>
          <w:sz w:val="28"/>
          <w:lang w:val="en-US" w:eastAsia="zh-CN"/>
        </w:rPr>
        <w:t>（五）</w:t>
      </w:r>
      <w:r>
        <w:rPr>
          <w:rFonts w:hint="eastAsia" w:ascii="黑体" w:hAnsi="黑体" w:eastAsia="黑体" w:cs="黑体"/>
          <w:sz w:val="28"/>
          <w:lang w:val="en-US" w:eastAsia="zh-CN"/>
        </w:rPr>
        <w:t>SHAP</w:t>
      </w:r>
      <w:r>
        <w:rPr>
          <w:rFonts w:hint="eastAsia" w:ascii="黑体" w:hAnsi="黑体" w:eastAsia="黑体" w:cs="黑体"/>
          <w:sz w:val="28"/>
          <w:lang w:val="en-US" w:eastAsia="zh-CN"/>
        </w:rPr>
        <w:t>解释</w:t>
      </w:r>
      <w:bookmarkEnd w:id="79"/>
    </w:p>
    <w:p w14:paraId="28C6CB72">
      <w:pPr>
        <w:rPr>
          <w:rFonts w:hint="eastAsia"/>
          <w:lang w:val="en-US" w:eastAsia="zh-CN"/>
        </w:rPr>
        <w:spacing w:lineRule="auto" w:line="480" w:before="600"/>
        <w:ind w:firstLineChars="200"/>
      </w:pPr>
      <w:r>
        <w:rPr>
          <w:rFonts w:hint="eastAsia" w:ascii="宋体" w:hAnsi="宋体" w:eastAsia="宋体" w:cs="宋体"/>
          <w:sz w:val="24"/>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spacing w:lineRule="auto" w:line="480" w:before="600"/>
        <w:ind w:firstLineChars="200"/>
      </w:pPr>
      <w:r>
        <w:rPr>
          <w:rFonts w:hint="default" w:ascii="宋体" w:hAnsi="宋体" w:eastAsia="宋体" w:cs="宋体"/>
          <w:sz w:val="24"/>
          <w:lang w:val="en-US" w:eastAsia="zh-CN"/>
        </w:rPr>
        <w:t>该图基于元模型（Logistic回归）的线性权重，解析了堆叠集成中基模型的协同预测效能</w:t>
      </w:r>
      <w:r>
        <w:rPr>
          <w:rFonts w:hint="eastAsia" w:ascii="宋体" w:hAnsi="宋体" w:eastAsia="宋体" w:cs="宋体"/>
          <w:sz w:val="24"/>
          <w:lang w:val="en-US" w:eastAsia="zh-CN"/>
        </w:rPr>
        <w:t>。</w:t>
      </w:r>
    </w:p>
    <w:p w14:paraId="4C8ED5CE">
      <w:pPr>
        <w:bidi w:val="0"/>
        <w:rPr>
          <w:rFonts w:hint="default"/>
          <w:lang w:val="en-US" w:eastAsia="zh-CN"/>
        </w:rPr>
        <w:spacing w:lineRule="auto" w:line="480" w:before="600"/>
        <w:ind w:firstLineChars="200"/>
      </w:pPr>
      <w:r>
        <w:rPr>
          <w:rFonts w:hint="default" w:ascii="宋体" w:hAnsi="宋体" w:eastAsia="宋体" w:cs="宋体"/>
          <w:sz w:val="24"/>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spacing w:lineRule="auto" w:line="480" w:before="600"/>
        <w:ind w:firstLineChars="200"/>
      </w:pPr>
      <w:r>
        <w:rPr>
          <w:rFonts w:hint="default" w:ascii="宋体" w:hAnsi="宋体" w:eastAsia="宋体" w:cs="宋体"/>
          <w:sz w:val="24"/>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spacing w:lineRule="auto" w:line="480" w:before="600"/>
        <w:ind w:firstLineChars="200"/>
      </w:pPr>
      <w:r>
        <w:rPr>
          <w:rFonts w:hint="default" w:ascii="宋体" w:hAnsi="宋体" w:eastAsia="宋体" w:cs="宋体"/>
          <w:sz w:val="24"/>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spacing w:lineRule="auto" w:line="480" w:before="600"/>
        <w:ind w:firstLineChars="200"/>
      </w:pPr>
      <w:r>
        <w:rPr>
          <w:rFonts w:hint="default" w:ascii="宋体" w:hAnsi="宋体" w:eastAsia="宋体" w:cs="宋体"/>
          <w:sz w:val="24"/>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spacing w:lineRule="auto" w:line="480" w:before="600"/>
        <w:ind w:firstLineChars="200"/>
      </w:pPr>
      <w:r>
        <w:rPr>
          <w:rFonts w:hint="default" w:ascii="宋体" w:hAnsi="宋体" w:eastAsia="宋体" w:cs="宋体"/>
          <w:sz w:val="24"/>
          <w:lang w:val="en-US" w:eastAsia="zh-CN"/>
        </w:rPr>
        <w:t>该图通过SHAP值量化了LightGBM模型中各原始特征对预测结果的全局解释性贡献。核心发现如下：</w:t>
      </w:r>
    </w:p>
    <w:p w14:paraId="1DEE3A13">
      <w:pPr>
        <w:bidi w:val="0"/>
        <w:rPr>
          <w:rFonts w:hint="default"/>
          <w:lang w:val="en-US" w:eastAsia="zh-CN"/>
        </w:rPr>
        <w:spacing w:lineRule="auto" w:line="480" w:before="600"/>
        <w:ind w:firstLineChars="200"/>
      </w:pPr>
      <w:r>
        <w:rPr>
          <w:rFonts w:hint="default" w:ascii="宋体" w:hAnsi="宋体" w:eastAsia="宋体" w:cs="宋体"/>
          <w:sz w:val="24"/>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宋体" w:hAnsi="宋体" w:eastAsia="宋体" w:cs="宋体"/>
          <w:sz w:val="24"/>
          <w:lang w:val="en-US" w:eastAsia="zh-CN"/>
        </w:rPr>
        <w:t>；</w:t>
      </w:r>
      <w:r>
        <w:rPr>
          <w:rFonts w:hint="default" w:ascii="宋体" w:hAnsi="宋体" w:eastAsia="宋体" w:cs="宋体"/>
          <w:sz w:val="24"/>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spacing w:lineRule="auto" w:line="480" w:before="600"/>
        <w:ind w:firstLineChars="200"/>
      </w:pPr>
      <w:r>
        <w:rPr>
          <w:rFonts w:hint="default" w:ascii="宋体" w:hAnsi="宋体" w:eastAsia="宋体" w:cs="宋体"/>
          <w:sz w:val="24"/>
          <w:lang w:val="en-US" w:eastAsia="zh-CN"/>
        </w:rPr>
        <w:t>分类特征非线性效应：胸痛类型_无症状（SHAP均值≈-1.5）在特征值存在（红色）时显著降低预测概率，可能反映无症状患者的模型误判风险或数据标签偏差</w:t>
      </w:r>
      <w:r>
        <w:rPr>
          <w:rFonts w:hint="eastAsia" w:ascii="宋体" w:hAnsi="宋体" w:eastAsia="宋体" w:cs="宋体"/>
          <w:sz w:val="24"/>
          <w:lang w:val="en-US" w:eastAsia="zh-CN"/>
        </w:rPr>
        <w:t>；</w:t>
      </w:r>
      <w:r>
        <w:rPr>
          <w:rFonts w:hint="default" w:ascii="宋体" w:hAnsi="宋体" w:eastAsia="宋体" w:cs="宋体"/>
          <w:sz w:val="24"/>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spacing w:lineRule="auto" w:line="480" w:before="600"/>
        <w:ind w:firstLineChars="200"/>
      </w:pPr>
      <w:r>
        <w:rPr>
          <w:rFonts w:hint="default" w:ascii="宋体" w:hAnsi="宋体" w:eastAsia="宋体" w:cs="宋体"/>
          <w:sz w:val="24"/>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spacing w:lineRule="auto" w:line="480" w:before="600"/>
        <w:ind w:firstLineChars="200"/>
      </w:pPr>
      <w:r>
        <w:rPr>
          <w:rFonts w:hint="default" w:ascii="宋体" w:hAnsi="宋体" w:eastAsia="宋体" w:cs="宋体"/>
          <w:sz w:val="24"/>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ind w:firstLineChars="0"/>
      </w:pPr>
      <w:bookmarkStart w:id="82" w:name="_Toc13296"/>
      <w:r>
        <w:rPr>
          <w:rFonts w:hint="eastAsia" w:ascii="黑体" w:hAnsi="黑体" w:eastAsia="黑体" w:cs="黑体"/>
          <w:sz w:val="32"/>
          <w:lang w:val="en-US" w:eastAsia="zh-CN"/>
        </w:rPr>
        <w:t>七、结论与展望</w:t>
      </w:r>
      <w:bookmarkEnd w:id="82"/>
    </w:p>
    <w:p w14:paraId="43F8B109">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（一）研究结论</w:t>
      </w:r>
    </w:p>
    <w:p w14:paraId="12449AC7">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（二）创新价值</w:t>
      </w:r>
    </w:p>
    <w:p w14:paraId="3B36781E">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​构建SHAP动态可视化系统，实现从患者个体预测溯源局部解释到整体特征贡献图谱全局解释的双维度解析。</w:t>
      </w:r>
    </w:p>
    <w:p w14:paraId="369F8ADD">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（三）应用展望</w:t>
      </w:r>
    </w:p>
    <w:p w14:paraId="68F5632A">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spacing w:lineRule="auto" w:line="480" w:before="600"/>
        <w:ind w:firstLineChars="200"/>
      </w:pPr>
      <w:r>
        <w:rPr>
          <w:rFonts w:hint="eastAsia" w:ascii="宋体" w:hAnsi="宋体" w:eastAsia="宋体" w:cs="宋体"/>
          <w:sz w:val="24"/>
          <w:lang w:val="en-US" w:eastAsia="zh-CN"/>
        </w:rPr>
        <w:t>（四）局限与改进</w:t>
      </w:r>
    </w:p>
    <w:p w14:paraId="25DAA37D">
      <w:pPr>
        <w:bidi w:val="0"/>
        <w:rPr>
          <w:rFonts w:hint="default"/>
          <w:lang w:val="en-US" w:eastAsia="zh-CN"/>
        </w:rPr>
        <w:spacing w:lineRule="auto" w:line="480" w:before="600"/>
        <w:ind w:firstLineChars="200"/>
      </w:pPr>
      <w:r>
        <w:rPr>
          <w:rFonts w:hint="eastAsia" w:ascii="宋体" w:hAnsi="宋体" w:eastAsia="宋体" w:cs="宋体"/>
          <w:sz w:val="2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spacing w:lineRule="auto" w:line="480" w:before="600"/>
        <w:ind w:firstLineChars="200"/>
      </w:pPr>
    </w:p>
    <w:p w14:paraId="40BC4160">
      <w:pPr>
        <w:bidi w:val="0"/>
        <w:rPr>
          <w:rFonts w:hint="default"/>
          <w:lang w:val="en-US" w:eastAsia="zh-CN"/>
        </w:rPr>
        <w:spacing w:lineRule="auto" w:line="480" w:before="600"/>
        <w:ind w:firstLineChars="200"/>
      </w:pPr>
    </w:p>
    <w:p w14:paraId="6C24C46D">
      <w:pPr>
        <w:bidi w:val="0"/>
        <w:rPr>
          <w:rFonts w:hint="default"/>
          <w:lang w:val="en-US" w:eastAsia="zh-CN"/>
        </w:rPr>
        <w:spacing w:lineRule="auto" w:line="480" w:before="600"/>
        <w:ind w:firstLineChars="200"/>
      </w:pPr>
    </w:p>
    <w:p w14:paraId="571D46BD">
      <w:pPr>
        <w:bidi w:val="0"/>
        <w:rPr>
          <w:rFonts w:hint="default"/>
          <w:lang w:val="en-US" w:eastAsia="zh-CN"/>
        </w:rPr>
        <w:spacing w:lineRule="auto" w:line="480" w:before="600"/>
        <w:ind w:firstLineChars="200"/>
      </w:pPr>
    </w:p>
    <w:p w14:paraId="469EE7DE">
      <w:pPr>
        <w:bidi w:val="0"/>
        <w:rPr>
          <w:rFonts w:hint="default"/>
          <w:lang w:val="en-US" w:eastAsia="zh-CN"/>
        </w:rPr>
        <w:spacing w:lineRule="auto" w:line="480" w:before="600"/>
        <w:ind w:firstLineChars="200"/>
      </w:pPr>
    </w:p>
    <w:p w14:paraId="5D28C4CE">
      <w:pPr>
        <w:bidi w:val="0"/>
        <w:rPr>
          <w:rFonts w:hint="default"/>
          <w:lang w:val="en-US" w:eastAsia="zh-CN"/>
        </w:rPr>
        <w:spacing w:lineRule="auto" w:line="480" w:before="600"/>
        <w:ind w:firstLineChars="200"/>
      </w:pPr>
    </w:p>
    <w:p w14:paraId="148866B3">
      <w:pPr>
        <w:bidi w:val="0"/>
        <w:rPr>
          <w:rFonts w:hint="default"/>
          <w:lang w:val="en-US" w:eastAsia="zh-CN"/>
        </w:rPr>
        <w:spacing w:lineRule="auto" w:line="480" w:before="600"/>
        <w:ind w:firstLineChars="200"/>
      </w:pPr>
    </w:p>
    <w:p w14:paraId="075AD96F">
      <w:pPr>
        <w:bidi w:val="0"/>
        <w:rPr>
          <w:rFonts w:hint="default"/>
          <w:lang w:val="en-US" w:eastAsia="zh-CN"/>
        </w:rPr>
        <w:spacing w:lineRule="auto" w:line="480" w:before="600"/>
        <w:ind w:firstLineChars="200"/>
      </w:pPr>
    </w:p>
    <w:p w14:paraId="1E3ED04C">
      <w:pPr>
        <w:bidi w:val="0"/>
        <w:rPr>
          <w:rFonts w:hint="default"/>
          <w:lang w:val="en-US" w:eastAsia="zh-CN"/>
        </w:rPr>
        <w:spacing w:lineRule="auto" w:line="480" w:before="600"/>
        <w:ind w:firstLineChars="200"/>
      </w:pPr>
    </w:p>
    <w:p w14:paraId="2D7F3B59">
      <w:pPr>
        <w:bidi w:val="0"/>
        <w:rPr>
          <w:rFonts w:hint="default"/>
          <w:lang w:val="en-US" w:eastAsia="zh-CN"/>
        </w:rPr>
        <w:spacing w:lineRule="auto" w:line="480" w:before="600"/>
        <w:ind w:firstLineChars="200"/>
      </w:pPr>
    </w:p>
    <w:p w14:paraId="2F57DDFA">
      <w:pPr>
        <w:bidi w:val="0"/>
        <w:rPr>
          <w:rFonts w:hint="default"/>
          <w:lang w:val="en-US" w:eastAsia="zh-CN"/>
        </w:rPr>
        <w:spacing w:lineRule="auto" w:line="480" w:before="600"/>
        <w:ind w:firstLineChars="200"/>
      </w:pPr>
    </w:p>
    <w:p w14:paraId="10B1E8AE">
      <w:pPr>
        <w:bidi w:val="0"/>
        <w:rPr>
          <w:rFonts w:hint="default"/>
          <w:lang w:val="en-US" w:eastAsia="zh-CN"/>
        </w:rPr>
        <w:spacing w:lineRule="auto" w:line="480" w:before="600"/>
        <w:ind w:firstLineChars="200"/>
      </w:pPr>
    </w:p>
    <w:p w14:paraId="263E2EAC">
      <w:pPr>
        <w:bidi w:val="0"/>
        <w:rPr>
          <w:rFonts w:hint="default"/>
          <w:lang w:val="en-US" w:eastAsia="zh-CN"/>
        </w:rPr>
        <w:spacing w:lineRule="auto" w:line="480" w:before="600"/>
        <w:ind w:firstLineChars="200"/>
      </w:pPr>
    </w:p>
    <w:p w14:paraId="2054142E">
      <w:pPr>
        <w:bidi w:val="0"/>
        <w:rPr>
          <w:rFonts w:hint="default"/>
          <w:lang w:val="en-US" w:eastAsia="zh-CN"/>
        </w:rPr>
        <w:spacing w:lineRule="auto" w:line="480" w:before="600"/>
        <w:ind w:firstLineChars="200"/>
      </w:pPr>
    </w:p>
    <w:p w14:paraId="2D3E770D">
      <w:pPr>
        <w:bidi w:val="0"/>
        <w:rPr>
          <w:rFonts w:hint="default"/>
          <w:lang w:val="en-US" w:eastAsia="zh-CN"/>
        </w:rPr>
        <w:spacing w:lineRule="auto" w:line="480" w:before="600"/>
        <w:ind w:firstLineChars="200"/>
      </w:pPr>
    </w:p>
    <w:p w14:paraId="2787134D">
      <w:pPr>
        <w:bidi w:val="0"/>
        <w:rPr>
          <w:rFonts w:hint="default"/>
          <w:lang w:val="en-US" w:eastAsia="zh-CN"/>
        </w:rPr>
        <w:spacing w:lineRule="auto" w:line="480" w:before="600"/>
        <w:ind w:firstLineChars="200"/>
      </w:pPr>
    </w:p>
    <w:p w14:paraId="336A8C0F">
      <w:pPr>
        <w:bidi w:val="0"/>
        <w:rPr>
          <w:rFonts w:hint="default"/>
          <w:lang w:val="en-US" w:eastAsia="zh-CN"/>
        </w:rPr>
        <w:spacing w:lineRule="auto" w:line="480" w:before="600"/>
        <w:ind w:firstLineChars="200"/>
      </w:pPr>
    </w:p>
    <w:p w14:paraId="57762D8C">
      <w:pPr>
        <w:bidi w:val="0"/>
        <w:rPr>
          <w:rFonts w:hint="default"/>
          <w:lang w:val="en-US" w:eastAsia="zh-CN"/>
        </w:rPr>
        <w:spacing w:lineRule="auto" w:line="480" w:before="600"/>
        <w:ind w:firstLineChars="200"/>
      </w:pPr>
    </w:p>
    <w:p w14:paraId="13C615A3">
      <w:pPr>
        <w:bidi w:val="0"/>
        <w:rPr>
          <w:rFonts w:hint="default"/>
          <w:lang w:val="en-US" w:eastAsia="zh-CN"/>
        </w:rPr>
        <w:spacing w:lineRule="auto" w:line="480" w:before="600"/>
        <w:ind w:firstLineChars="200"/>
      </w:pPr>
    </w:p>
    <w:p w14:paraId="3E723B7B">
      <w:pPr>
        <w:bidi w:val="0"/>
        <w:rPr>
          <w:rFonts w:hint="default"/>
          <w:lang w:val="en-US" w:eastAsia="zh-CN"/>
        </w:rPr>
        <w:spacing w:lineRule="auto" w:line="480" w:before="600"/>
        <w:ind w:firstLineChars="200"/>
      </w:pPr>
    </w:p>
    <w:p w14:paraId="01BC24D4">
      <w:pPr>
        <w:bidi w:val="0"/>
        <w:rPr>
          <w:rFonts w:hint="default"/>
          <w:lang w:val="en-US" w:eastAsia="zh-CN"/>
        </w:rPr>
        <w:spacing w:lineRule="auto" w:line="480" w:before="600"/>
        <w:ind w:firstLineChars="200"/>
      </w:pPr>
    </w:p>
    <w:p w14:paraId="3937FC00">
      <w:pPr>
        <w:bidi w:val="0"/>
        <w:rPr>
          <w:rFonts w:hint="default"/>
          <w:lang w:val="en-US" w:eastAsia="zh-CN"/>
        </w:rPr>
        <w:spacing w:lineRule="auto" w:line="480" w:before="600"/>
        <w:ind w:firstLineChars="200"/>
      </w:pPr>
    </w:p>
    <w:p w14:paraId="707D8EF3">
      <w:pPr>
        <w:bidi w:val="0"/>
        <w:rPr>
          <w:rFonts w:hint="default"/>
          <w:lang w:val="en-US" w:eastAsia="zh-CN"/>
        </w:rPr>
        <w:spacing w:lineRule="auto" w:line="480" w:before="600"/>
        <w:ind w:firstLineChars="200"/>
      </w:pPr>
    </w:p>
    <w:p w14:paraId="283FB6B4">
      <w:pPr>
        <w:pStyle w:val="2"/>
        <w:bidi w:val="0"/>
        <w:ind w:firstLineChars="0"/>
      </w:pPr>
      <w:bookmarkStart w:id="83" w:name="_Toc3624"/>
      <w:r>
        <w:rPr>
          <w:rFonts w:hint="eastAsia" w:ascii="黑体" w:hAnsi="黑体" w:eastAsia="黑体" w:cs="黑体"/>
          <w:sz w:val="32"/>
        </w:rPr>
        <w:t>参考文献</w:t>
      </w:r>
      <w:bookmarkEnd w:id="83"/>
    </w:p>
    <w:p w14:paraId="04BA6FCE">
      <w:pPr>
        <w:bidi w:val="0"/>
        <w:rPr>
          <w:rFonts w:hint="eastAsia"/>
        </w:rPr>
        <w:spacing w:lineRule="auto" w:line="480" w:before="600"/>
        <w:ind w:firstLineChars="200"/>
      </w:pPr>
      <w:r>
        <w:rPr>
          <w:rFonts w:ascii="宋体" w:hAnsi="宋体" w:eastAsia="宋体" w:cs="宋体"/>
          <w:sz w:val="24"/>
        </w:rPr>
        <w:t>[1]中华医学会心血管病学分会.非ST段抬高型急性冠状动脉综合征诊断和治疗指南[J].中华心血管病杂志,2016,44(5):381-393.</w:t>
      </w:r>
    </w:p>
    <w:p w14:paraId="55C67E2A">
      <w:pPr>
        <w:bidi w:val="0"/>
        <w:rPr>
          <w:rFonts w:hint="eastAsia"/>
        </w:rPr>
        <w:spacing w:lineRule="auto" w:line="480" w:before="600"/>
        <w:ind w:firstLineChars="200"/>
      </w:pPr>
      <w:r>
        <w:rPr>
          <w:rFonts w:ascii="宋体" w:hAnsi="宋体" w:eastAsia="宋体" w:cs="宋体"/>
          <w:sz w:val="24"/>
        </w:rPr>
        <w:t>[2]周琦,支修益.胸痛特征与冠心病亚型分层的临床研究[J].中华急诊医学杂志,2024,33(4): 512-517.</w:t>
      </w:r>
    </w:p>
    <w:p w14:paraId="231329ED">
      <w:pPr>
        <w:bidi w:val="0"/>
        <w:rPr>
          <w:rFonts w:hint="eastAsia"/>
        </w:rPr>
        <w:spacing w:lineRule="auto" w:line="480" w:before="600"/>
        <w:ind w:firstLineChars="200"/>
      </w:pPr>
      <w:r>
        <w:rPr>
          <w:rFonts w:ascii="宋体" w:hAnsi="宋体" w:eastAsia="宋体" w:cs="宋体"/>
          <w:sz w:val="24"/>
        </w:rPr>
        <w:t>[3] 杨文艺, Jan A. Staessen, 王继光. 24小时动态血压监测与心血管预后的队列研究[J].美国医学会杂志, 2019, 322(6):557-568.</w:t>
      </w:r>
    </w:p>
    <w:p w14:paraId="1BB685F5">
      <w:pPr>
        <w:bidi w:val="0"/>
        <w:rPr>
          <w:rFonts w:hint="eastAsia"/>
        </w:rPr>
        <w:spacing w:lineRule="auto" w:line="480" w:before="600"/>
        <w:ind w:firstLineChars="200"/>
      </w:pPr>
      <w:r>
        <w:rPr>
          <w:rFonts w:ascii="宋体" w:hAnsi="宋体" w:eastAsia="宋体" w:cs="宋体"/>
          <w:sz w:val="24"/>
        </w:rPr>
        <w:t>[4]张林丽,李雪, 杨丽琼,等.基于模糊聚类循环迭代模型的心脏病预测方法[J].中华急诊医学杂志,2024,33(7): 879-885.</w:t>
      </w:r>
    </w:p>
    <w:p w14:paraId="4926C7AD">
      <w:pPr>
        <w:bidi w:val="0"/>
        <w:rPr>
          <w:rFonts w:hint="eastAsia"/>
          <w:lang w:eastAsia="zh-CN"/>
        </w:rPr>
        <w:spacing w:lineRule="auto" w:line="480" w:before="600"/>
        <w:ind w:firstLineChars="200"/>
      </w:pPr>
      <w:r>
        <w:rPr>
          <w:rFonts w:ascii="宋体" w:hAnsi="宋体" w:eastAsia="宋体" w:cs="宋体"/>
          <w:sz w:val="24"/>
        </w:rPr>
        <w:t>[5]陈兰兰,万琪,陈蓓蕾,等. 基于多标签主动学习的心脏病预测模型构建[J].计算机科学与应用, 2021, 41(8): 775-778.</w:t>
      </w:r>
    </w:p>
    <w:p w14:paraId="462534D5">
      <w:pPr>
        <w:bidi w:val="0"/>
        <w:rPr>
          <w:rFonts w:hint="eastAsia"/>
          <w:lang w:eastAsia="zh-CN"/>
        </w:rPr>
        <w:spacing w:lineRule="auto" w:line="480" w:before="600"/>
        <w:ind w:firstLineChars="200"/>
      </w:pPr>
      <w:r>
        <w:rPr>
          <w:rFonts w:ascii="宋体" w:hAnsi="宋体" w:eastAsia="宋体" w:cs="宋体"/>
          <w:sz w:val="24"/>
        </w:rPr>
        <w:t>[6]郭继鸿,王斌.功能性冠状动脉疾病运动负荷试验诊断价值的多中心研究[J].中国循环杂志,2020,35(9):879-885.</w:t>
      </w:r>
    </w:p>
    <w:p w14:paraId="4482AFFE">
      <w:pPr>
        <w:bidi w:val="0"/>
        <w:rPr>
          <w:rFonts w:hint="eastAsia"/>
          <w:lang w:eastAsia="zh-CN"/>
        </w:rPr>
        <w:spacing w:lineRule="auto" w:line="480" w:before="600"/>
        <w:ind w:firstLineChars="200"/>
      </w:pPr>
      <w:r>
        <w:rPr>
          <w:rFonts w:ascii="宋体" w:hAnsi="宋体" w:eastAsia="宋体" w:cs="宋体"/>
          <w:sz w:val="24"/>
        </w:rPr>
        <w:t>[7]钧三,冯卫东.胆固醇代谢调控与动脉粥样硬化发病机制研究进展[J].中国科学院院刊,2025,40(2):189-197.</w:t>
      </w:r>
    </w:p>
    <w:p w14:paraId="7C65F94C">
      <w:pPr>
        <w:bidi w:val="0"/>
        <w:spacing w:lineRule="auto" w:line="480" w:before="600"/>
        <w:ind w:firstLineChars="200"/>
      </w:pPr>
      <w:r>
        <w:rPr>
          <w:rFonts w:ascii="宋体" w:hAnsi="宋体" w:eastAsia="宋体" w:cs="宋体"/>
          <w:sz w:val="24"/>
        </w:rPr>
        <w:t>[8]中国科学院生物物理研究所.脂蛋白(a)介导血栓形成与冠心病预后的相关性[J].中国动脉硬化杂志,2022,30(5):401-408.</w:t>
      </w:r>
    </w:p>
    <w:p w14:paraId="06E58699">
      <w:pPr>
        <w:snapToGrid w:val="0"/>
        <w:spacing w:line="480" w:lineRule="auto" w:before="600"/>
        <w:ind w:left="0" w:leftChars="0" w:firstLineChars="200"/>
        <w:rPr>
          <w:rFonts w:hint="eastAsia" w:ascii="华文宋体" w:hAnsi="华文宋体" w:eastAsia="华文宋体"/>
          <w:sz w:val="24"/>
          <w:szCs w:val="28"/>
        </w:rPr>
      </w:pPr>
    </w:p>
    <w:p w14:paraId="14E73A15">
      <w:pPr>
        <w:widowControl/>
        <w:rPr>
          <w:rFonts w:ascii="华文宋体" w:hAnsi="华文宋体" w:eastAsia="华文宋体"/>
          <w:b/>
          <w:bCs/>
          <w:sz w:val="28"/>
          <w:szCs w:val="32"/>
        </w:rPr>
        <w:spacing w:lineRule="auto" w:line="480" w:before="600"/>
        <w:ind w:firstLineChars="200"/>
      </w:pPr>
    </w:p>
    <w:p w14:paraId="38D43699">
      <w:pPr>
        <w:widowControl/>
        <w:rPr>
          <w:rFonts w:hint="eastAsia" w:ascii="华文宋体" w:hAnsi="华文宋体" w:eastAsia="华文宋体"/>
          <w:b/>
          <w:bCs/>
          <w:sz w:val="28"/>
          <w:szCs w:val="32"/>
        </w:rPr>
        <w:spacing w:lineRule="auto" w:line="480" w:before="600"/>
        <w:ind w:firstLineChars="200"/>
      </w:pPr>
    </w:p>
    <w:p w14:paraId="29A4ABBF">
      <w:pPr>
        <w:jc w:val="center"/>
        <w:rPr>
          <w:rFonts w:hint="eastAsia" w:ascii="华文宋体" w:hAnsi="华文宋体" w:eastAsia="华文宋体"/>
          <w:b/>
          <w:bCs/>
          <w:sz w:val="28"/>
          <w:szCs w:val="32"/>
        </w:rPr>
        <w:spacing w:lineRule="auto" w:line="480" w:before="600"/>
        <w:ind w:firstLineChars="200"/>
      </w:pPr>
    </w:p>
    <w:p w14:paraId="75B2DE62">
      <w:pPr>
        <w:jc w:val="center"/>
        <w:rPr>
          <w:rFonts w:hint="eastAsia" w:ascii="华文宋体" w:hAnsi="华文宋体" w:eastAsia="华文宋体"/>
          <w:b/>
          <w:bCs/>
          <w:sz w:val="28"/>
          <w:szCs w:val="32"/>
        </w:rPr>
        <w:spacing w:lineRule="auto" w:line="480" w:before="600"/>
        <w:ind w:firstLineChars="200"/>
      </w:pPr>
    </w:p>
    <w:p w14:paraId="3C5A9E33">
      <w:pPr>
        <w:pStyle w:val="2"/>
        <w:bidi w:val="0"/>
        <w:ind w:firstLineChars="0"/>
      </w:pPr>
      <w:bookmarkStart w:id="84" w:name="_Toc21430"/>
      <w:r>
        <w:rPr>
          <w:rFonts w:hint="eastAsia" w:ascii="黑体" w:hAnsi="黑体" w:eastAsia="黑体" w:cs="黑体"/>
          <w:sz w:val="32"/>
        </w:rPr>
        <w:t>附录</w:t>
      </w:r>
      <w:bookmarkEnd w:id="84"/>
    </w:p>
    <w:p w14:paraId="2EADE025">
      <w:pPr>
        <w:pStyle w:val="3"/>
        <w:bidi w:val="0"/>
        <w:rPr>
          <w:rFonts w:hint="eastAsia"/>
        </w:rPr>
        <w:ind w:firstLineChars="0"/>
      </w:pPr>
      <w:bookmarkStart w:id="85" w:name="_Toc15454"/>
      <w:r>
        <w:rPr>
          <w:rFonts w:hint="eastAsia" w:ascii="黑体" w:hAnsi="黑体" w:eastAsia="黑体" w:cs="黑体"/>
          <w:sz w:val="28"/>
        </w:rPr>
        <w:t>附录（一）：分类变量卡方检验表</w:t>
      </w:r>
      <w:bookmarkEnd w:id="85"/>
    </w:p>
    <w:p w14:paraId="4A978DD5">
      <w:pPr>
        <w:jc w:val="center"/>
        <w:rPr>
          <w:rFonts w:ascii="华文宋体" w:hAnsi="华文宋体" w:eastAsia="华文宋体"/>
          <w:b/>
          <w:bCs/>
          <w:sz w:val="28"/>
          <w:szCs w:val="32"/>
        </w:rPr>
        <w:spacing w:lineRule="auto" w:line="480" w:before="600"/>
        <w:ind w:firstLineChars="200"/>
      </w:pPr>
      <w:r>
        <w:rPr>
          <w:rFonts w:hint="eastAsia" w:ascii="宋体" w:hAnsi="宋体" w:eastAsia="宋体" w:cs="宋体"/>
          <w:sz w:val="2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spacing w:lineRule="auto" w:line="480" w:before="600"/>
        <w:ind w:firstLineChars="200"/>
      </w:pPr>
      <w:r>
        <w:rPr>
          <w:rFonts w:hint="eastAsia" w:ascii="宋体" w:hAnsi="宋体" w:eastAsia="宋体" w:cs="宋体"/>
          <w:sz w:val="2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spacing w:lineRule="auto" w:line="480" w:before="600"/>
        <w:ind w:firstLineChars="200"/>
      </w:pPr>
      <w:r>
        <w:rPr>
          <w:rFonts w:hint="eastAsia" w:ascii="宋体" w:hAnsi="宋体" w:eastAsia="宋体" w:cs="宋体"/>
          <w:sz w:val="2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spacing w:lineRule="auto" w:line="480" w:before="600"/>
        <w:ind w:firstLineChars="200"/>
      </w:pPr>
    </w:p>
    <w:p w14:paraId="0BC7194C">
      <w:pPr>
        <w:jc w:val="center"/>
        <w:rPr>
          <w:rFonts w:ascii="华文宋体" w:hAnsi="华文宋体" w:eastAsia="华文宋体"/>
          <w:b/>
          <w:bCs/>
          <w:sz w:val="28"/>
          <w:szCs w:val="32"/>
        </w:rPr>
        <w:spacing w:lineRule="auto" w:line="480" w:before="600"/>
        <w:ind w:firstLineChars="200"/>
      </w:pPr>
    </w:p>
    <w:p w14:paraId="274760A9">
      <w:pPr>
        <w:jc w:val="center"/>
        <w:rPr>
          <w:rFonts w:ascii="华文宋体" w:hAnsi="华文宋体" w:eastAsia="华文宋体"/>
          <w:b/>
          <w:bCs/>
          <w:sz w:val="28"/>
          <w:szCs w:val="32"/>
        </w:rPr>
        <w:spacing w:lineRule="auto" w:line="480" w:before="600"/>
        <w:ind w:firstLineChars="200"/>
      </w:pPr>
    </w:p>
    <w:p w14:paraId="632A2AA9">
      <w:pPr>
        <w:rPr>
          <w:rFonts w:ascii="华文宋体" w:hAnsi="华文宋体" w:eastAsia="华文宋体"/>
          <w:b/>
          <w:bCs/>
          <w:sz w:val="28"/>
          <w:szCs w:val="32"/>
        </w:rPr>
        <w:spacing w:lineRule="auto" w:line="480" w:before="600"/>
        <w:ind w:firstLineChars="200"/>
      </w:pPr>
      <w:r>
        <w:rPr>
          <w:rFonts w:hint="eastAsia" w:ascii="宋体" w:hAnsi="宋体" w:eastAsia="宋体" w:cs="宋体"/>
          <w:sz w:val="2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2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spacing w:lineRule="auto" w:line="480" w:before="600"/>
        <w:ind w:firstLineChars="200"/>
      </w:pPr>
      <w:r>
        <w:rPr>
          <w:rFonts w:hint="eastAsia" w:ascii="宋体" w:hAnsi="宋体" w:eastAsia="宋体" w:cs="宋体"/>
          <w:sz w:val="2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spacing w:lineRule="auto" w:line="480" w:before="600"/>
        <w:ind w:firstLineChars="200"/>
      </w:pPr>
      <w:r>
        <w:rPr>
          <w:rFonts w:hint="eastAsia" w:ascii="宋体" w:hAnsi="宋体" w:eastAsia="宋体" w:cs="宋体"/>
          <w:sz w:val="2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ind w:firstLineChars="0"/>
      </w:pPr>
      <w:bookmarkStart w:id="86" w:name="_Toc29855"/>
      <w:r>
        <w:rPr>
          <w:rFonts w:hint="eastAsia" w:ascii="黑体" w:hAnsi="黑体" w:eastAsia="黑体" w:cs="黑体"/>
          <w:sz w:val="28"/>
        </w:rPr>
        <w:t>附录</w:t>
      </w:r>
      <w:r>
        <w:rPr>
          <w:rFonts w:hint="eastAsia" w:ascii="黑体" w:hAnsi="黑体" w:eastAsia="黑体" w:cs="黑体"/>
          <w:sz w:val="28"/>
          <w:lang w:eastAsia="zh-CN"/>
        </w:rPr>
        <w:t>（</w:t>
      </w:r>
      <w:r>
        <w:rPr>
          <w:rFonts w:hint="eastAsia" w:ascii="黑体" w:hAnsi="黑体" w:eastAsia="黑体" w:cs="黑体"/>
          <w:sz w:val="28"/>
        </w:rPr>
        <w:t>二</w:t>
      </w:r>
      <w:r>
        <w:rPr>
          <w:rFonts w:hint="eastAsia" w:ascii="黑体" w:hAnsi="黑体" w:eastAsia="黑体" w:cs="黑体"/>
          <w:sz w:val="28"/>
          <w:lang w:eastAsia="zh-CN"/>
        </w:rPr>
        <w:t>）</w:t>
      </w:r>
      <w:r>
        <w:rPr>
          <w:rFonts w:hint="eastAsia" w:ascii="黑体" w:hAnsi="黑体" w:eastAsia="黑体" w:cs="黑体"/>
          <w:sz w:val="28"/>
        </w:rPr>
        <w:t>：分类模型在Python中的实现</w:t>
      </w:r>
      <w:bookmarkEnd w:id="86"/>
    </w:p>
    <w:p w14:paraId="7346CA9F">
      <w:pPr>
        <w:bidi w:val="0"/>
        <w:spacing w:lineRule="auto" w:line="480" w:before="600"/>
        <w:ind w:firstLineChars="200"/>
      </w:pPr>
      <w:r>
        <w:rPr>
          <w:rFonts w:hint="eastAsia" w:ascii="宋体" w:hAnsi="宋体" w:eastAsia="宋体" w:cs="宋体"/>
          <w:sz w:val="24"/>
        </w:rPr>
        <w:t>朴素贝叶斯分类</w:t>
      </w:r>
    </w:p>
    <w:p w14:paraId="5570E2F0">
      <w:pPr>
        <w:bidi w:val="0"/>
        <w:spacing w:lineRule="auto" w:line="480" w:before="600"/>
        <w:ind w:left="0" w:leftChars="0" w:firstLineChars="200"/>
      </w:pPr>
      <w:r>
        <w:rPr>
          <w:rFonts w:hint="eastAsia" w:ascii="宋体" w:hAnsi="宋体" w:eastAsia="宋体" w:cs="宋体"/>
          <w:sz w:val="24"/>
        </w:rPr>
        <w:t>import pandas as pd</w:t>
      </w:r>
      <w:r>
        <w:rPr>
          <w:rFonts w:hint="eastAsia" w:ascii="宋体" w:hAnsi="宋体" w:eastAsia="宋体" w:cs="宋体"/>
          <w:sz w:val="24"/>
        </w:rPr>
        <w:cr/>
      </w:r>
      <w:r>
        <w:rPr>
          <w:rFonts w:hint="eastAsia" w:ascii="宋体" w:hAnsi="宋体" w:eastAsia="宋体" w:cs="宋体"/>
          <w:sz w:val="24"/>
        </w:rPr>
        <w:t>import numpy as np</w:t>
      </w:r>
      <w:r>
        <w:rPr>
          <w:rFonts w:hint="eastAsia" w:ascii="宋体" w:hAnsi="宋体" w:eastAsia="宋体" w:cs="宋体"/>
          <w:sz w:val="24"/>
        </w:rPr>
        <w:cr/>
      </w:r>
      <w:r>
        <w:rPr>
          <w:rFonts w:hint="eastAsia" w:ascii="宋体" w:hAnsi="宋体" w:eastAsia="宋体" w:cs="宋体"/>
          <w:sz w:val="24"/>
        </w:rPr>
        <w:t>from sklearn.preprocessing import LabelEncoder</w:t>
      </w:r>
      <w:r>
        <w:rPr>
          <w:rFonts w:hint="eastAsia" w:ascii="宋体" w:hAnsi="宋体" w:eastAsia="宋体" w:cs="宋体"/>
          <w:sz w:val="24"/>
        </w:rPr>
        <w:cr/>
      </w:r>
      <w:r>
        <w:rPr>
          <w:rFonts w:hint="eastAsia" w:ascii="宋体" w:hAnsi="宋体" w:eastAsia="宋体" w:cs="宋体"/>
          <w:sz w:val="24"/>
        </w:rPr>
        <w:t>from sklearn.model_selection import train_test_split</w:t>
      </w:r>
      <w:r>
        <w:rPr>
          <w:rFonts w:hint="eastAsia" w:ascii="宋体" w:hAnsi="宋体" w:eastAsia="宋体" w:cs="宋体"/>
          <w:sz w:val="24"/>
        </w:rPr>
        <w:cr/>
      </w:r>
      <w:r>
        <w:rPr>
          <w:rFonts w:hint="eastAsia" w:ascii="宋体" w:hAnsi="宋体" w:eastAsia="宋体" w:cs="宋体"/>
          <w:sz w:val="24"/>
        </w:rPr>
        <w:t>from sklearn.naive_bayes import GaussianNB</w:t>
      </w:r>
      <w:r>
        <w:rPr>
          <w:rFonts w:hint="eastAsia" w:ascii="宋体" w:hAnsi="宋体" w:eastAsia="宋体" w:cs="宋体"/>
          <w:sz w:val="24"/>
        </w:rPr>
        <w:cr/>
      </w:r>
      <w:r>
        <w:rPr>
          <w:rFonts w:hint="eastAsia" w:ascii="宋体" w:hAnsi="宋体" w:eastAsia="宋体" w:cs="宋体"/>
          <w:sz w:val="24"/>
        </w:rPr>
        <w:t>from sklearn.metrics import accuracy_score, classification_report, confusion_matrix, roc_auc_score, roc_curve</w:t>
      </w:r>
      <w:r>
        <w:rPr>
          <w:rFonts w:hint="eastAsia" w:ascii="宋体" w:hAnsi="宋体" w:eastAsia="宋体" w:cs="宋体"/>
          <w:sz w:val="24"/>
        </w:rPr>
        <w:cr/>
      </w:r>
      <w:r>
        <w:rPr>
          <w:rFonts w:hint="eastAsia" w:ascii="宋体" w:hAnsi="宋体" w:eastAsia="宋体" w:cs="宋体"/>
          <w:sz w:val="24"/>
        </w:rPr>
        <w:t>import matplotlib.pyplot as plt</w:t>
      </w:r>
      <w:r>
        <w:rPr>
          <w:rFonts w:hint="eastAsia" w:ascii="宋体" w:hAnsi="宋体" w:eastAsia="宋体" w:cs="宋体"/>
          <w:sz w:val="24"/>
        </w:rPr>
        <w:cr/>
      </w:r>
      <w:r>
        <w:rPr>
          <w:rFonts w:hint="eastAsia" w:ascii="宋体" w:hAnsi="宋体" w:eastAsia="宋体" w:cs="宋体"/>
          <w:sz w:val="24"/>
        </w:rPr>
        <w:t>import seaborn as sns</w:t>
      </w:r>
      <w:r>
        <w:rPr>
          <w:rFonts w:hint="eastAsia" w:ascii="宋体" w:hAnsi="宋体" w:eastAsia="宋体" w:cs="宋体"/>
          <w:sz w:val="24"/>
        </w:rPr>
        <w:cr/>
      </w:r>
      <w:r>
        <w:rPr>
          <w:rFonts w:hint="eastAsia" w:ascii="宋体" w:hAnsi="宋体" w:eastAsia="宋体" w:cs="宋体"/>
          <w:sz w:val="24"/>
        </w:rPr>
        <w:t>from sklearn.metrics import f1_score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读取Excel文件</w:t>
      </w:r>
      <w:r>
        <w:rPr>
          <w:rFonts w:hint="eastAsia" w:ascii="宋体" w:hAnsi="宋体" w:eastAsia="宋体" w:cs="宋体"/>
          <w:sz w:val="24"/>
        </w:rPr>
        <w:cr/>
      </w:r>
      <w:r>
        <w:rPr>
          <w:rFonts w:hint="eastAsia" w:ascii="宋体" w:hAnsi="宋体" w:eastAsia="宋体" w:cs="宋体"/>
          <w:sz w:val="24"/>
        </w:rPr>
        <w:t>file_path = 'E:\processed_heart_disease_data(4)_handled.xlsx'</w:t>
      </w:r>
      <w:r>
        <w:rPr>
          <w:rFonts w:hint="eastAsia" w:ascii="宋体" w:hAnsi="宋体" w:eastAsia="宋体" w:cs="宋体"/>
          <w:sz w:val="24"/>
        </w:rPr>
        <w:cr/>
      </w:r>
      <w:r>
        <w:rPr>
          <w:rFonts w:hint="eastAsia" w:ascii="宋体" w:hAnsi="宋体" w:eastAsia="宋体" w:cs="宋体"/>
          <w:sz w:val="24"/>
        </w:rPr>
        <w:t>df = pd.read_excel(file_path)</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数据预处理</w:t>
      </w:r>
      <w:r>
        <w:rPr>
          <w:rFonts w:hint="eastAsia" w:ascii="宋体" w:hAnsi="宋体" w:eastAsia="宋体" w:cs="宋体"/>
          <w:sz w:val="24"/>
        </w:rPr>
        <w:cr/>
      </w:r>
      <w:r>
        <w:rPr>
          <w:rFonts w:hint="eastAsia" w:ascii="宋体" w:hAnsi="宋体" w:eastAsia="宋体" w:cs="宋体"/>
          <w:sz w:val="24"/>
        </w:rPr>
        <w:t>data = df.copy()</w:t>
      </w:r>
      <w:r>
        <w:rPr>
          <w:rFonts w:hint="eastAsia" w:ascii="宋体" w:hAnsi="宋体" w:eastAsia="宋体" w:cs="宋体"/>
          <w:sz w:val="24"/>
        </w:rPr>
        <w:cr/>
      </w:r>
      <w:r>
        <w:rPr>
          <w:rFonts w:hint="eastAsia" w:ascii="宋体" w:hAnsi="宋体" w:eastAsia="宋体" w:cs="宋体"/>
          <w:sz w:val="24"/>
        </w:rPr>
        <w:t>data.rename(columns={"Unnamed: 15": "是否患病"}, inplace=True)</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指定特征变量</w:t>
      </w:r>
      <w:r>
        <w:rPr>
          <w:rFonts w:hint="eastAsia" w:ascii="宋体" w:hAnsi="宋体" w:eastAsia="宋体" w:cs="宋体"/>
          <w:sz w:val="24"/>
        </w:rPr>
        <w:cr/>
      </w:r>
      <w:r>
        <w:rPr>
          <w:rFonts w:hint="eastAsia" w:ascii="宋体" w:hAnsi="宋体" w:eastAsia="宋体" w:cs="宋体"/>
          <w:sz w:val="24"/>
        </w:rPr>
        <w:t>selected_features = [</w:t>
      </w:r>
      <w:r>
        <w:rPr>
          <w:rFonts w:hint="eastAsia" w:ascii="宋体" w:hAnsi="宋体" w:eastAsia="宋体" w:cs="宋体"/>
          <w:sz w:val="24"/>
        </w:rPr>
        <w:cr/>
      </w:r>
      <w:r>
        <w:rPr>
          <w:rFonts w:hint="eastAsia" w:ascii="宋体" w:hAnsi="宋体" w:eastAsia="宋体" w:cs="宋体"/>
          <w:sz w:val="24"/>
        </w:rPr>
        <w:t xml:space="preserve">    "胸痛类型",</w:t>
      </w:r>
      <w:r>
        <w:rPr>
          <w:rFonts w:hint="eastAsia" w:ascii="宋体" w:hAnsi="宋体" w:eastAsia="宋体" w:cs="宋体"/>
          <w:sz w:val="24"/>
        </w:rPr>
        <w:cr/>
      </w:r>
      <w:r>
        <w:rPr>
          <w:rFonts w:hint="eastAsia" w:ascii="宋体" w:hAnsi="宋体" w:eastAsia="宋体" w:cs="宋体"/>
          <w:sz w:val="24"/>
        </w:rPr>
        <w:t xml:space="preserve">    "静息血压",</w:t>
      </w:r>
      <w:r>
        <w:rPr>
          <w:rFonts w:hint="eastAsia" w:ascii="宋体" w:hAnsi="宋体" w:eastAsia="宋体" w:cs="宋体"/>
          <w:sz w:val="24"/>
        </w:rPr>
        <w:cr/>
      </w:r>
      <w:r>
        <w:rPr>
          <w:rFonts w:hint="eastAsia" w:ascii="宋体" w:hAnsi="宋体" w:eastAsia="宋体" w:cs="宋体"/>
          <w:sz w:val="24"/>
        </w:rPr>
        <w:t xml:space="preserve">    "血清胆固醇",</w:t>
      </w:r>
      <w:r>
        <w:rPr>
          <w:rFonts w:hint="eastAsia" w:ascii="宋体" w:hAnsi="宋体" w:eastAsia="宋体" w:cs="宋体"/>
          <w:sz w:val="24"/>
        </w:rPr>
        <w:cr/>
      </w:r>
      <w:r>
        <w:rPr>
          <w:rFonts w:hint="eastAsia" w:ascii="宋体" w:hAnsi="宋体" w:eastAsia="宋体" w:cs="宋体"/>
          <w:sz w:val="24"/>
        </w:rPr>
        <w:t xml:space="preserve">    "静息心电图结果",</w:t>
      </w:r>
      <w:r>
        <w:rPr>
          <w:rFonts w:hint="eastAsia" w:ascii="宋体" w:hAnsi="宋体" w:eastAsia="宋体" w:cs="宋体"/>
          <w:sz w:val="24"/>
        </w:rPr>
        <w:cr/>
      </w:r>
      <w:r>
        <w:rPr>
          <w:rFonts w:hint="eastAsia" w:ascii="宋体" w:hAnsi="宋体" w:eastAsia="宋体" w:cs="宋体"/>
          <w:sz w:val="24"/>
        </w:rPr>
        <w:t xml:space="preserve">    "最大心率",</w:t>
      </w:r>
      <w:r>
        <w:rPr>
          <w:rFonts w:hint="eastAsia" w:ascii="宋体" w:hAnsi="宋体" w:eastAsia="宋体" w:cs="宋体"/>
          <w:sz w:val="24"/>
        </w:rPr>
        <w:cr/>
      </w:r>
      <w:r>
        <w:rPr>
          <w:rFonts w:hint="eastAsia" w:ascii="宋体" w:hAnsi="宋体" w:eastAsia="宋体" w:cs="宋体"/>
          <w:sz w:val="24"/>
        </w:rPr>
        <w:t xml:space="preserve">    "运动诱发心绞痛",</w:t>
      </w:r>
      <w:r>
        <w:rPr>
          <w:rFonts w:hint="eastAsia" w:ascii="宋体" w:hAnsi="宋体" w:eastAsia="宋体" w:cs="宋体"/>
          <w:sz w:val="24"/>
        </w:rPr>
        <w:cr/>
      </w:r>
      <w:r>
        <w:rPr>
          <w:rFonts w:hint="eastAsia" w:ascii="宋体" w:hAnsi="宋体" w:eastAsia="宋体" w:cs="宋体"/>
          <w:sz w:val="24"/>
        </w:rPr>
        <w:t xml:space="preserve">    "ST段压低值",</w:t>
      </w:r>
      <w:r>
        <w:rPr>
          <w:rFonts w:hint="eastAsia" w:ascii="宋体" w:hAnsi="宋体" w:eastAsia="宋体" w:cs="宋体"/>
          <w:sz w:val="24"/>
        </w:rPr>
        <w:cr/>
      </w:r>
      <w:r>
        <w:rPr>
          <w:rFonts w:hint="eastAsia" w:ascii="宋体" w:hAnsi="宋体" w:eastAsia="宋体" w:cs="宋体"/>
          <w:sz w:val="24"/>
        </w:rPr>
        <w:t xml:space="preserve">    "ST段斜率",</w:t>
      </w:r>
      <w:r>
        <w:rPr>
          <w:rFonts w:hint="eastAsia" w:ascii="宋体" w:hAnsi="宋体" w:eastAsia="宋体" w:cs="宋体"/>
          <w:sz w:val="24"/>
        </w:rPr>
        <w:cr/>
      </w:r>
      <w:r>
        <w:rPr>
          <w:rFonts w:hint="eastAsia" w:ascii="宋体" w:hAnsi="宋体" w:eastAsia="宋体" w:cs="宋体"/>
          <w:sz w:val="24"/>
        </w:rPr>
        <w:t xml:space="preserve">    "地中海贫血检测结果"</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特征和目标变量</w:t>
      </w:r>
      <w:r>
        <w:rPr>
          <w:rFonts w:hint="eastAsia" w:ascii="宋体" w:hAnsi="宋体" w:eastAsia="宋体" w:cs="宋体"/>
          <w:sz w:val="24"/>
        </w:rPr>
        <w:cr/>
      </w:r>
      <w:r>
        <w:rPr>
          <w:rFonts w:hint="eastAsia" w:ascii="宋体" w:hAnsi="宋体" w:eastAsia="宋体" w:cs="宋体"/>
          <w:sz w:val="24"/>
        </w:rPr>
        <w:t>X = data[selected_features]</w:t>
      </w:r>
      <w:r>
        <w:rPr>
          <w:rFonts w:hint="eastAsia" w:ascii="宋体" w:hAnsi="宋体" w:eastAsia="宋体" w:cs="宋体"/>
          <w:sz w:val="24"/>
        </w:rPr>
        <w:cr/>
      </w:r>
      <w:r>
        <w:rPr>
          <w:rFonts w:hint="eastAsia" w:ascii="宋体" w:hAnsi="宋体" w:eastAsia="宋体" w:cs="宋体"/>
          <w:sz w:val="24"/>
        </w:rPr>
        <w:t>y = data["是否患有心脏病"]</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对非数值型特征进行Label Encoding</w:t>
      </w:r>
      <w:r>
        <w:rPr>
          <w:rFonts w:hint="eastAsia" w:ascii="宋体" w:hAnsi="宋体" w:eastAsia="宋体" w:cs="宋体"/>
          <w:sz w:val="24"/>
        </w:rPr>
        <w:cr/>
      </w:r>
      <w:r>
        <w:rPr>
          <w:rFonts w:hint="eastAsia" w:ascii="宋体" w:hAnsi="宋体" w:eastAsia="宋体" w:cs="宋体"/>
          <w:sz w:val="24"/>
        </w:rPr>
        <w:t>non_numeric_cols = X.select_dtypes(include=['object']).columns.tolist()</w:t>
      </w:r>
      <w:r>
        <w:rPr>
          <w:rFonts w:hint="eastAsia" w:ascii="宋体" w:hAnsi="宋体" w:eastAsia="宋体" w:cs="宋体"/>
          <w:sz w:val="24"/>
        </w:rPr>
        <w:cr/>
      </w:r>
      <w:r>
        <w:rPr>
          <w:rFonts w:hint="eastAsia" w:ascii="宋体" w:hAnsi="宋体" w:eastAsia="宋体" w:cs="宋体"/>
          <w:sz w:val="24"/>
        </w:rPr>
        <w:t>le = LabelEncoder()</w:t>
      </w:r>
      <w:r>
        <w:rPr>
          <w:rFonts w:hint="eastAsia" w:ascii="宋体" w:hAnsi="宋体" w:eastAsia="宋体" w:cs="宋体"/>
          <w:sz w:val="24"/>
        </w:rPr>
        <w:cr/>
      </w:r>
      <w:r>
        <w:rPr>
          <w:rFonts w:hint="eastAsia" w:ascii="宋体" w:hAnsi="宋体" w:eastAsia="宋体" w:cs="宋体"/>
          <w:sz w:val="24"/>
        </w:rPr>
        <w:t>for col in non_numeric_cols:</w:t>
      </w:r>
      <w:r>
        <w:rPr>
          <w:rFonts w:hint="eastAsia" w:ascii="宋体" w:hAnsi="宋体" w:eastAsia="宋体" w:cs="宋体"/>
          <w:sz w:val="24"/>
        </w:rPr>
        <w:cr/>
      </w:r>
      <w:r>
        <w:rPr>
          <w:rFonts w:hint="eastAsia" w:ascii="宋体" w:hAnsi="宋体" w:eastAsia="宋体" w:cs="宋体"/>
          <w:sz w:val="24"/>
        </w:rPr>
        <w:t xml:space="preserve">    X.loc[:, col] = le.fit_transform(X[col].astype(str))</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拆分训练集和测试集</w:t>
      </w:r>
      <w:r>
        <w:rPr>
          <w:rFonts w:hint="eastAsia" w:ascii="宋体" w:hAnsi="宋体" w:eastAsia="宋体" w:cs="宋体"/>
          <w:sz w:val="24"/>
        </w:rPr>
        <w:cr/>
      </w:r>
      <w:r>
        <w:rPr>
          <w:rFonts w:hint="eastAsia" w:ascii="宋体" w:hAnsi="宋体" w:eastAsia="宋体" w:cs="宋体"/>
          <w:sz w:val="24"/>
        </w:rPr>
        <w:t>X_train, X_test, y_train, y_test = train_test_split(X, y, test_size=0.2, random_state=42)</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计算类别先验概率</w:t>
      </w:r>
      <w:r>
        <w:rPr>
          <w:rFonts w:hint="eastAsia" w:ascii="宋体" w:hAnsi="宋体" w:eastAsia="宋体" w:cs="宋体"/>
          <w:sz w:val="24"/>
        </w:rPr>
        <w:cr/>
      </w:r>
      <w:r>
        <w:rPr>
          <w:rFonts w:hint="eastAsia" w:ascii="宋体" w:hAnsi="宋体" w:eastAsia="宋体" w:cs="宋体"/>
          <w:sz w:val="24"/>
        </w:rPr>
        <w:t>n_neg = sum(y == 0)  # 阴性样本数</w:t>
      </w:r>
      <w:r>
        <w:rPr>
          <w:rFonts w:hint="eastAsia" w:ascii="宋体" w:hAnsi="宋体" w:eastAsia="宋体" w:cs="宋体"/>
          <w:sz w:val="24"/>
        </w:rPr>
        <w:cr/>
      </w:r>
      <w:r>
        <w:rPr>
          <w:rFonts w:hint="eastAsia" w:ascii="宋体" w:hAnsi="宋体" w:eastAsia="宋体" w:cs="宋体"/>
          <w:sz w:val="24"/>
        </w:rPr>
        <w:t>n_pos = sum(y == 1)  # 阳性样本数</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model = GaussianNB(</w:t>
      </w:r>
      <w:r>
        <w:rPr>
          <w:rFonts w:hint="eastAsia" w:ascii="宋体" w:hAnsi="宋体" w:eastAsia="宋体" w:cs="宋体"/>
          <w:sz w:val="24"/>
        </w:rPr>
        <w:cr/>
      </w:r>
      <w:r>
        <w:rPr>
          <w:rFonts w:hint="eastAsia" w:ascii="宋体" w:hAnsi="宋体" w:eastAsia="宋体" w:cs="宋体"/>
          <w:sz w:val="24"/>
        </w:rPr>
        <w:t xml:space="preserve">    priors=[n_neg/len(y), n_pos/len(y)],  # 基于总体分布的先验概率</w:t>
      </w:r>
      <w:r>
        <w:rPr>
          <w:rFonts w:hint="eastAsia" w:ascii="宋体" w:hAnsi="宋体" w:eastAsia="宋体" w:cs="宋体"/>
          <w:sz w:val="24"/>
        </w:rPr>
        <w:cr/>
      </w:r>
      <w:r>
        <w:rPr>
          <w:rFonts w:hint="eastAsia" w:ascii="宋体" w:hAnsi="宋体" w:eastAsia="宋体" w:cs="宋体"/>
          <w:sz w:val="24"/>
        </w:rPr>
        <w:t xml:space="preserve">    var_smoothing=1e-6                     # 优化方差平滑系数</w:t>
      </w:r>
      <w:r>
        <w:rPr>
          <w:rFonts w:hint="eastAsia" w:ascii="宋体" w:hAnsi="宋体" w:eastAsia="宋体" w:cs="宋体"/>
          <w:sz w:val="24"/>
        </w:rPr>
        <w:cr/>
      </w:r>
      <w:r>
        <w:rPr>
          <w:rFonts w:hint="eastAsia" w:ascii="宋体" w:hAnsi="宋体" w:eastAsia="宋体" w:cs="宋体"/>
          <w:sz w:val="24"/>
        </w:rPr>
        <w: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训练模型</w:t>
      </w:r>
      <w:r>
        <w:rPr>
          <w:rFonts w:hint="eastAsia" w:ascii="宋体" w:hAnsi="宋体" w:eastAsia="宋体" w:cs="宋体"/>
          <w:sz w:val="24"/>
        </w:rPr>
        <w:cr/>
      </w:r>
      <w:r>
        <w:rPr>
          <w:rFonts w:hint="eastAsia" w:ascii="宋体" w:hAnsi="宋体" w:eastAsia="宋体" w:cs="宋体"/>
          <w:sz w:val="24"/>
        </w:rPr>
        <w:t>model.fit(X_train, y_train)</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在测试集上进行预测</w:t>
      </w:r>
      <w:r>
        <w:rPr>
          <w:rFonts w:hint="eastAsia" w:ascii="宋体" w:hAnsi="宋体" w:eastAsia="宋体" w:cs="宋体"/>
          <w:sz w:val="24"/>
        </w:rPr>
        <w:cr/>
      </w:r>
      <w:r>
        <w:rPr>
          <w:rFonts w:hint="eastAsia" w:ascii="宋体" w:hAnsi="宋体" w:eastAsia="宋体" w:cs="宋体"/>
          <w:sz w:val="24"/>
        </w:rPr>
        <w:t>y_pred = model.predict(X_test)</w:t>
      </w:r>
      <w:r>
        <w:rPr>
          <w:rFonts w:hint="eastAsia" w:ascii="宋体" w:hAnsi="宋体" w:eastAsia="宋体" w:cs="宋体"/>
          <w:sz w:val="24"/>
        </w:rPr>
        <w:cr/>
      </w:r>
      <w:r>
        <w:rPr>
          <w:rFonts w:hint="eastAsia" w:ascii="宋体" w:hAnsi="宋体" w:eastAsia="宋体" w:cs="宋体"/>
          <w:sz w:val="24"/>
        </w:rPr>
        <w:t>y_prob = model.predict_proba(X_test)[:, 1]</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计算评估指标</w:t>
      </w:r>
      <w:r>
        <w:rPr>
          <w:rFonts w:hint="eastAsia" w:ascii="宋体" w:hAnsi="宋体" w:eastAsia="宋体" w:cs="宋体"/>
          <w:sz w:val="24"/>
        </w:rPr>
        <w:cr/>
      </w:r>
      <w:r>
        <w:rPr>
          <w:rFonts w:hint="eastAsia" w:ascii="宋体" w:hAnsi="宋体" w:eastAsia="宋体" w:cs="宋体"/>
          <w:sz w:val="24"/>
        </w:rPr>
        <w:t>accuracy = accuracy_score(y_test, y_pred)</w:t>
      </w:r>
      <w:r>
        <w:rPr>
          <w:rFonts w:hint="eastAsia" w:ascii="宋体" w:hAnsi="宋体" w:eastAsia="宋体" w:cs="宋体"/>
          <w:sz w:val="24"/>
        </w:rPr>
        <w:cr/>
      </w:r>
      <w:r>
        <w:rPr>
          <w:rFonts w:hint="eastAsia" w:ascii="宋体" w:hAnsi="宋体" w:eastAsia="宋体" w:cs="宋体"/>
          <w:sz w:val="24"/>
        </w:rPr>
        <w:t>class_report = classification_report(y_test, y_pred)</w:t>
      </w:r>
      <w:r>
        <w:rPr>
          <w:rFonts w:hint="eastAsia" w:ascii="宋体" w:hAnsi="宋体" w:eastAsia="宋体" w:cs="宋体"/>
          <w:sz w:val="24"/>
        </w:rPr>
        <w:cr/>
      </w:r>
      <w:r>
        <w:rPr>
          <w:rFonts w:hint="eastAsia" w:ascii="宋体" w:hAnsi="宋体" w:eastAsia="宋体" w:cs="宋体"/>
          <w:sz w:val="24"/>
        </w:rPr>
        <w:t>roc_auc = roc_auc_score(y_test, y_prob)</w:t>
      </w:r>
      <w:r>
        <w:rPr>
          <w:rFonts w:hint="eastAsia" w:ascii="宋体" w:hAnsi="宋体" w:eastAsia="宋体" w:cs="宋体"/>
          <w:sz w:val="24"/>
        </w:rPr>
        <w:cr/>
      </w:r>
      <w:r>
        <w:rPr>
          <w:rFonts w:hint="eastAsia" w:ascii="宋体" w:hAnsi="宋体" w:eastAsia="宋体" w:cs="宋体"/>
          <w:sz w:val="24"/>
        </w:rPr>
        <w:t># 新增F1得分计算</w:t>
      </w:r>
      <w:r>
        <w:rPr>
          <w:rFonts w:hint="eastAsia" w:ascii="宋体" w:hAnsi="宋体" w:eastAsia="宋体" w:cs="宋体"/>
          <w:sz w:val="24"/>
        </w:rPr>
        <w:cr/>
      </w:r>
      <w:r>
        <w:rPr>
          <w:rFonts w:hint="eastAsia" w:ascii="宋体" w:hAnsi="宋体" w:eastAsia="宋体" w:cs="宋体"/>
          <w:sz w:val="24"/>
        </w:rPr>
        <w:t>f1 = f1_score(y_test, y_pred)</w:t>
      </w:r>
      <w:r>
        <w:rPr>
          <w:rFonts w:hint="eastAsia" w:ascii="宋体" w:hAnsi="宋体" w:eastAsia="宋体" w:cs="宋体"/>
          <w:sz w:val="24"/>
        </w:rPr>
        <w:cr/>
      </w:r>
      <w:r>
        <w:rPr>
          <w:rFonts w:hint="eastAsia" w:ascii="宋体" w:hAnsi="宋体" w:eastAsia="宋体" w:cs="宋体"/>
          <w:sz w:val="24"/>
        </w:rPr>
        <w:t>print(f'Accuracy: {accuracy:.4f}')</w:t>
      </w:r>
      <w:r>
        <w:rPr>
          <w:rFonts w:hint="eastAsia" w:ascii="宋体" w:hAnsi="宋体" w:eastAsia="宋体" w:cs="宋体"/>
          <w:sz w:val="24"/>
        </w:rPr>
        <w:cr/>
      </w:r>
      <w:r>
        <w:rPr>
          <w:rFonts w:hint="eastAsia" w:ascii="宋体" w:hAnsi="宋体" w:eastAsia="宋体" w:cs="宋体"/>
          <w:sz w:val="24"/>
        </w:rPr>
        <w:t>print(f'F1 Score: {f1:.4f}')  # 新增F1得分输出</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输出结果</w:t>
      </w:r>
      <w:r>
        <w:rPr>
          <w:rFonts w:hint="eastAsia" w:ascii="宋体" w:hAnsi="宋体" w:eastAsia="宋体" w:cs="宋体"/>
          <w:sz w:val="24"/>
        </w:rPr>
        <w:cr/>
      </w:r>
      <w:r>
        <w:rPr>
          <w:rFonts w:hint="eastAsia" w:ascii="宋体" w:hAnsi="宋体" w:eastAsia="宋体" w:cs="宋体"/>
          <w:sz w:val="24"/>
        </w:rPr>
        <w:t>print("优化后的朴素贝叶斯模型结果：")</w:t>
      </w:r>
      <w:r>
        <w:rPr>
          <w:rFonts w:hint="eastAsia" w:ascii="宋体" w:hAnsi="宋体" w:eastAsia="宋体" w:cs="宋体"/>
          <w:sz w:val="24"/>
        </w:rPr>
        <w:cr/>
      </w:r>
      <w:r>
        <w:rPr>
          <w:rFonts w:hint="eastAsia" w:ascii="宋体" w:hAnsi="宋体" w:eastAsia="宋体" w:cs="宋体"/>
          <w:sz w:val="24"/>
        </w:rPr>
        <w:t>print(f"准确率：{accuracy:.4f}")</w:t>
      </w:r>
      <w:r>
        <w:rPr>
          <w:rFonts w:hint="eastAsia" w:ascii="宋体" w:hAnsi="宋体" w:eastAsia="宋体" w:cs="宋体"/>
          <w:sz w:val="24"/>
        </w:rPr>
        <w:cr/>
      </w:r>
      <w:r>
        <w:rPr>
          <w:rFonts w:hint="eastAsia" w:ascii="宋体" w:hAnsi="宋体" w:eastAsia="宋体" w:cs="宋体"/>
          <w:sz w:val="24"/>
        </w:rPr>
        <w:t>print(f"AUC-ROC：{roc_auc:.4f}")</w:t>
      </w:r>
      <w:r>
        <w:rPr>
          <w:rFonts w:hint="eastAsia" w:ascii="宋体" w:hAnsi="宋体" w:eastAsia="宋体" w:cs="宋体"/>
          <w:sz w:val="24"/>
        </w:rPr>
        <w:cr/>
      </w:r>
      <w:r>
        <w:rPr>
          <w:rFonts w:hint="eastAsia" w:ascii="宋体" w:hAnsi="宋体" w:eastAsia="宋体" w:cs="宋体"/>
          <w:sz w:val="24"/>
        </w:rPr>
        <w:t>print("\n分类性能报告：")</w:t>
      </w:r>
      <w:r>
        <w:rPr>
          <w:rFonts w:hint="eastAsia" w:ascii="宋体" w:hAnsi="宋体" w:eastAsia="宋体" w:cs="宋体"/>
          <w:sz w:val="24"/>
        </w:rPr>
        <w:cr/>
      </w:r>
      <w:r>
        <w:rPr>
          <w:rFonts w:hint="eastAsia" w:ascii="宋体" w:hAnsi="宋体" w:eastAsia="宋体" w:cs="宋体"/>
          <w:sz w:val="24"/>
        </w:rPr>
        <w:t>print(class_report)</w:t>
      </w:r>
      <w:r>
        <w:rPr>
          <w:rFonts w:hint="eastAsia" w:ascii="宋体" w:hAnsi="宋体" w:eastAsia="宋体" w:cs="宋体"/>
          <w:sz w:val="24"/>
        </w:rPr>
        <w:cr/>
      </w:r>
      <w:r>
        <w:rPr>
          <w:rFonts w:hint="eastAsia" w:ascii="宋体" w:hAnsi="宋体" w:eastAsia="宋体" w:cs="宋体"/>
          <w:sz w:val="24"/>
        </w:rPr>
        <w:cr/>
      </w:r>
      <w:r>
        <w:rPr>
          <w:rFonts w:hint="eastAsia" w:ascii="宋体" w:hAnsi="宋体" w:eastAsia="宋体" w:cs="宋体"/>
          <w:sz w:val="24"/>
        </w:rPr>
        <w:t># 可视化设置</w:t>
      </w:r>
      <w:r>
        <w:rPr>
          <w:rFonts w:hint="eastAsia" w:ascii="宋体" w:hAnsi="宋体" w:eastAsia="宋体" w:cs="宋体"/>
          <w:sz w:val="24"/>
        </w:rPr>
        <w:cr/>
      </w:r>
      <w:r>
        <w:rPr>
          <w:rFonts w:hint="eastAsia" w:ascii="宋体" w:hAnsi="宋体" w:eastAsia="宋体" w:cs="宋体"/>
          <w:sz w:val="24"/>
        </w:rPr>
        <w:t>sns.set(style="whitegrid")</w:t>
      </w:r>
      <w:r>
        <w:rPr>
          <w:rFonts w:hint="eastAsia" w:ascii="宋体" w:hAnsi="宋体" w:eastAsia="宋体" w:cs="宋体"/>
          <w:sz w:val="24"/>
        </w:rPr>
        <w:cr/>
      </w:r>
      <w:r>
        <w:rPr>
          <w:rFonts w:hint="eastAsia" w:ascii="宋体" w:hAnsi="宋体" w:eastAsia="宋体" w:cs="宋体"/>
          <w:sz w:val="24"/>
        </w:rPr>
        <w:t>plt.rcParams.update({</w:t>
      </w:r>
      <w:r>
        <w:rPr>
          <w:rFonts w:hint="eastAsia" w:ascii="宋体" w:hAnsi="宋体" w:eastAsia="宋体" w:cs="宋体"/>
          <w:sz w:val="24"/>
        </w:rPr>
        <w:cr/>
      </w:r>
      <w:r>
        <w:rPr>
          <w:rFonts w:hint="eastAsia" w:ascii="宋体" w:hAnsi="宋体" w:eastAsia="宋体" w:cs="宋体"/>
          <w:sz w:val="24"/>
        </w:rPr>
        <w:t xml:space="preserve">    'axes.facecolor': '#F7FAFC',</w:t>
      </w:r>
      <w:r>
        <w:rPr>
          <w:rFonts w:hint="eastAsia" w:ascii="宋体" w:hAnsi="宋体" w:eastAsia="宋体" w:cs="宋体"/>
          <w:sz w:val="24"/>
        </w:rPr>
        <w:cr/>
      </w:r>
      <w:r>
        <w:rPr>
          <w:rFonts w:hint="eastAsia" w:ascii="宋体" w:hAnsi="宋体" w:eastAsia="宋体" w:cs="宋体"/>
          <w:sz w:val="24"/>
        </w:rPr>
        <w:t xml:space="preserve">    'figure.facecolor': '#F7FAFC',</w:t>
      </w:r>
      <w:r>
        <w:rPr>
          <w:rFonts w:hint="eastAsia" w:ascii="宋体" w:hAnsi="宋体" w:eastAsia="宋体" w:cs="宋体"/>
          <w:sz w:val="24"/>
        </w:rPr>
        <w:cr/>
      </w:r>
      <w:r>
        <w:rPr>
          <w:rFonts w:hint="eastAsia" w:ascii="宋体" w:hAnsi="宋体" w:eastAsia="宋体" w:cs="宋体"/>
          <w:sz w:val="24"/>
        </w:rPr>
        <w:t xml:space="preserve">    'axes.edgecolor': '#CBD5E0',</w:t>
      </w:r>
      <w:r>
        <w:rPr>
          <w:rFonts w:hint="eastAsia" w:ascii="宋体" w:hAnsi="宋体" w:eastAsia="宋体" w:cs="宋体"/>
          <w:sz w:val="24"/>
        </w:rPr>
        <w:cr/>
      </w:r>
      <w:r>
        <w:rPr>
          <w:rFonts w:hint="eastAsia" w:ascii="宋体" w:hAnsi="宋体" w:eastAsia="宋体" w:cs="宋体"/>
          <w:sz w:val="24"/>
        </w:rPr>
        <w:t xml:space="preserve">    'axes.labelcolor': '#2D3748',</w:t>
      </w:r>
      <w:r>
        <w:rPr>
          <w:rFonts w:hint="eastAsia" w:ascii="宋体" w:hAnsi="宋体" w:eastAsia="宋体" w:cs="宋体"/>
          <w:sz w:val="24"/>
        </w:rPr>
        <w:cr/>
      </w:r>
      <w:r>
        <w:rPr>
          <w:rFonts w:hint="eastAsia" w:ascii="宋体" w:hAnsi="宋体" w:eastAsia="宋体" w:cs="宋体"/>
          <w:sz w:val="24"/>
        </w:rPr>
        <w:t xml:space="preserve">    'xtick.color':</w:t>
      </w:r>
    </w:p>
    <w:p w14:paraId="70E13F6D">
      <w:pPr>
        <w:spacing w:lineRule="auto" w:line="480" w:before="600"/>
        <w:ind w:left="0" w:leftChars="0" w:firstLineChars="20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spacing w:lineRule="auto" w:line="480" w:before="600"/>
        <w:ind w:firstLineChars="200"/>
      </w:pPr>
    </w:p>
    <w:p w14:paraId="3CAE73FB">
      <w:pPr>
        <w:bidi w:val="0"/>
        <w:spacing w:lineRule="auto" w:line="480" w:before="600"/>
        <w:ind w:left="0" w:leftChars="0" w:firstLineChars="200"/>
        <w:rPr>
          <w:rFonts w:hint="default"/>
          <w:lang w:val="en-US" w:eastAsia="zh-CN"/>
        </w:rPr>
      </w:pPr>
    </w:p>
    <w:p w14:paraId="73DA00DF">
      <w:pPr>
        <w:bidi w:val="0"/>
        <w:rPr>
          <w:rFonts w:hint="default"/>
          <w:lang w:val="en-US" w:eastAsia="zh-CN"/>
        </w:rPr>
        <w:spacing w:lineRule="auto" w:line="480" w:before="600"/>
        <w:ind w:firstLineChars="200"/>
      </w:pPr>
    </w:p>
    <w:p w14:paraId="103B5CB2">
      <w:pPr>
        <w:bidi w:val="0"/>
        <w:rPr>
          <w:rFonts w:hint="default"/>
          <w:lang w:val="en-US" w:eastAsia="zh-CN"/>
        </w:rPr>
        <w:spacing w:lineRule="auto" w:line="480" w:before="600"/>
        <w:ind w:firstLineChars="200"/>
      </w:pPr>
    </w:p>
    <w:p w14:paraId="3931918A">
      <w:pPr>
        <w:bidi w:val="0"/>
        <w:rPr>
          <w:rFonts w:hint="default"/>
          <w:lang w:val="en-US" w:eastAsia="zh-CN"/>
        </w:rPr>
        <w:spacing w:lineRule="auto" w:line="480" w:before="600"/>
        <w:ind w:firstLineChars="200"/>
      </w:pPr>
    </w:p>
    <w:p w14:paraId="352C47EE">
      <w:pPr>
        <w:bidi w:val="0"/>
        <w:spacing w:lineRule="auto" w:line="480" w:before="600"/>
        <w:ind w:left="0" w:leftChars="0" w:firstLineChars="200"/>
        <w:rPr>
          <w:rFonts w:hint="default"/>
          <w:lang w:val="en-US" w:eastAsia="zh-CN"/>
        </w:rPr>
      </w:pPr>
    </w:p>
    <w:sectPr>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jc w:val="center"/>
    </w:pPr>
    <w:r>
      <w:rPr>
        <w:rFonts w:ascii="宋体" w:hAnsi="宋体" w:eastAsia="宋体" w:cs="宋体"/>
        <w:sz w:val="21"/>
      </w:rPr>
      <w:t>第</w:t>
    </w:r>
    <w:r>
      <w:fldChar w:fldCharType="begin"/>
    </w:r>
    <w:r>
      <w:instrText xml:space="preserve"> PAGE </w:instrText>
    </w:r>
    <w:r>
      <w:fldChar w:fldCharType="end"/>
    </w:r>
    <w:r>
      <w:rPr>
        <w:rFonts w:ascii="宋体" w:hAnsi="宋体" w:eastAsia="宋体" w:cs="宋体"/>
        <w:sz w:val="21"/>
      </w:rPr>
      <w:t>页共</w:t>
    </w:r>
    <w:r>
      <w:fldChar w:fldCharType="begin"/>
    </w:r>
    <w:r>
      <w:instrText xml:space="preserve"> NUMPAGES </w:instrText>
    </w:r>
    <w:r>
      <w:fldChar w:fldCharType="end"/>
    </w:r>
    <w:r>
      <w:rPr>
        <w:rFonts w:ascii="宋体" w:hAnsi="宋体" w:eastAsia="宋体" w:cs="宋体"/>
        <w:sz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cs="宋体"/>
        <w:sz w:val="21"/>
      </w:rPr>
      <w:t>应急管理大学毕业设计(论文)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宋体" w:hAnsi="宋体" w:eastAsia="宋体" w:cs="宋体"/>
        <w:sz w:val="21"/>
      </w:rPr>
      <w:t>高阶机器学习模型在心脏病预测中协同优化</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before="600"/>
      <w:ind w:left="0" w:leftChars="0" w:firstLineChars="200"/>
      <w:jc w:val="both"/>
    </w:pPr>
    <w:rPr>
      <w:rFonts w:ascii="宋体" w:hAnsi="宋体" w:eastAsia="宋体" w:cstheme="minorBidi" w:cs="宋体"/>
      <w:kern w:val="2"/>
      <w:sz w:val="2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firstLine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黑体" w:hAnsi="黑体" w:eastAsia="黑体" w:cs="黑体"/>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spacing w:lineRule="auto" w:line="360"/>
    </w:pPr>
    <w:rPr>
      <w:rFonts w:ascii="宋体" w:hAnsi="宋体" w:eastAsia="宋体" w:cs="宋体"/>
      <w:sz w:val="24"/>
    </w:rPr>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 Id="rId31" Type="http://schemas.openxmlformats.org/officeDocument/2006/relationships/header" Target="header1.xml"/><Relationship Id="rId32"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