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even" r:id="rId14"/>
          <w:footerReference w:type="default" r:id="rId15"/>
          <w:footerReference w:type="first" r:id="rId17"/>
          <w:pgSz w:w="11906" w:h="16838"/>
          <w:pgMar w:top="1417" w:right="1134" w:bottom="1417" w:left="1134" w:header="850" w:footer="992" w:gutter="566"/>
          <w:cols w:space="720" w:num="1"/>
          <w:titlePg/>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6"/>
          <w:type w:val="nextPage"/>
          <w:pgSz w:w="11906" w:h="16838"/>
          <w:pgMar w:top="1417" w:right="1134" w:bottom="1417" w:left="1134" w:header="850" w:footer="992" w:gutter="566"/>
          <w:cols w:space="720" w:num="1"/>
          <w:titlePg/>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3"/>
      <w:pgSz w:w="11906" w:h="16838"/>
      <w:pgMar w:top="1417" w:right="1134" w:bottom="1417" w:left="1134" w:header="850" w:footer="992" w:gutter="566"/>
      <w:cols w:space="720" w:num="1"/>
      <w:titlePg/>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