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8E0AC" w14:textId="6E222932" w:rsidR="00F4558E" w:rsidRPr="00F4558E" w:rsidRDefault="00F4558E" w:rsidP="00F4558E">
      <w:pPr>
        <w:pStyle w:val="11"/>
      </w:pPr>
      <w:r w:rsidRPr="003C758B">
        <w:rPr>
          <w:rFonts w:hint="eastAsia"/>
        </w:rPr>
        <w:t>设计题目：</w:t>
      </w:r>
      <w:r w:rsidRPr="00F4558E">
        <w:t>月球电力挑战</w:t>
      </w:r>
    </w:p>
    <w:p w14:paraId="02AFD1CC" w14:textId="77777777" w:rsidR="00F4558E" w:rsidRPr="00F4558E" w:rsidRDefault="00F4558E" w:rsidP="00F4558E">
      <w:pPr>
        <w:pStyle w:val="21"/>
      </w:pPr>
      <w:r w:rsidRPr="00F4558E">
        <w:t>挑战概述</w:t>
      </w:r>
    </w:p>
    <w:p w14:paraId="2E103223"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月球电力挑战</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Watts on the Moon Challenge</w:t>
      </w:r>
      <w:r w:rsidRPr="00F4558E">
        <w:rPr>
          <w:rFonts w:ascii="Times New Roman" w:eastAsia="宋体" w:hAnsi="Times New Roman" w:cs="宋体"/>
          <w:kern w:val="0"/>
          <w:sz w:val="24"/>
          <w:szCs w:val="24"/>
        </w:rPr>
        <w:t>）旨在吸引创新的工程方法，以整合电力传输和储能技术，支持在月球</w:t>
      </w:r>
      <w:proofErr w:type="gramStart"/>
      <w:r w:rsidRPr="00F4558E">
        <w:rPr>
          <w:rFonts w:ascii="Times New Roman" w:eastAsia="宋体" w:hAnsi="Times New Roman" w:cs="宋体"/>
          <w:kern w:val="0"/>
          <w:sz w:val="24"/>
          <w:szCs w:val="24"/>
        </w:rPr>
        <w:t>极</w:t>
      </w:r>
      <w:proofErr w:type="gramEnd"/>
      <w:r w:rsidRPr="00F4558E">
        <w:rPr>
          <w:rFonts w:ascii="Times New Roman" w:eastAsia="宋体" w:hAnsi="Times New Roman" w:cs="宋体"/>
          <w:kern w:val="0"/>
          <w:sz w:val="24"/>
          <w:szCs w:val="24"/>
        </w:rPr>
        <w:t>寒真空环境中的任务操作。成功的演示将补充</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在月球表面电力生成方面的持续投资。</w:t>
      </w:r>
    </w:p>
    <w:p w14:paraId="3E6036F1" w14:textId="77777777" w:rsidR="00F4558E" w:rsidRPr="00F4558E" w:rsidRDefault="00F4558E" w:rsidP="00F4558E">
      <w:pPr>
        <w:pStyle w:val="21"/>
      </w:pPr>
      <w:r w:rsidRPr="00F4558E">
        <w:t>背景和背景信息</w:t>
      </w:r>
    </w:p>
    <w:p w14:paraId="0C289E4F"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在</w:t>
      </w:r>
      <w:r w:rsidRPr="00F4558E">
        <w:rPr>
          <w:rFonts w:ascii="Times New Roman" w:eastAsia="宋体" w:hAnsi="Times New Roman" w:cs="宋体"/>
          <w:kern w:val="0"/>
          <w:sz w:val="24"/>
          <w:szCs w:val="24"/>
        </w:rPr>
        <w:t>Artemis</w:t>
      </w:r>
      <w:r w:rsidRPr="00F4558E">
        <w:rPr>
          <w:rFonts w:ascii="Times New Roman" w:eastAsia="宋体" w:hAnsi="Times New Roman" w:cs="宋体"/>
          <w:kern w:val="0"/>
          <w:sz w:val="24"/>
          <w:szCs w:val="24"/>
        </w:rPr>
        <w:t>计划下，</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计划通过创新技术重返月球，并探索比以往更多的月球表面。这个任务需要月球表面电力系统能够提供持续、可靠的电力，以支持各种工业活动和人类居住。然而，新的技术和系统是必要的，尤其是</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在月球表面电力系统中识别出以下两个关键技术缺口：</w:t>
      </w:r>
    </w:p>
    <w:p w14:paraId="0D4DFF9D" w14:textId="77777777" w:rsidR="00F4558E" w:rsidRPr="00F4558E" w:rsidRDefault="00F4558E" w:rsidP="00F4558E">
      <w:pPr>
        <w:widowControl/>
        <w:numPr>
          <w:ilvl w:val="0"/>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电力传输</w:t>
      </w:r>
      <w:r w:rsidRPr="00F4558E">
        <w:rPr>
          <w:rFonts w:ascii="Times New Roman" w:eastAsia="宋体" w:hAnsi="Times New Roman" w:cs="宋体"/>
          <w:kern w:val="0"/>
          <w:sz w:val="24"/>
          <w:szCs w:val="24"/>
        </w:rPr>
        <w:t>：将电力从远程发电源传输到关键任务操作负载的能力，其中：</w:t>
      </w:r>
    </w:p>
    <w:p w14:paraId="0453E562" w14:textId="77777777" w:rsidR="00F4558E" w:rsidRPr="00F4558E" w:rsidRDefault="00F4558E" w:rsidP="00F4558E">
      <w:pPr>
        <w:widowControl/>
        <w:numPr>
          <w:ilvl w:val="1"/>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 xml:space="preserve">a) </w:t>
      </w:r>
      <w:r w:rsidRPr="00F4558E">
        <w:rPr>
          <w:rFonts w:ascii="Times New Roman" w:eastAsia="宋体" w:hAnsi="Times New Roman" w:cs="宋体"/>
          <w:kern w:val="0"/>
          <w:sz w:val="24"/>
          <w:szCs w:val="24"/>
        </w:rPr>
        <w:t>电力负载经常或永久处于</w:t>
      </w:r>
      <w:proofErr w:type="gramStart"/>
      <w:r w:rsidRPr="00F4558E">
        <w:rPr>
          <w:rFonts w:ascii="Times New Roman" w:eastAsia="宋体" w:hAnsi="Times New Roman" w:cs="宋体"/>
          <w:kern w:val="0"/>
          <w:sz w:val="24"/>
          <w:szCs w:val="24"/>
        </w:rPr>
        <w:t>极寒环境</w:t>
      </w:r>
      <w:proofErr w:type="gramEnd"/>
      <w:r w:rsidRPr="00F4558E">
        <w:rPr>
          <w:rFonts w:ascii="Times New Roman" w:eastAsia="宋体" w:hAnsi="Times New Roman" w:cs="宋体"/>
          <w:kern w:val="0"/>
          <w:sz w:val="24"/>
          <w:szCs w:val="24"/>
        </w:rPr>
        <w:t>中。</w:t>
      </w:r>
    </w:p>
    <w:p w14:paraId="21938EAF" w14:textId="77777777" w:rsidR="00F4558E" w:rsidRPr="00F4558E" w:rsidRDefault="00F4558E" w:rsidP="00F4558E">
      <w:pPr>
        <w:widowControl/>
        <w:numPr>
          <w:ilvl w:val="1"/>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 xml:space="preserve">b) </w:t>
      </w:r>
      <w:r w:rsidRPr="00F4558E">
        <w:rPr>
          <w:rFonts w:ascii="Times New Roman" w:eastAsia="宋体" w:hAnsi="Times New Roman" w:cs="宋体"/>
          <w:kern w:val="0"/>
          <w:sz w:val="24"/>
          <w:szCs w:val="24"/>
        </w:rPr>
        <w:t>平均电力负载与峰值电力负载之间的变化较大。</w:t>
      </w:r>
    </w:p>
    <w:p w14:paraId="34D59E40" w14:textId="77777777" w:rsidR="00F4558E" w:rsidRPr="00F4558E" w:rsidRDefault="00F4558E" w:rsidP="00F4558E">
      <w:pPr>
        <w:widowControl/>
        <w:numPr>
          <w:ilvl w:val="1"/>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对有线和无线传输都很感兴趣，本次挑战鼓励并展示两种解决方案。</w:t>
      </w:r>
    </w:p>
    <w:p w14:paraId="0224CC74" w14:textId="77777777" w:rsidR="00F4558E" w:rsidRPr="00F4558E" w:rsidRDefault="00F4558E" w:rsidP="00F4558E">
      <w:pPr>
        <w:widowControl/>
        <w:numPr>
          <w:ilvl w:val="0"/>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能源存储</w:t>
      </w:r>
      <w:r w:rsidRPr="00F4558E">
        <w:rPr>
          <w:rFonts w:ascii="Times New Roman" w:eastAsia="宋体" w:hAnsi="Times New Roman" w:cs="宋体"/>
          <w:kern w:val="0"/>
          <w:sz w:val="24"/>
          <w:szCs w:val="24"/>
        </w:rPr>
        <w:t>：具备以下能力：</w:t>
      </w:r>
    </w:p>
    <w:p w14:paraId="58C43164" w14:textId="77777777" w:rsidR="00F4558E" w:rsidRPr="00F4558E" w:rsidRDefault="00F4558E" w:rsidP="00F4558E">
      <w:pPr>
        <w:widowControl/>
        <w:numPr>
          <w:ilvl w:val="1"/>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 xml:space="preserve">a) </w:t>
      </w:r>
      <w:r w:rsidRPr="00F4558E">
        <w:rPr>
          <w:rFonts w:ascii="Times New Roman" w:eastAsia="宋体" w:hAnsi="Times New Roman" w:cs="宋体"/>
          <w:kern w:val="0"/>
          <w:sz w:val="24"/>
          <w:szCs w:val="24"/>
        </w:rPr>
        <w:t>在电力生成</w:t>
      </w:r>
      <w:proofErr w:type="gramStart"/>
      <w:r w:rsidRPr="00F4558E">
        <w:rPr>
          <w:rFonts w:ascii="Times New Roman" w:eastAsia="宋体" w:hAnsi="Times New Roman" w:cs="宋体"/>
          <w:kern w:val="0"/>
          <w:sz w:val="24"/>
          <w:szCs w:val="24"/>
        </w:rPr>
        <w:t>不</w:t>
      </w:r>
      <w:proofErr w:type="gramEnd"/>
      <w:r w:rsidRPr="00F4558E">
        <w:rPr>
          <w:rFonts w:ascii="Times New Roman" w:eastAsia="宋体" w:hAnsi="Times New Roman" w:cs="宋体"/>
          <w:kern w:val="0"/>
          <w:sz w:val="24"/>
          <w:szCs w:val="24"/>
        </w:rPr>
        <w:t>可用时为任务负载供电。</w:t>
      </w:r>
    </w:p>
    <w:p w14:paraId="79A7AC75" w14:textId="77777777" w:rsidR="00F4558E" w:rsidRPr="00F4558E" w:rsidRDefault="00F4558E" w:rsidP="00F4558E">
      <w:pPr>
        <w:widowControl/>
        <w:numPr>
          <w:ilvl w:val="1"/>
          <w:numId w:val="1"/>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 xml:space="preserve">b) </w:t>
      </w:r>
      <w:r w:rsidRPr="00F4558E">
        <w:rPr>
          <w:rFonts w:ascii="Times New Roman" w:eastAsia="宋体" w:hAnsi="Times New Roman" w:cs="宋体"/>
          <w:kern w:val="0"/>
          <w:sz w:val="24"/>
          <w:szCs w:val="24"/>
        </w:rPr>
        <w:t>能够在</w:t>
      </w:r>
      <w:proofErr w:type="gramStart"/>
      <w:r w:rsidRPr="00F4558E">
        <w:rPr>
          <w:rFonts w:ascii="Times New Roman" w:eastAsia="宋体" w:hAnsi="Times New Roman" w:cs="宋体"/>
          <w:kern w:val="0"/>
          <w:sz w:val="24"/>
          <w:szCs w:val="24"/>
        </w:rPr>
        <w:t>极寒环境</w:t>
      </w:r>
      <w:proofErr w:type="gramEnd"/>
      <w:r w:rsidRPr="00F4558E">
        <w:rPr>
          <w:rFonts w:ascii="Times New Roman" w:eastAsia="宋体" w:hAnsi="Times New Roman" w:cs="宋体"/>
          <w:kern w:val="0"/>
          <w:sz w:val="24"/>
          <w:szCs w:val="24"/>
        </w:rPr>
        <w:t>中生存并正常运行。</w:t>
      </w:r>
    </w:p>
    <w:p w14:paraId="30900143"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为了满足这两个技术缺口，系统效率的最大化和系统重量的最小化将是重要的考虑因素，因为</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需要将这些电力系统运输到月球表面。</w:t>
      </w:r>
    </w:p>
    <w:p w14:paraId="1F8D2B74" w14:textId="77777777" w:rsidR="00F4558E" w:rsidRPr="00F4558E" w:rsidRDefault="00F4558E" w:rsidP="00F4558E">
      <w:pPr>
        <w:pStyle w:val="21"/>
      </w:pPr>
      <w:r w:rsidRPr="00F4558E">
        <w:t>挑战目标</w:t>
      </w:r>
    </w:p>
    <w:p w14:paraId="05C8B8E4"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月球电力挑战</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是一项总金额</w:t>
      </w:r>
      <w:r w:rsidRPr="00F4558E">
        <w:rPr>
          <w:rFonts w:ascii="Times New Roman" w:eastAsia="宋体" w:hAnsi="Times New Roman" w:cs="宋体"/>
          <w:kern w:val="0"/>
          <w:sz w:val="24"/>
          <w:szCs w:val="24"/>
        </w:rPr>
        <w:t>500</w:t>
      </w:r>
      <w:r w:rsidRPr="00F4558E">
        <w:rPr>
          <w:rFonts w:ascii="Times New Roman" w:eastAsia="宋体" w:hAnsi="Times New Roman" w:cs="宋体"/>
          <w:kern w:val="0"/>
          <w:sz w:val="24"/>
          <w:szCs w:val="24"/>
        </w:rPr>
        <w:t>万美元的比赛，重点解决月球表面电力系统中与电力传输和储能相关的关键技术缺口。</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正在寻求能够在模拟月球环境下进行设计、建造和测试的解决方案，这些解决方案在挑战之后能够继续推进到飞行准备阶段，并最终应用于月球表面操作。</w:t>
      </w:r>
    </w:p>
    <w:p w14:paraId="0069BBB4"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此外，这些技术也可能与地球上的能源需求产生协同效应，本次挑战还希望推动这些技术的地面应用和商业化。</w:t>
      </w:r>
    </w:p>
    <w:p w14:paraId="735296B2" w14:textId="77777777" w:rsidR="00F4558E" w:rsidRPr="00F4558E" w:rsidRDefault="00F4558E" w:rsidP="00F4558E">
      <w:pPr>
        <w:pStyle w:val="21"/>
      </w:pPr>
      <w:r w:rsidRPr="00F4558E">
        <w:t>挑战不包括电力生成</w:t>
      </w:r>
    </w:p>
    <w:p w14:paraId="426C0E3F"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本次挑战不包括电力生成。虽然月球表面的电力生成将是至关重要的，但</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已经有多种计划专注于开发和部署电力生成解决方案。因此，团队不应在解决方案中提出任何电力生成方案，这类提案将不会被评审团评估。</w:t>
      </w:r>
    </w:p>
    <w:p w14:paraId="466B582F" w14:textId="77777777" w:rsidR="00F4558E" w:rsidRPr="00F4558E" w:rsidRDefault="00F4558E" w:rsidP="00F4558E">
      <w:pPr>
        <w:pStyle w:val="21"/>
      </w:pPr>
      <w:r w:rsidRPr="00F4558E">
        <w:lastRenderedPageBreak/>
        <w:t>技术要求</w:t>
      </w:r>
    </w:p>
    <w:p w14:paraId="1F22DFFD"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正在寻找满足以下条件的解决方案：</w:t>
      </w:r>
    </w:p>
    <w:p w14:paraId="17F7A961" w14:textId="77777777" w:rsidR="00F4558E" w:rsidRPr="00F4558E" w:rsidRDefault="00F4558E" w:rsidP="00F4558E">
      <w:pPr>
        <w:widowControl/>
        <w:numPr>
          <w:ilvl w:val="0"/>
          <w:numId w:val="2"/>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从间歇性的</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电源中获取电力并将其连续传输到</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负载设备。</w:t>
      </w:r>
    </w:p>
    <w:p w14:paraId="1329B81F" w14:textId="77777777" w:rsidR="00F4558E" w:rsidRPr="00F4558E" w:rsidRDefault="00F4558E" w:rsidP="00F4558E">
      <w:pPr>
        <w:widowControl/>
        <w:numPr>
          <w:ilvl w:val="0"/>
          <w:numId w:val="2"/>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能够在模拟月球温度和真空环境下运行。</w:t>
      </w:r>
    </w:p>
    <w:p w14:paraId="4289347C" w14:textId="77777777" w:rsidR="00F4558E" w:rsidRPr="00F4558E" w:rsidRDefault="00F4558E" w:rsidP="00F4558E">
      <w:pPr>
        <w:widowControl/>
        <w:numPr>
          <w:ilvl w:val="0"/>
          <w:numId w:val="2"/>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在没有任何额外电力生成的情况下持续运行。</w:t>
      </w:r>
    </w:p>
    <w:p w14:paraId="24AF4DDE" w14:textId="77777777" w:rsidR="00F4558E" w:rsidRPr="00F4558E" w:rsidRDefault="00F4558E" w:rsidP="00F4558E">
      <w:pPr>
        <w:widowControl/>
        <w:numPr>
          <w:ilvl w:val="0"/>
          <w:numId w:val="2"/>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演示出能够在</w:t>
      </w:r>
      <w:r w:rsidRPr="00F4558E">
        <w:rPr>
          <w:rFonts w:ascii="Times New Roman" w:eastAsia="宋体" w:hAnsi="Times New Roman" w:cs="宋体"/>
          <w:kern w:val="0"/>
          <w:sz w:val="24"/>
          <w:szCs w:val="24"/>
        </w:rPr>
        <w:t>3</w:t>
      </w:r>
      <w:r w:rsidRPr="00F4558E">
        <w:rPr>
          <w:rFonts w:ascii="Times New Roman" w:eastAsia="宋体" w:hAnsi="Times New Roman" w:cs="宋体"/>
          <w:kern w:val="0"/>
          <w:sz w:val="24"/>
          <w:szCs w:val="24"/>
        </w:rPr>
        <w:t>公里距离内传输电力的能力。</w:t>
      </w:r>
    </w:p>
    <w:p w14:paraId="744B08CC" w14:textId="77777777" w:rsidR="00F4558E" w:rsidRPr="00F4558E" w:rsidRDefault="00F4558E" w:rsidP="00F4558E">
      <w:pPr>
        <w:widowControl/>
        <w:numPr>
          <w:ilvl w:val="0"/>
          <w:numId w:val="2"/>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优化整个系统的质量和效率。</w:t>
      </w:r>
    </w:p>
    <w:p w14:paraId="7D9D816D" w14:textId="77777777" w:rsidR="00F4558E" w:rsidRPr="00F4558E" w:rsidRDefault="00F4558E" w:rsidP="00F4558E">
      <w:pPr>
        <w:pStyle w:val="21"/>
      </w:pPr>
      <w:r w:rsidRPr="00F4558E">
        <w:t>关键性能要求</w:t>
      </w:r>
    </w:p>
    <w:p w14:paraId="1E7B349A"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团队必须在两个指定的</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电源激活传输周期</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中从</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电源中获取用于电力传输和</w:t>
      </w:r>
      <w:proofErr w:type="gramStart"/>
      <w:r w:rsidRPr="00F4558E">
        <w:rPr>
          <w:rFonts w:ascii="Times New Roman" w:eastAsia="宋体" w:hAnsi="Times New Roman" w:cs="宋体"/>
          <w:kern w:val="0"/>
          <w:sz w:val="24"/>
          <w:szCs w:val="24"/>
        </w:rPr>
        <w:t>热管理</w:t>
      </w:r>
      <w:proofErr w:type="gramEnd"/>
      <w:r w:rsidRPr="00F4558E">
        <w:rPr>
          <w:rFonts w:ascii="Times New Roman" w:eastAsia="宋体" w:hAnsi="Times New Roman" w:cs="宋体"/>
          <w:kern w:val="0"/>
          <w:sz w:val="24"/>
          <w:szCs w:val="24"/>
        </w:rPr>
        <w:t>的所有能量，并在整个测试过程中（从时间</w:t>
      </w:r>
      <w:r w:rsidRPr="00F4558E">
        <w:rPr>
          <w:rFonts w:ascii="Times New Roman" w:eastAsia="宋体" w:hAnsi="Times New Roman" w:cs="宋体"/>
          <w:kern w:val="0"/>
          <w:sz w:val="24"/>
          <w:szCs w:val="24"/>
        </w:rPr>
        <w:t>T=0</w:t>
      </w:r>
      <w:r w:rsidRPr="00F4558E">
        <w:rPr>
          <w:rFonts w:ascii="Times New Roman" w:eastAsia="宋体" w:hAnsi="Times New Roman" w:cs="宋体"/>
          <w:kern w:val="0"/>
          <w:sz w:val="24"/>
          <w:szCs w:val="24"/>
        </w:rPr>
        <w:t>到</w:t>
      </w:r>
      <w:r w:rsidRPr="00F4558E">
        <w:rPr>
          <w:rFonts w:ascii="Times New Roman" w:eastAsia="宋体" w:hAnsi="Times New Roman" w:cs="宋体"/>
          <w:kern w:val="0"/>
          <w:sz w:val="24"/>
          <w:szCs w:val="24"/>
        </w:rPr>
        <w:t>48</w:t>
      </w:r>
      <w:r w:rsidRPr="00F4558E">
        <w:rPr>
          <w:rFonts w:ascii="Times New Roman" w:eastAsia="宋体" w:hAnsi="Times New Roman" w:cs="宋体"/>
          <w:kern w:val="0"/>
          <w:sz w:val="24"/>
          <w:szCs w:val="24"/>
        </w:rPr>
        <w:t>小时）持续向</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负载设备提供所需的功率。电力必须以</w:t>
      </w:r>
      <w:r w:rsidRPr="00F4558E">
        <w:rPr>
          <w:rFonts w:ascii="Times New Roman" w:eastAsia="宋体" w:hAnsi="Times New Roman" w:cs="宋体"/>
          <w:kern w:val="0"/>
          <w:sz w:val="24"/>
          <w:szCs w:val="24"/>
        </w:rPr>
        <w:t>24-32 VDC</w:t>
      </w:r>
      <w:r w:rsidRPr="00F4558E">
        <w:rPr>
          <w:rFonts w:ascii="Times New Roman" w:eastAsia="宋体" w:hAnsi="Times New Roman" w:cs="宋体"/>
          <w:kern w:val="0"/>
          <w:sz w:val="24"/>
          <w:szCs w:val="24"/>
        </w:rPr>
        <w:t>的电压范围输送到负载设备。总能量（存储的电能）在</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仅从存储设备供电</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阶段传输到</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负载设备的能量约为</w:t>
      </w:r>
      <w:r w:rsidRPr="00F4558E">
        <w:rPr>
          <w:rFonts w:ascii="Times New Roman" w:eastAsia="宋体" w:hAnsi="Times New Roman" w:cs="宋体"/>
          <w:kern w:val="0"/>
          <w:sz w:val="24"/>
          <w:szCs w:val="24"/>
        </w:rPr>
        <w:t>5500</w:t>
      </w:r>
      <w:r w:rsidRPr="00F4558E">
        <w:rPr>
          <w:rFonts w:ascii="Times New Roman" w:eastAsia="宋体" w:hAnsi="Times New Roman" w:cs="宋体"/>
          <w:kern w:val="0"/>
          <w:sz w:val="24"/>
          <w:szCs w:val="24"/>
        </w:rPr>
        <w:t>瓦时。允许从</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电源中获取的最大功率为</w:t>
      </w:r>
      <w:r w:rsidRPr="00F4558E">
        <w:rPr>
          <w:rFonts w:ascii="Times New Roman" w:eastAsia="宋体" w:hAnsi="Times New Roman" w:cs="宋体"/>
          <w:kern w:val="0"/>
          <w:sz w:val="24"/>
          <w:szCs w:val="24"/>
        </w:rPr>
        <w:t>6000</w:t>
      </w:r>
      <w:r w:rsidRPr="00F4558E">
        <w:rPr>
          <w:rFonts w:ascii="Times New Roman" w:eastAsia="宋体" w:hAnsi="Times New Roman" w:cs="宋体"/>
          <w:kern w:val="0"/>
          <w:sz w:val="24"/>
          <w:szCs w:val="24"/>
        </w:rPr>
        <w:t>瓦。系统周围通常由液氮冷壁（约</w:t>
      </w:r>
      <w:r w:rsidRPr="00F4558E">
        <w:rPr>
          <w:rFonts w:ascii="Times New Roman" w:eastAsia="宋体" w:hAnsi="Times New Roman" w:cs="宋体"/>
          <w:kern w:val="0"/>
          <w:sz w:val="24"/>
          <w:szCs w:val="24"/>
        </w:rPr>
        <w:t>77 K</w:t>
      </w:r>
      <w:r w:rsidRPr="00F4558E">
        <w:rPr>
          <w:rFonts w:ascii="Times New Roman" w:eastAsia="宋体" w:hAnsi="Times New Roman" w:cs="宋体"/>
          <w:kern w:val="0"/>
          <w:sz w:val="24"/>
          <w:szCs w:val="24"/>
        </w:rPr>
        <w:t>）、绝缘地板和</w:t>
      </w:r>
      <w:r w:rsidRPr="00F4558E">
        <w:rPr>
          <w:rFonts w:ascii="Times New Roman" w:eastAsia="宋体" w:hAnsi="Times New Roman" w:cs="宋体"/>
          <w:kern w:val="0"/>
          <w:sz w:val="24"/>
          <w:szCs w:val="24"/>
        </w:rPr>
        <w:t>10^-3 Torr</w:t>
      </w:r>
      <w:r w:rsidRPr="00F4558E">
        <w:rPr>
          <w:rFonts w:ascii="Times New Roman" w:eastAsia="宋体" w:hAnsi="Times New Roman" w:cs="宋体"/>
          <w:kern w:val="0"/>
          <w:sz w:val="24"/>
          <w:szCs w:val="24"/>
        </w:rPr>
        <w:t>（或更低）的真空环境包围。</w:t>
      </w:r>
    </w:p>
    <w:p w14:paraId="779DB11D" w14:textId="77777777" w:rsidR="00F4558E" w:rsidRPr="00F4558E" w:rsidRDefault="00F4558E" w:rsidP="00F4558E">
      <w:pPr>
        <w:pStyle w:val="21"/>
      </w:pPr>
      <w:r w:rsidRPr="00F4558E">
        <w:t>相关环境条件的解释</w:t>
      </w:r>
    </w:p>
    <w:p w14:paraId="77A09613"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此次挑战并未涵盖月球表面所有可能的环境条件，而是重点关注关键的技术缺口所涉及的主要环境条件。</w:t>
      </w:r>
    </w:p>
    <w:p w14:paraId="66AA5082" w14:textId="77777777" w:rsidR="00F4558E" w:rsidRPr="00F4558E" w:rsidRDefault="00F4558E" w:rsidP="00F4558E">
      <w:pPr>
        <w:widowControl/>
        <w:numPr>
          <w:ilvl w:val="0"/>
          <w:numId w:val="3"/>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温度</w:t>
      </w:r>
      <w:r w:rsidRPr="00F4558E">
        <w:rPr>
          <w:rFonts w:ascii="Times New Roman" w:eastAsia="宋体" w:hAnsi="Times New Roman" w:cs="宋体"/>
          <w:kern w:val="0"/>
          <w:sz w:val="24"/>
          <w:szCs w:val="24"/>
        </w:rPr>
        <w:t>：此次挑战重点关注能够在低至</w:t>
      </w:r>
      <w:r w:rsidRPr="00F4558E">
        <w:rPr>
          <w:rFonts w:ascii="Times New Roman" w:eastAsia="宋体" w:hAnsi="Times New Roman" w:cs="宋体"/>
          <w:kern w:val="0"/>
          <w:sz w:val="24"/>
          <w:szCs w:val="24"/>
        </w:rPr>
        <w:t>77 K</w:t>
      </w:r>
      <w:r w:rsidRPr="00F4558E">
        <w:rPr>
          <w:rFonts w:ascii="Times New Roman" w:eastAsia="宋体" w:hAnsi="Times New Roman" w:cs="宋体"/>
          <w:kern w:val="0"/>
          <w:sz w:val="24"/>
          <w:szCs w:val="24"/>
        </w:rPr>
        <w:t>（约</w:t>
      </w:r>
      <w:r w:rsidRPr="00F4558E">
        <w:rPr>
          <w:rFonts w:ascii="Times New Roman" w:eastAsia="宋体" w:hAnsi="Times New Roman" w:cs="宋体"/>
          <w:kern w:val="0"/>
          <w:sz w:val="24"/>
          <w:szCs w:val="24"/>
        </w:rPr>
        <w:t>-196°C</w:t>
      </w:r>
      <w:r w:rsidRPr="00F4558E">
        <w:rPr>
          <w:rFonts w:ascii="Times New Roman" w:eastAsia="宋体" w:hAnsi="Times New Roman" w:cs="宋体"/>
          <w:kern w:val="0"/>
          <w:sz w:val="24"/>
          <w:szCs w:val="24"/>
        </w:rPr>
        <w:t>）温度下生存并运行的解决方案。</w:t>
      </w:r>
    </w:p>
    <w:p w14:paraId="2EDF83F0" w14:textId="77777777" w:rsidR="00F4558E" w:rsidRPr="00F4558E" w:rsidRDefault="00F4558E" w:rsidP="00F4558E">
      <w:pPr>
        <w:widowControl/>
        <w:numPr>
          <w:ilvl w:val="0"/>
          <w:numId w:val="3"/>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大气压力</w:t>
      </w:r>
      <w:r w:rsidRPr="00F4558E">
        <w:rPr>
          <w:rFonts w:ascii="Times New Roman" w:eastAsia="宋体" w:hAnsi="Times New Roman" w:cs="宋体"/>
          <w:kern w:val="0"/>
          <w:sz w:val="24"/>
          <w:szCs w:val="24"/>
        </w:rPr>
        <w:t>：本次挑战重点关注能够在</w:t>
      </w:r>
      <w:r w:rsidRPr="00F4558E">
        <w:rPr>
          <w:rFonts w:ascii="Times New Roman" w:eastAsia="宋体" w:hAnsi="Times New Roman" w:cs="宋体"/>
          <w:kern w:val="0"/>
          <w:sz w:val="24"/>
          <w:szCs w:val="24"/>
        </w:rPr>
        <w:t>0.1 Pa</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 xml:space="preserve">~10^-3 torr </w:t>
      </w:r>
      <w:r w:rsidRPr="00F4558E">
        <w:rPr>
          <w:rFonts w:ascii="Times New Roman" w:eastAsia="宋体" w:hAnsi="Times New Roman" w:cs="宋体"/>
          <w:kern w:val="0"/>
          <w:sz w:val="24"/>
          <w:szCs w:val="24"/>
        </w:rPr>
        <w:t>或</w:t>
      </w:r>
      <w:r w:rsidRPr="00F4558E">
        <w:rPr>
          <w:rFonts w:ascii="Times New Roman" w:eastAsia="宋体" w:hAnsi="Times New Roman" w:cs="宋体"/>
          <w:kern w:val="0"/>
          <w:sz w:val="24"/>
          <w:szCs w:val="24"/>
        </w:rPr>
        <w:t xml:space="preserve"> ~10^-5</w:t>
      </w:r>
      <w:r w:rsidRPr="00F4558E">
        <w:rPr>
          <w:rFonts w:ascii="Times New Roman" w:eastAsia="宋体" w:hAnsi="Times New Roman" w:cs="宋体"/>
          <w:kern w:val="0"/>
          <w:sz w:val="24"/>
          <w:szCs w:val="24"/>
        </w:rPr>
        <w:t>大气压）或更低的大气压力下运行的解决方案。</w:t>
      </w:r>
    </w:p>
    <w:p w14:paraId="4FD55991"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月球表面的其他环境条件（如尘土和辐射）不属于本次挑战范围，团队无需考虑这些因素。</w:t>
      </w:r>
    </w:p>
    <w:p w14:paraId="46D9DF2D" w14:textId="77777777" w:rsidR="00F4558E" w:rsidRPr="00F4558E" w:rsidRDefault="00F4558E" w:rsidP="00F4558E">
      <w:pPr>
        <w:pStyle w:val="21"/>
      </w:pPr>
      <w:r w:rsidRPr="00F4558E">
        <w:t>关键假设</w:t>
      </w:r>
    </w:p>
    <w:p w14:paraId="2F539079" w14:textId="77777777" w:rsidR="00F4558E" w:rsidRPr="00F4558E" w:rsidRDefault="00F4558E" w:rsidP="00F4558E">
      <w:pPr>
        <w:widowControl/>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在开发解决方案时，团队应做出以下假设：</w:t>
      </w:r>
    </w:p>
    <w:p w14:paraId="33DA449B" w14:textId="77777777" w:rsidR="00F4558E" w:rsidRPr="00F4558E" w:rsidRDefault="00F4558E" w:rsidP="00F4558E">
      <w:pPr>
        <w:widowControl/>
        <w:numPr>
          <w:ilvl w:val="0"/>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运输到月球表面</w:t>
      </w:r>
      <w:r w:rsidRPr="00F4558E">
        <w:rPr>
          <w:rFonts w:ascii="Times New Roman" w:eastAsia="宋体" w:hAnsi="Times New Roman" w:cs="宋体"/>
          <w:kern w:val="0"/>
          <w:sz w:val="24"/>
          <w:szCs w:val="24"/>
        </w:rPr>
        <w:t>：此次挑战不涉及解决方案的月球表面运输。团队不应在提案中讨论运输问题。</w:t>
      </w:r>
    </w:p>
    <w:p w14:paraId="5786AF32" w14:textId="77777777" w:rsidR="00F4558E" w:rsidRPr="00F4558E" w:rsidRDefault="00F4558E" w:rsidP="00F4558E">
      <w:pPr>
        <w:widowControl/>
        <w:numPr>
          <w:ilvl w:val="0"/>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月球表面部署</w:t>
      </w:r>
      <w:r w:rsidRPr="00F4558E">
        <w:rPr>
          <w:rFonts w:ascii="Times New Roman" w:eastAsia="宋体" w:hAnsi="Times New Roman" w:cs="宋体"/>
          <w:kern w:val="0"/>
          <w:sz w:val="24"/>
          <w:szCs w:val="24"/>
        </w:rPr>
        <w:t>：团队需描述在着陆后如何在月球表面部署或设置其电力传输设计，并解决在月球环境</w:t>
      </w:r>
      <w:proofErr w:type="gramStart"/>
      <w:r w:rsidRPr="00F4558E">
        <w:rPr>
          <w:rFonts w:ascii="Times New Roman" w:eastAsia="宋体" w:hAnsi="Times New Roman" w:cs="宋体"/>
          <w:kern w:val="0"/>
          <w:sz w:val="24"/>
          <w:szCs w:val="24"/>
        </w:rPr>
        <w:t>下部署</w:t>
      </w:r>
      <w:proofErr w:type="gramEnd"/>
      <w:r w:rsidRPr="00F4558E">
        <w:rPr>
          <w:rFonts w:ascii="Times New Roman" w:eastAsia="宋体" w:hAnsi="Times New Roman" w:cs="宋体"/>
          <w:kern w:val="0"/>
          <w:sz w:val="24"/>
          <w:szCs w:val="24"/>
        </w:rPr>
        <w:t>的挑战。</w:t>
      </w:r>
    </w:p>
    <w:p w14:paraId="64FBF68A" w14:textId="77777777" w:rsidR="00F4558E" w:rsidRPr="00F4558E" w:rsidRDefault="00F4558E" w:rsidP="00F4558E">
      <w:pPr>
        <w:widowControl/>
        <w:numPr>
          <w:ilvl w:val="0"/>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NASA</w:t>
      </w:r>
      <w:r w:rsidRPr="00F4558E">
        <w:rPr>
          <w:rFonts w:ascii="Times New Roman" w:eastAsia="宋体" w:hAnsi="Times New Roman" w:cs="宋体"/>
          <w:b/>
          <w:bCs/>
          <w:kern w:val="0"/>
          <w:sz w:val="24"/>
          <w:szCs w:val="24"/>
        </w:rPr>
        <w:t>电源</w:t>
      </w:r>
      <w:r w:rsidRPr="00F4558E">
        <w:rPr>
          <w:rFonts w:ascii="Times New Roman" w:eastAsia="宋体" w:hAnsi="Times New Roman" w:cs="宋体"/>
          <w:kern w:val="0"/>
          <w:sz w:val="24"/>
          <w:szCs w:val="24"/>
        </w:rPr>
        <w:t>：本次挑战不包括电力生成。团队需从</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电源获取电力，电源具备以下特性：</w:t>
      </w:r>
    </w:p>
    <w:p w14:paraId="312E031F"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固定位置运行。</w:t>
      </w:r>
    </w:p>
    <w:p w14:paraId="4D3A80D2"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提供高达</w:t>
      </w:r>
      <w:r w:rsidRPr="00F4558E">
        <w:rPr>
          <w:rFonts w:ascii="Times New Roman" w:eastAsia="宋体" w:hAnsi="Times New Roman" w:cs="宋体"/>
          <w:kern w:val="0"/>
          <w:sz w:val="24"/>
          <w:szCs w:val="24"/>
        </w:rPr>
        <w:t>6 kW</w:t>
      </w:r>
      <w:r w:rsidRPr="00F4558E">
        <w:rPr>
          <w:rFonts w:ascii="Times New Roman" w:eastAsia="宋体" w:hAnsi="Times New Roman" w:cs="宋体"/>
          <w:kern w:val="0"/>
          <w:sz w:val="24"/>
          <w:szCs w:val="24"/>
        </w:rPr>
        <w:t>的电力，电压为</w:t>
      </w:r>
      <w:r w:rsidRPr="00F4558E">
        <w:rPr>
          <w:rFonts w:ascii="Times New Roman" w:eastAsia="宋体" w:hAnsi="Times New Roman" w:cs="宋体"/>
          <w:kern w:val="0"/>
          <w:sz w:val="24"/>
          <w:szCs w:val="24"/>
        </w:rPr>
        <w:t>120VDC</w:t>
      </w:r>
      <w:r w:rsidRPr="00F4558E">
        <w:rPr>
          <w:rFonts w:ascii="Times New Roman" w:eastAsia="宋体" w:hAnsi="Times New Roman" w:cs="宋体"/>
          <w:kern w:val="0"/>
          <w:sz w:val="24"/>
          <w:szCs w:val="24"/>
        </w:rPr>
        <w:t>。</w:t>
      </w:r>
    </w:p>
    <w:p w14:paraId="586CD9D8"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lastRenderedPageBreak/>
        <w:t>仅在图</w:t>
      </w:r>
      <w:r w:rsidRPr="00F4558E">
        <w:rPr>
          <w:rFonts w:ascii="Times New Roman" w:eastAsia="宋体" w:hAnsi="Times New Roman" w:cs="宋体"/>
          <w:kern w:val="0"/>
          <w:sz w:val="24"/>
          <w:szCs w:val="24"/>
        </w:rPr>
        <w:t>1</w:t>
      </w:r>
      <w:r w:rsidRPr="00F4558E">
        <w:rPr>
          <w:rFonts w:ascii="Times New Roman" w:eastAsia="宋体" w:hAnsi="Times New Roman" w:cs="宋体"/>
          <w:kern w:val="0"/>
          <w:sz w:val="24"/>
          <w:szCs w:val="24"/>
        </w:rPr>
        <w:t>中指定的时间段内提供电力。</w:t>
      </w:r>
    </w:p>
    <w:p w14:paraId="62EE2056"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符合</w:t>
      </w:r>
      <w:r w:rsidRPr="00F4558E">
        <w:rPr>
          <w:rFonts w:ascii="Times New Roman" w:eastAsia="宋体" w:hAnsi="Times New Roman" w:cs="宋体"/>
          <w:kern w:val="0"/>
          <w:sz w:val="24"/>
          <w:szCs w:val="24"/>
        </w:rPr>
        <w:t>SAE</w:t>
      </w:r>
      <w:r w:rsidRPr="00F4558E">
        <w:rPr>
          <w:rFonts w:ascii="Times New Roman" w:eastAsia="宋体" w:hAnsi="Times New Roman" w:cs="宋体"/>
          <w:kern w:val="0"/>
          <w:sz w:val="24"/>
          <w:szCs w:val="24"/>
        </w:rPr>
        <w:t>国际空间电力标准</w:t>
      </w:r>
      <w:r w:rsidRPr="00F4558E">
        <w:rPr>
          <w:rFonts w:ascii="Times New Roman" w:eastAsia="宋体" w:hAnsi="Times New Roman" w:cs="宋体"/>
          <w:kern w:val="0"/>
          <w:sz w:val="24"/>
          <w:szCs w:val="24"/>
        </w:rPr>
        <w:t>AS5698</w:t>
      </w:r>
      <w:r w:rsidRPr="00F4558E">
        <w:rPr>
          <w:rFonts w:ascii="Times New Roman" w:eastAsia="宋体" w:hAnsi="Times New Roman" w:cs="宋体"/>
          <w:kern w:val="0"/>
          <w:sz w:val="24"/>
          <w:szCs w:val="24"/>
        </w:rPr>
        <w:t>电力质量规范。</w:t>
      </w:r>
    </w:p>
    <w:p w14:paraId="645B8085" w14:textId="77777777" w:rsidR="00F4558E" w:rsidRPr="00F4558E" w:rsidRDefault="00F4558E" w:rsidP="00F4558E">
      <w:pPr>
        <w:widowControl/>
        <w:numPr>
          <w:ilvl w:val="0"/>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NASA</w:t>
      </w:r>
      <w:r w:rsidRPr="00F4558E">
        <w:rPr>
          <w:rFonts w:ascii="Times New Roman" w:eastAsia="宋体" w:hAnsi="Times New Roman" w:cs="宋体"/>
          <w:b/>
          <w:bCs/>
          <w:kern w:val="0"/>
          <w:sz w:val="24"/>
          <w:szCs w:val="24"/>
        </w:rPr>
        <w:t>负载设备</w:t>
      </w:r>
      <w:r w:rsidRPr="00F4558E">
        <w:rPr>
          <w:rFonts w:ascii="Times New Roman" w:eastAsia="宋体" w:hAnsi="Times New Roman" w:cs="宋体"/>
          <w:kern w:val="0"/>
          <w:sz w:val="24"/>
          <w:szCs w:val="24"/>
        </w:rPr>
        <w:t>：团队需将电力传输到</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负载设备，负载设备具备以下特性：</w:t>
      </w:r>
    </w:p>
    <w:p w14:paraId="255E6322"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固定位置运行。</w:t>
      </w:r>
    </w:p>
    <w:p w14:paraId="310DC9A6"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按照图</w:t>
      </w:r>
      <w:r w:rsidRPr="00F4558E">
        <w:rPr>
          <w:rFonts w:ascii="Times New Roman" w:eastAsia="宋体" w:hAnsi="Times New Roman" w:cs="宋体"/>
          <w:kern w:val="0"/>
          <w:sz w:val="24"/>
          <w:szCs w:val="24"/>
        </w:rPr>
        <w:t>1</w:t>
      </w:r>
      <w:r w:rsidRPr="00F4558E">
        <w:rPr>
          <w:rFonts w:ascii="Times New Roman" w:eastAsia="宋体" w:hAnsi="Times New Roman" w:cs="宋体"/>
          <w:kern w:val="0"/>
          <w:sz w:val="24"/>
          <w:szCs w:val="24"/>
        </w:rPr>
        <w:t>中显示的负载轮廓和时间线持续运行。</w:t>
      </w:r>
    </w:p>
    <w:p w14:paraId="78FDA4EA"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以恒定功率模式运行。</w:t>
      </w:r>
    </w:p>
    <w:p w14:paraId="35ACAD61"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电力必须以</w:t>
      </w:r>
      <w:r w:rsidRPr="00F4558E">
        <w:rPr>
          <w:rFonts w:ascii="Times New Roman" w:eastAsia="宋体" w:hAnsi="Times New Roman" w:cs="宋体"/>
          <w:kern w:val="0"/>
          <w:sz w:val="24"/>
          <w:szCs w:val="24"/>
        </w:rPr>
        <w:t>24-32 VDC</w:t>
      </w:r>
      <w:r w:rsidRPr="00F4558E">
        <w:rPr>
          <w:rFonts w:ascii="Times New Roman" w:eastAsia="宋体" w:hAnsi="Times New Roman" w:cs="宋体"/>
          <w:kern w:val="0"/>
          <w:sz w:val="24"/>
          <w:szCs w:val="24"/>
        </w:rPr>
        <w:t>的电压范围输送到负载设备。</w:t>
      </w:r>
    </w:p>
    <w:p w14:paraId="3C842C31" w14:textId="77777777" w:rsidR="00F4558E" w:rsidRPr="00F4558E" w:rsidRDefault="00F4558E" w:rsidP="00F4558E">
      <w:pPr>
        <w:widowControl/>
        <w:numPr>
          <w:ilvl w:val="1"/>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kern w:val="0"/>
          <w:sz w:val="24"/>
          <w:szCs w:val="24"/>
        </w:rPr>
        <w:t>负载变化之间的功率调整速率应小于</w:t>
      </w:r>
      <w:r w:rsidRPr="00F4558E">
        <w:rPr>
          <w:rFonts w:ascii="Times New Roman" w:eastAsia="宋体" w:hAnsi="Times New Roman" w:cs="宋体"/>
          <w:kern w:val="0"/>
          <w:sz w:val="24"/>
          <w:szCs w:val="24"/>
        </w:rPr>
        <w:t>100</w:t>
      </w:r>
      <w:r w:rsidRPr="00F4558E">
        <w:rPr>
          <w:rFonts w:ascii="Times New Roman" w:eastAsia="宋体" w:hAnsi="Times New Roman" w:cs="宋体"/>
          <w:kern w:val="0"/>
          <w:sz w:val="24"/>
          <w:szCs w:val="24"/>
        </w:rPr>
        <w:t>瓦</w:t>
      </w:r>
      <w:r w:rsidRPr="00F4558E">
        <w:rPr>
          <w:rFonts w:ascii="Times New Roman" w:eastAsia="宋体" w:hAnsi="Times New Roman" w:cs="宋体"/>
          <w:kern w:val="0"/>
          <w:sz w:val="24"/>
          <w:szCs w:val="24"/>
        </w:rPr>
        <w:t>/</w:t>
      </w:r>
      <w:r w:rsidRPr="00F4558E">
        <w:rPr>
          <w:rFonts w:ascii="Times New Roman" w:eastAsia="宋体" w:hAnsi="Times New Roman" w:cs="宋体"/>
          <w:kern w:val="0"/>
          <w:sz w:val="24"/>
          <w:szCs w:val="24"/>
        </w:rPr>
        <w:t>秒。</w:t>
      </w:r>
    </w:p>
    <w:p w14:paraId="35A0385B" w14:textId="77777777" w:rsidR="00F4558E" w:rsidRPr="00F4558E" w:rsidRDefault="00F4558E" w:rsidP="00F4558E">
      <w:pPr>
        <w:widowControl/>
        <w:numPr>
          <w:ilvl w:val="0"/>
          <w:numId w:val="4"/>
        </w:numPr>
        <w:spacing w:before="100" w:beforeAutospacing="1" w:after="100" w:afterAutospacing="1"/>
        <w:rPr>
          <w:rFonts w:ascii="Times New Roman" w:eastAsia="宋体" w:hAnsi="Times New Roman" w:cs="宋体"/>
          <w:kern w:val="0"/>
          <w:sz w:val="24"/>
          <w:szCs w:val="24"/>
        </w:rPr>
      </w:pPr>
      <w:r w:rsidRPr="00F4558E">
        <w:rPr>
          <w:rFonts w:ascii="Times New Roman" w:eastAsia="宋体" w:hAnsi="Times New Roman" w:cs="宋体"/>
          <w:b/>
          <w:bCs/>
          <w:kern w:val="0"/>
          <w:sz w:val="24"/>
          <w:szCs w:val="24"/>
        </w:rPr>
        <w:t>远距离电力传输演示</w:t>
      </w:r>
      <w:r w:rsidRPr="00F4558E">
        <w:rPr>
          <w:rFonts w:ascii="Times New Roman" w:eastAsia="宋体" w:hAnsi="Times New Roman" w:cs="宋体"/>
          <w:kern w:val="0"/>
          <w:sz w:val="24"/>
          <w:szCs w:val="24"/>
        </w:rPr>
        <w:t>：团队需假设</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电源与</w:t>
      </w:r>
      <w:r w:rsidRPr="00F4558E">
        <w:rPr>
          <w:rFonts w:ascii="Times New Roman" w:eastAsia="宋体" w:hAnsi="Times New Roman" w:cs="宋体"/>
          <w:kern w:val="0"/>
          <w:sz w:val="24"/>
          <w:szCs w:val="24"/>
        </w:rPr>
        <w:t>NASA</w:t>
      </w:r>
      <w:r w:rsidRPr="00F4558E">
        <w:rPr>
          <w:rFonts w:ascii="Times New Roman" w:eastAsia="宋体" w:hAnsi="Times New Roman" w:cs="宋体"/>
          <w:kern w:val="0"/>
          <w:sz w:val="24"/>
          <w:szCs w:val="24"/>
        </w:rPr>
        <w:t>负载设备相距</w:t>
      </w:r>
      <w:r w:rsidRPr="00F4558E">
        <w:rPr>
          <w:rFonts w:ascii="Times New Roman" w:eastAsia="宋体" w:hAnsi="Times New Roman" w:cs="宋体"/>
          <w:kern w:val="0"/>
          <w:sz w:val="24"/>
          <w:szCs w:val="24"/>
        </w:rPr>
        <w:t>3</w:t>
      </w:r>
      <w:r w:rsidRPr="00F4558E">
        <w:rPr>
          <w:rFonts w:ascii="Times New Roman" w:eastAsia="宋体" w:hAnsi="Times New Roman" w:cs="宋体"/>
          <w:kern w:val="0"/>
          <w:sz w:val="24"/>
          <w:szCs w:val="24"/>
        </w:rPr>
        <w:t>公里。所有解决方案需通过测试和分析证明能够在此距离内传输电力。</w:t>
      </w:r>
    </w:p>
    <w:p w14:paraId="31DABE79" w14:textId="77777777" w:rsidR="00925F79" w:rsidRDefault="00925F79">
      <w:pPr>
        <w:widowControl/>
        <w:jc w:val="left"/>
        <w:rPr>
          <w:rFonts w:ascii="Times New Roman" w:hAnsi="Times New Roman"/>
        </w:rPr>
      </w:pPr>
      <w:r>
        <w:rPr>
          <w:rFonts w:ascii="Times New Roman" w:hAnsi="Times New Roman"/>
        </w:rPr>
        <w:br w:type="page"/>
      </w:r>
    </w:p>
    <w:p w14:paraId="6F11A2F3" w14:textId="419689EF" w:rsidR="00925F79" w:rsidRDefault="00076472" w:rsidP="00076472">
      <w:pPr>
        <w:pStyle w:val="11"/>
      </w:pPr>
      <w:r>
        <w:rPr>
          <w:rFonts w:hint="eastAsia"/>
        </w:rPr>
        <w:lastRenderedPageBreak/>
        <w:t>A</w:t>
      </w:r>
      <w:r>
        <w:rPr>
          <w:rFonts w:hint="eastAsia"/>
        </w:rPr>
        <w:t>方案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6883"/>
      </w:tblGrid>
      <w:tr w:rsidR="00057601" w:rsidRPr="00057601" w14:paraId="5F21F3B4" w14:textId="77777777" w:rsidTr="00057601">
        <w:trPr>
          <w:tblHeader/>
        </w:trPr>
        <w:tc>
          <w:tcPr>
            <w:tcW w:w="1413" w:type="dxa"/>
            <w:tcMar>
              <w:top w:w="75" w:type="dxa"/>
              <w:left w:w="150" w:type="dxa"/>
              <w:bottom w:w="75" w:type="dxa"/>
              <w:right w:w="150" w:type="dxa"/>
            </w:tcMar>
            <w:vAlign w:val="center"/>
            <w:hideMark/>
          </w:tcPr>
          <w:p w14:paraId="3F758A15"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功能模块</w:t>
            </w:r>
          </w:p>
        </w:tc>
        <w:tc>
          <w:tcPr>
            <w:tcW w:w="6883" w:type="dxa"/>
            <w:tcMar>
              <w:top w:w="75" w:type="dxa"/>
              <w:left w:w="150" w:type="dxa"/>
              <w:bottom w:w="75" w:type="dxa"/>
              <w:right w:w="150" w:type="dxa"/>
            </w:tcMar>
            <w:vAlign w:val="center"/>
            <w:hideMark/>
          </w:tcPr>
          <w:p w14:paraId="1B3F1C00"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实现方案</w:t>
            </w:r>
          </w:p>
        </w:tc>
      </w:tr>
      <w:tr w:rsidR="00057601" w:rsidRPr="00057601" w14:paraId="0C787FBC" w14:textId="77777777" w:rsidTr="00057601">
        <w:tc>
          <w:tcPr>
            <w:tcW w:w="1413" w:type="dxa"/>
            <w:tcMar>
              <w:top w:w="75" w:type="dxa"/>
              <w:left w:w="150" w:type="dxa"/>
              <w:bottom w:w="75" w:type="dxa"/>
              <w:right w:w="150" w:type="dxa"/>
            </w:tcMar>
            <w:vAlign w:val="center"/>
            <w:hideMark/>
          </w:tcPr>
          <w:p w14:paraId="348F3A13"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b/>
                <w:bCs/>
                <w:sz w:val="24"/>
                <w:szCs w:val="24"/>
              </w:rPr>
              <w:t>无线电力传输模块</w:t>
            </w:r>
          </w:p>
        </w:tc>
        <w:tc>
          <w:tcPr>
            <w:tcW w:w="6883" w:type="dxa"/>
            <w:tcMar>
              <w:top w:w="75" w:type="dxa"/>
              <w:left w:w="150" w:type="dxa"/>
              <w:bottom w:w="75" w:type="dxa"/>
              <w:right w:w="150" w:type="dxa"/>
            </w:tcMar>
            <w:vAlign w:val="center"/>
            <w:hideMark/>
          </w:tcPr>
          <w:p w14:paraId="75B3C424"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采用微波无线能量传输技术，包含高频微波发射器、接收整流天线（</w:t>
            </w:r>
            <w:r w:rsidRPr="00057601">
              <w:rPr>
                <w:rFonts w:ascii="Times New Roman" w:eastAsia="宋体" w:hAnsi="Times New Roman" w:cs="Times New Roman"/>
                <w:sz w:val="24"/>
                <w:szCs w:val="24"/>
              </w:rPr>
              <w:t>rectenna</w:t>
            </w:r>
            <w:r w:rsidRPr="00057601">
              <w:rPr>
                <w:rFonts w:ascii="Times New Roman" w:eastAsia="宋体" w:hAnsi="Times New Roman" w:cs="Times New Roman"/>
                <w:sz w:val="24"/>
                <w:szCs w:val="24"/>
              </w:rPr>
              <w:t>）阵列，以及自适应波束成形系统，确保</w:t>
            </w:r>
            <w:r w:rsidRPr="00057601">
              <w:rPr>
                <w:rFonts w:ascii="Times New Roman" w:eastAsia="宋体" w:hAnsi="Times New Roman" w:cs="Times New Roman"/>
                <w:sz w:val="24"/>
                <w:szCs w:val="24"/>
              </w:rPr>
              <w:t>3 km</w:t>
            </w:r>
            <w:r w:rsidRPr="00057601">
              <w:rPr>
                <w:rFonts w:ascii="Times New Roman" w:eastAsia="宋体" w:hAnsi="Times New Roman" w:cs="Times New Roman"/>
                <w:sz w:val="24"/>
                <w:szCs w:val="24"/>
              </w:rPr>
              <w:t>距离内的能量定向传输效率</w:t>
            </w:r>
            <w:r w:rsidRPr="00057601">
              <w:rPr>
                <w:rFonts w:ascii="Times New Roman" w:eastAsia="宋体" w:hAnsi="Times New Roman" w:cs="Times New Roman"/>
                <w:sz w:val="24"/>
                <w:szCs w:val="24"/>
              </w:rPr>
              <w:t>≥60%</w:t>
            </w:r>
            <w:r w:rsidRPr="00057601">
              <w:rPr>
                <w:rFonts w:ascii="Times New Roman" w:eastAsia="宋体" w:hAnsi="Times New Roman" w:cs="Times New Roman"/>
                <w:sz w:val="24"/>
                <w:szCs w:val="24"/>
              </w:rPr>
              <w:t>。</w:t>
            </w:r>
          </w:p>
        </w:tc>
      </w:tr>
      <w:tr w:rsidR="00057601" w:rsidRPr="00057601" w14:paraId="7A8678A4" w14:textId="77777777" w:rsidTr="00057601">
        <w:tc>
          <w:tcPr>
            <w:tcW w:w="1413" w:type="dxa"/>
            <w:tcMar>
              <w:top w:w="75" w:type="dxa"/>
              <w:left w:w="150" w:type="dxa"/>
              <w:bottom w:w="75" w:type="dxa"/>
              <w:right w:w="150" w:type="dxa"/>
            </w:tcMar>
            <w:vAlign w:val="center"/>
            <w:hideMark/>
          </w:tcPr>
          <w:p w14:paraId="05C8FD15"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b/>
                <w:bCs/>
                <w:sz w:val="24"/>
                <w:szCs w:val="24"/>
              </w:rPr>
              <w:t>有线电力传输模块</w:t>
            </w:r>
          </w:p>
        </w:tc>
        <w:tc>
          <w:tcPr>
            <w:tcW w:w="6883" w:type="dxa"/>
            <w:tcMar>
              <w:top w:w="75" w:type="dxa"/>
              <w:left w:w="150" w:type="dxa"/>
              <w:bottom w:w="75" w:type="dxa"/>
              <w:right w:w="150" w:type="dxa"/>
            </w:tcMar>
            <w:vAlign w:val="center"/>
            <w:hideMark/>
          </w:tcPr>
          <w:p w14:paraId="0AA1C16F"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使用超导电缆配合低温冷却系统（基于液氮循环），设计模块化分段式接口，减少长距离传输损耗，并支持快速部署与连接验证。</w:t>
            </w:r>
          </w:p>
        </w:tc>
      </w:tr>
      <w:tr w:rsidR="00057601" w:rsidRPr="00057601" w14:paraId="00B5116D" w14:textId="77777777" w:rsidTr="00057601">
        <w:tc>
          <w:tcPr>
            <w:tcW w:w="1413" w:type="dxa"/>
            <w:tcMar>
              <w:top w:w="75" w:type="dxa"/>
              <w:left w:w="150" w:type="dxa"/>
              <w:bottom w:w="75" w:type="dxa"/>
              <w:right w:w="150" w:type="dxa"/>
            </w:tcMar>
            <w:vAlign w:val="center"/>
            <w:hideMark/>
          </w:tcPr>
          <w:p w14:paraId="13CF2A0F"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b/>
                <w:bCs/>
                <w:sz w:val="24"/>
                <w:szCs w:val="24"/>
              </w:rPr>
              <w:t>低温储能模块</w:t>
            </w:r>
          </w:p>
        </w:tc>
        <w:tc>
          <w:tcPr>
            <w:tcW w:w="6883" w:type="dxa"/>
            <w:tcMar>
              <w:top w:w="75" w:type="dxa"/>
              <w:left w:w="150" w:type="dxa"/>
              <w:bottom w:w="75" w:type="dxa"/>
              <w:right w:w="150" w:type="dxa"/>
            </w:tcMar>
            <w:vAlign w:val="center"/>
            <w:hideMark/>
          </w:tcPr>
          <w:p w14:paraId="0D8D4C4E"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采用相变材料（</w:t>
            </w:r>
            <w:r w:rsidRPr="00057601">
              <w:rPr>
                <w:rFonts w:ascii="Times New Roman" w:eastAsia="宋体" w:hAnsi="Times New Roman" w:cs="Times New Roman"/>
                <w:sz w:val="24"/>
                <w:szCs w:val="24"/>
              </w:rPr>
              <w:t>PCM</w:t>
            </w:r>
            <w:r w:rsidRPr="00057601">
              <w:rPr>
                <w:rFonts w:ascii="Times New Roman" w:eastAsia="宋体" w:hAnsi="Times New Roman" w:cs="Times New Roman"/>
                <w:sz w:val="24"/>
                <w:szCs w:val="24"/>
              </w:rPr>
              <w:t>）保温的锂离子电池组，结合多级热管理系统，确保电池在</w:t>
            </w:r>
            <w:r w:rsidRPr="00057601">
              <w:rPr>
                <w:rFonts w:ascii="Times New Roman" w:eastAsia="宋体" w:hAnsi="Times New Roman" w:cs="Times New Roman"/>
                <w:sz w:val="24"/>
                <w:szCs w:val="24"/>
              </w:rPr>
              <w:t>77 K</w:t>
            </w:r>
            <w:r w:rsidRPr="00057601">
              <w:rPr>
                <w:rFonts w:ascii="Times New Roman" w:eastAsia="宋体" w:hAnsi="Times New Roman" w:cs="Times New Roman"/>
                <w:sz w:val="24"/>
                <w:szCs w:val="24"/>
              </w:rPr>
              <w:t>环境下可循环充放电，能量密度</w:t>
            </w:r>
            <w:r w:rsidRPr="00057601">
              <w:rPr>
                <w:rFonts w:ascii="Times New Roman" w:eastAsia="宋体" w:hAnsi="Times New Roman" w:cs="Times New Roman"/>
                <w:sz w:val="24"/>
                <w:szCs w:val="24"/>
              </w:rPr>
              <w:t xml:space="preserve">≥200 </w:t>
            </w:r>
            <w:proofErr w:type="spellStart"/>
            <w:r w:rsidRPr="00057601">
              <w:rPr>
                <w:rFonts w:ascii="Times New Roman" w:eastAsia="宋体" w:hAnsi="Times New Roman" w:cs="Times New Roman"/>
                <w:sz w:val="24"/>
                <w:szCs w:val="24"/>
              </w:rPr>
              <w:t>Wh</w:t>
            </w:r>
            <w:proofErr w:type="spellEnd"/>
            <w:r w:rsidRPr="00057601">
              <w:rPr>
                <w:rFonts w:ascii="Times New Roman" w:eastAsia="宋体" w:hAnsi="Times New Roman" w:cs="Times New Roman"/>
                <w:sz w:val="24"/>
                <w:szCs w:val="24"/>
              </w:rPr>
              <w:t>/kg</w:t>
            </w:r>
            <w:r w:rsidRPr="00057601">
              <w:rPr>
                <w:rFonts w:ascii="Times New Roman" w:eastAsia="宋体" w:hAnsi="Times New Roman" w:cs="Times New Roman"/>
                <w:sz w:val="24"/>
                <w:szCs w:val="24"/>
              </w:rPr>
              <w:t>。</w:t>
            </w:r>
          </w:p>
        </w:tc>
      </w:tr>
      <w:tr w:rsidR="00057601" w:rsidRPr="00057601" w14:paraId="610E65C6" w14:textId="77777777" w:rsidTr="00057601">
        <w:tc>
          <w:tcPr>
            <w:tcW w:w="1413" w:type="dxa"/>
            <w:tcMar>
              <w:top w:w="75" w:type="dxa"/>
              <w:left w:w="150" w:type="dxa"/>
              <w:bottom w:w="75" w:type="dxa"/>
              <w:right w:w="150" w:type="dxa"/>
            </w:tcMar>
            <w:vAlign w:val="center"/>
            <w:hideMark/>
          </w:tcPr>
          <w:p w14:paraId="3D6A21D8"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b/>
                <w:bCs/>
                <w:sz w:val="24"/>
                <w:szCs w:val="24"/>
              </w:rPr>
              <w:t>电压转换与稳压模块</w:t>
            </w:r>
          </w:p>
        </w:tc>
        <w:tc>
          <w:tcPr>
            <w:tcW w:w="6883" w:type="dxa"/>
            <w:tcMar>
              <w:top w:w="75" w:type="dxa"/>
              <w:left w:w="150" w:type="dxa"/>
              <w:bottom w:w="75" w:type="dxa"/>
              <w:right w:w="150" w:type="dxa"/>
            </w:tcMar>
            <w:vAlign w:val="center"/>
            <w:hideMark/>
          </w:tcPr>
          <w:p w14:paraId="2BA12B7F" w14:textId="77777777" w:rsidR="00057601" w:rsidRPr="00057601" w:rsidRDefault="00057601" w:rsidP="00057601">
            <w:pPr>
              <w:rPr>
                <w:rFonts w:ascii="Times New Roman" w:eastAsia="宋体" w:hAnsi="Times New Roman" w:cs="Times New Roman"/>
                <w:sz w:val="24"/>
                <w:szCs w:val="24"/>
              </w:rPr>
            </w:pPr>
            <w:proofErr w:type="gramStart"/>
            <w:r w:rsidRPr="00057601">
              <w:rPr>
                <w:rFonts w:ascii="Times New Roman" w:eastAsia="宋体" w:hAnsi="Times New Roman" w:cs="Times New Roman"/>
                <w:sz w:val="24"/>
                <w:szCs w:val="24"/>
              </w:rPr>
              <w:t>基于宽温域</w:t>
            </w:r>
            <w:proofErr w:type="gramEnd"/>
            <w:r w:rsidRPr="00057601">
              <w:rPr>
                <w:rFonts w:ascii="Times New Roman" w:eastAsia="宋体" w:hAnsi="Times New Roman" w:cs="Times New Roman"/>
                <w:sz w:val="24"/>
                <w:szCs w:val="24"/>
              </w:rPr>
              <w:t>DC-DC</w:t>
            </w:r>
            <w:r w:rsidRPr="00057601">
              <w:rPr>
                <w:rFonts w:ascii="Times New Roman" w:eastAsia="宋体" w:hAnsi="Times New Roman" w:cs="Times New Roman"/>
                <w:sz w:val="24"/>
                <w:szCs w:val="24"/>
              </w:rPr>
              <w:t>转换器设计，输入兼容</w:t>
            </w:r>
            <w:r w:rsidRPr="00057601">
              <w:rPr>
                <w:rFonts w:ascii="Times New Roman" w:eastAsia="宋体" w:hAnsi="Times New Roman" w:cs="Times New Roman"/>
                <w:sz w:val="24"/>
                <w:szCs w:val="24"/>
              </w:rPr>
              <w:t>120 VDC</w:t>
            </w:r>
            <w:r w:rsidRPr="00057601">
              <w:rPr>
                <w:rFonts w:ascii="Times New Roman" w:eastAsia="宋体" w:hAnsi="Times New Roman" w:cs="Times New Roman"/>
                <w:sz w:val="24"/>
                <w:szCs w:val="24"/>
              </w:rPr>
              <w:t>，输出稳定在</w:t>
            </w:r>
            <w:r w:rsidRPr="00057601">
              <w:rPr>
                <w:rFonts w:ascii="Times New Roman" w:eastAsia="宋体" w:hAnsi="Times New Roman" w:cs="Times New Roman"/>
                <w:sz w:val="24"/>
                <w:szCs w:val="24"/>
              </w:rPr>
              <w:t>24-32 VDC</w:t>
            </w:r>
            <w:r w:rsidRPr="00057601">
              <w:rPr>
                <w:rFonts w:ascii="Times New Roman" w:eastAsia="宋体" w:hAnsi="Times New Roman" w:cs="Times New Roman"/>
                <w:sz w:val="24"/>
                <w:szCs w:val="24"/>
              </w:rPr>
              <w:t>范围，效率</w:t>
            </w:r>
            <w:r w:rsidRPr="00057601">
              <w:rPr>
                <w:rFonts w:ascii="Times New Roman" w:eastAsia="宋体" w:hAnsi="Times New Roman" w:cs="Times New Roman"/>
                <w:sz w:val="24"/>
                <w:szCs w:val="24"/>
              </w:rPr>
              <w:t>≥95%</w:t>
            </w:r>
            <w:r w:rsidRPr="00057601">
              <w:rPr>
                <w:rFonts w:ascii="Times New Roman" w:eastAsia="宋体" w:hAnsi="Times New Roman" w:cs="Times New Roman"/>
                <w:sz w:val="24"/>
                <w:szCs w:val="24"/>
              </w:rPr>
              <w:t>，并集成动态负载调整功能以适应功率波动。</w:t>
            </w:r>
          </w:p>
        </w:tc>
      </w:tr>
      <w:tr w:rsidR="00057601" w:rsidRPr="00057601" w14:paraId="691156E1" w14:textId="77777777" w:rsidTr="00057601">
        <w:tc>
          <w:tcPr>
            <w:tcW w:w="1413" w:type="dxa"/>
            <w:tcMar>
              <w:top w:w="75" w:type="dxa"/>
              <w:left w:w="150" w:type="dxa"/>
              <w:bottom w:w="75" w:type="dxa"/>
              <w:right w:w="150" w:type="dxa"/>
            </w:tcMar>
            <w:vAlign w:val="center"/>
            <w:hideMark/>
          </w:tcPr>
          <w:p w14:paraId="00635771" w14:textId="77777777" w:rsidR="00057601" w:rsidRPr="00057601" w:rsidRDefault="00057601" w:rsidP="00057601">
            <w:pPr>
              <w:rPr>
                <w:rFonts w:ascii="Times New Roman" w:eastAsia="宋体" w:hAnsi="Times New Roman" w:cs="Times New Roman"/>
                <w:sz w:val="24"/>
                <w:szCs w:val="24"/>
              </w:rPr>
            </w:pPr>
            <w:proofErr w:type="gramStart"/>
            <w:r w:rsidRPr="00057601">
              <w:rPr>
                <w:rFonts w:ascii="Times New Roman" w:eastAsia="宋体" w:hAnsi="Times New Roman" w:cs="Times New Roman"/>
                <w:b/>
                <w:bCs/>
                <w:sz w:val="24"/>
                <w:szCs w:val="24"/>
              </w:rPr>
              <w:t>热管理</w:t>
            </w:r>
            <w:proofErr w:type="gramEnd"/>
            <w:r w:rsidRPr="00057601">
              <w:rPr>
                <w:rFonts w:ascii="Times New Roman" w:eastAsia="宋体" w:hAnsi="Times New Roman" w:cs="Times New Roman"/>
                <w:b/>
                <w:bCs/>
                <w:sz w:val="24"/>
                <w:szCs w:val="24"/>
              </w:rPr>
              <w:t>模块</w:t>
            </w:r>
          </w:p>
        </w:tc>
        <w:tc>
          <w:tcPr>
            <w:tcW w:w="6883" w:type="dxa"/>
            <w:tcMar>
              <w:top w:w="75" w:type="dxa"/>
              <w:left w:w="150" w:type="dxa"/>
              <w:bottom w:w="75" w:type="dxa"/>
              <w:right w:w="150" w:type="dxa"/>
            </w:tcMar>
            <w:vAlign w:val="center"/>
            <w:hideMark/>
          </w:tcPr>
          <w:p w14:paraId="7E1E3CD9"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结合主动加热（电阻式加热片）与被动隔热（多层气凝胶复合材料），对关键组件进行局部温控，确保极端冷热交变下的系统稳定性。</w:t>
            </w:r>
          </w:p>
        </w:tc>
      </w:tr>
      <w:tr w:rsidR="00057601" w:rsidRPr="00057601" w14:paraId="45941D7D" w14:textId="77777777" w:rsidTr="00057601">
        <w:tc>
          <w:tcPr>
            <w:tcW w:w="1413" w:type="dxa"/>
            <w:tcMar>
              <w:top w:w="75" w:type="dxa"/>
              <w:left w:w="150" w:type="dxa"/>
              <w:bottom w:w="75" w:type="dxa"/>
              <w:right w:w="150" w:type="dxa"/>
            </w:tcMar>
            <w:vAlign w:val="center"/>
            <w:hideMark/>
          </w:tcPr>
          <w:p w14:paraId="593EDC50"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b/>
                <w:bCs/>
                <w:sz w:val="24"/>
                <w:szCs w:val="24"/>
              </w:rPr>
              <w:t>电力调度与控制模块</w:t>
            </w:r>
          </w:p>
        </w:tc>
        <w:tc>
          <w:tcPr>
            <w:tcW w:w="6883" w:type="dxa"/>
            <w:tcMar>
              <w:top w:w="75" w:type="dxa"/>
              <w:left w:w="150" w:type="dxa"/>
              <w:bottom w:w="75" w:type="dxa"/>
              <w:right w:w="150" w:type="dxa"/>
            </w:tcMar>
            <w:vAlign w:val="center"/>
            <w:hideMark/>
          </w:tcPr>
          <w:p w14:paraId="5B96DC73"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部署边缘计算单元与自适应算法，实时监测电源输入、负载需求及储能状态，动态分配传输路径与储能充放电策略，确保</w:t>
            </w:r>
            <w:r w:rsidRPr="00057601">
              <w:rPr>
                <w:rFonts w:ascii="Times New Roman" w:eastAsia="宋体" w:hAnsi="Times New Roman" w:cs="Times New Roman"/>
                <w:sz w:val="24"/>
                <w:szCs w:val="24"/>
              </w:rPr>
              <w:t>48</w:t>
            </w:r>
            <w:r w:rsidRPr="00057601">
              <w:rPr>
                <w:rFonts w:ascii="Times New Roman" w:eastAsia="宋体" w:hAnsi="Times New Roman" w:cs="Times New Roman"/>
                <w:sz w:val="24"/>
                <w:szCs w:val="24"/>
              </w:rPr>
              <w:t>小时连续供电。</w:t>
            </w:r>
          </w:p>
        </w:tc>
      </w:tr>
    </w:tbl>
    <w:p w14:paraId="5E3C2BF6"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pict w14:anchorId="2ABA12F2">
          <v:rect id="_x0000_i1025" style="width:0;height:.75pt" o:hralign="center" o:hrstd="t" o:hrnoshade="t" o:hr="t" fillcolor="#ccc" stroked="f"/>
        </w:pict>
      </w:r>
    </w:p>
    <w:p w14:paraId="456F5741"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解释说明</w:t>
      </w:r>
    </w:p>
    <w:p w14:paraId="5B733F1D"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整体设计思路</w:t>
      </w:r>
    </w:p>
    <w:p w14:paraId="6F4927F4"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本方案针对月球极端环境下的电力传输与存储需求，以</w:t>
      </w:r>
      <w:r w:rsidRPr="00057601">
        <w:rPr>
          <w:rFonts w:ascii="Times New Roman" w:eastAsia="宋体" w:hAnsi="Times New Roman" w:cs="Times New Roman"/>
          <w:b/>
          <w:bCs/>
          <w:sz w:val="24"/>
          <w:szCs w:val="24"/>
        </w:rPr>
        <w:t>系统轻量化</w:t>
      </w:r>
      <w:r w:rsidRPr="00057601">
        <w:rPr>
          <w:rFonts w:ascii="Times New Roman" w:eastAsia="宋体" w:hAnsi="Times New Roman" w:cs="Times New Roman"/>
          <w:sz w:val="24"/>
          <w:szCs w:val="24"/>
        </w:rPr>
        <w:t>与</w:t>
      </w:r>
      <w:r w:rsidRPr="00057601">
        <w:rPr>
          <w:rFonts w:ascii="Times New Roman" w:eastAsia="宋体" w:hAnsi="Times New Roman" w:cs="Times New Roman"/>
          <w:b/>
          <w:bCs/>
          <w:sz w:val="24"/>
          <w:szCs w:val="24"/>
        </w:rPr>
        <w:t>高效能</w:t>
      </w:r>
      <w:r w:rsidRPr="00057601">
        <w:rPr>
          <w:rFonts w:ascii="Times New Roman" w:eastAsia="宋体" w:hAnsi="Times New Roman" w:cs="Times New Roman"/>
          <w:sz w:val="24"/>
          <w:szCs w:val="24"/>
        </w:rPr>
        <w:t>为核心目标，通过模块化设计平衡技术可行性与工程扩展性。各模块独立运行但协同优化，重点解决以下问题：</w:t>
      </w:r>
    </w:p>
    <w:p w14:paraId="648EB579" w14:textId="77777777" w:rsidR="00057601" w:rsidRPr="00057601" w:rsidRDefault="00057601" w:rsidP="00057601">
      <w:pPr>
        <w:numPr>
          <w:ilvl w:val="0"/>
          <w:numId w:val="6"/>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t>3 km</w:t>
      </w:r>
      <w:r w:rsidRPr="00057601">
        <w:rPr>
          <w:rFonts w:ascii="Times New Roman" w:eastAsia="宋体" w:hAnsi="Times New Roman" w:cs="Times New Roman"/>
          <w:b/>
          <w:bCs/>
          <w:sz w:val="24"/>
          <w:szCs w:val="24"/>
        </w:rPr>
        <w:t>长距离传输</w:t>
      </w:r>
      <w:r w:rsidRPr="00057601">
        <w:rPr>
          <w:rFonts w:ascii="Times New Roman" w:eastAsia="宋体" w:hAnsi="Times New Roman" w:cs="Times New Roman"/>
          <w:sz w:val="24"/>
          <w:szCs w:val="24"/>
        </w:rPr>
        <w:t>：通过</w:t>
      </w:r>
      <w:r w:rsidRPr="00057601">
        <w:rPr>
          <w:rFonts w:ascii="Times New Roman" w:eastAsia="宋体" w:hAnsi="Times New Roman" w:cs="Times New Roman"/>
          <w:sz w:val="24"/>
          <w:szCs w:val="24"/>
        </w:rPr>
        <w:t>“</w:t>
      </w:r>
      <w:r w:rsidRPr="00057601">
        <w:rPr>
          <w:rFonts w:ascii="Times New Roman" w:eastAsia="宋体" w:hAnsi="Times New Roman" w:cs="Times New Roman"/>
          <w:sz w:val="24"/>
          <w:szCs w:val="24"/>
        </w:rPr>
        <w:t>无线</w:t>
      </w:r>
      <w:r w:rsidRPr="00057601">
        <w:rPr>
          <w:rFonts w:ascii="Times New Roman" w:eastAsia="宋体" w:hAnsi="Times New Roman" w:cs="Times New Roman"/>
          <w:sz w:val="24"/>
          <w:szCs w:val="24"/>
        </w:rPr>
        <w:t>+</w:t>
      </w:r>
      <w:r w:rsidRPr="00057601">
        <w:rPr>
          <w:rFonts w:ascii="Times New Roman" w:eastAsia="宋体" w:hAnsi="Times New Roman" w:cs="Times New Roman"/>
          <w:sz w:val="24"/>
          <w:szCs w:val="24"/>
        </w:rPr>
        <w:t>有线</w:t>
      </w:r>
      <w:r w:rsidRPr="00057601">
        <w:rPr>
          <w:rFonts w:ascii="Times New Roman" w:eastAsia="宋体" w:hAnsi="Times New Roman" w:cs="Times New Roman"/>
          <w:sz w:val="24"/>
          <w:szCs w:val="24"/>
        </w:rPr>
        <w:t>”</w:t>
      </w:r>
      <w:r w:rsidRPr="00057601">
        <w:rPr>
          <w:rFonts w:ascii="Times New Roman" w:eastAsia="宋体" w:hAnsi="Times New Roman" w:cs="Times New Roman"/>
          <w:sz w:val="24"/>
          <w:szCs w:val="24"/>
        </w:rPr>
        <w:t>双模式冗余设计，微波传输适应动态负载需求，超导电缆保证基础效率，两者互补以覆盖不同任务场景。</w:t>
      </w:r>
    </w:p>
    <w:p w14:paraId="51D4CA48" w14:textId="77777777" w:rsidR="00057601" w:rsidRPr="00057601" w:rsidRDefault="00057601" w:rsidP="00057601">
      <w:pPr>
        <w:numPr>
          <w:ilvl w:val="0"/>
          <w:numId w:val="6"/>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t>极端低温兼容性</w:t>
      </w:r>
      <w:r w:rsidRPr="00057601">
        <w:rPr>
          <w:rFonts w:ascii="Times New Roman" w:eastAsia="宋体" w:hAnsi="Times New Roman" w:cs="Times New Roman"/>
          <w:sz w:val="24"/>
          <w:szCs w:val="24"/>
        </w:rPr>
        <w:t>：储能模块采用相变材料包裹电池组，结合局部主动加热，避免低温导致的容量衰减；超导电缆依赖液氮冷却维持超导态，降低传输损耗。</w:t>
      </w:r>
    </w:p>
    <w:p w14:paraId="6B611880" w14:textId="77777777" w:rsidR="00057601" w:rsidRPr="00057601" w:rsidRDefault="00057601" w:rsidP="00057601">
      <w:pPr>
        <w:numPr>
          <w:ilvl w:val="0"/>
          <w:numId w:val="6"/>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t>动态负载匹配</w:t>
      </w:r>
      <w:r w:rsidRPr="00057601">
        <w:rPr>
          <w:rFonts w:ascii="Times New Roman" w:eastAsia="宋体" w:hAnsi="Times New Roman" w:cs="Times New Roman"/>
          <w:sz w:val="24"/>
          <w:szCs w:val="24"/>
        </w:rPr>
        <w:t>：电力调度模块通过实时算法优化能源分配，优先使用无线传输满足峰值负载，储能模块作为缓冲池平滑功率波动，确保连续供电。</w:t>
      </w:r>
    </w:p>
    <w:p w14:paraId="06F5D95E"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技术实现逻辑</w:t>
      </w:r>
    </w:p>
    <w:p w14:paraId="20A0B029" w14:textId="77777777" w:rsidR="00057601" w:rsidRPr="00057601" w:rsidRDefault="00057601" w:rsidP="00057601">
      <w:pPr>
        <w:numPr>
          <w:ilvl w:val="0"/>
          <w:numId w:val="7"/>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t>无线传输模块</w:t>
      </w:r>
      <w:r w:rsidRPr="00057601">
        <w:rPr>
          <w:rFonts w:ascii="Times New Roman" w:eastAsia="宋体" w:hAnsi="Times New Roman" w:cs="Times New Roman"/>
          <w:sz w:val="24"/>
          <w:szCs w:val="24"/>
        </w:rPr>
        <w:t>：微波发射器将电能转换为</w:t>
      </w:r>
      <w:r w:rsidRPr="00057601">
        <w:rPr>
          <w:rFonts w:ascii="Times New Roman" w:eastAsia="宋体" w:hAnsi="Times New Roman" w:cs="Times New Roman"/>
          <w:sz w:val="24"/>
          <w:szCs w:val="24"/>
        </w:rPr>
        <w:t>2.45 GHz</w:t>
      </w:r>
      <w:r w:rsidRPr="00057601">
        <w:rPr>
          <w:rFonts w:ascii="Times New Roman" w:eastAsia="宋体" w:hAnsi="Times New Roman" w:cs="Times New Roman"/>
          <w:sz w:val="24"/>
          <w:szCs w:val="24"/>
        </w:rPr>
        <w:t>电磁波，接收端整流天线阵列通过阻抗匹配优化能量捕获效率，自适应波束成形系统补偿月球表面地形引起的信号散射。</w:t>
      </w:r>
    </w:p>
    <w:p w14:paraId="4F92D389" w14:textId="77777777" w:rsidR="00057601" w:rsidRPr="00057601" w:rsidRDefault="00057601" w:rsidP="00057601">
      <w:pPr>
        <w:numPr>
          <w:ilvl w:val="0"/>
          <w:numId w:val="7"/>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t>储能模块</w:t>
      </w:r>
      <w:r w:rsidRPr="00057601">
        <w:rPr>
          <w:rFonts w:ascii="Times New Roman" w:eastAsia="宋体" w:hAnsi="Times New Roman" w:cs="Times New Roman"/>
          <w:sz w:val="24"/>
          <w:szCs w:val="24"/>
        </w:rPr>
        <w:t>：</w:t>
      </w:r>
      <w:proofErr w:type="gramStart"/>
      <w:r w:rsidRPr="00057601">
        <w:rPr>
          <w:rFonts w:ascii="Times New Roman" w:eastAsia="宋体" w:hAnsi="Times New Roman" w:cs="Times New Roman"/>
          <w:sz w:val="24"/>
          <w:szCs w:val="24"/>
        </w:rPr>
        <w:t>锂</w:t>
      </w:r>
      <w:proofErr w:type="gramEnd"/>
      <w:r w:rsidRPr="00057601">
        <w:rPr>
          <w:rFonts w:ascii="Times New Roman" w:eastAsia="宋体" w:hAnsi="Times New Roman" w:cs="Times New Roman"/>
          <w:sz w:val="24"/>
          <w:szCs w:val="24"/>
        </w:rPr>
        <w:t>离子电池组嵌入石蜡基相变材料层，利用相变吸热特性减缓温度骤降，同时通过多级热开关控制加热片功耗，避免过度依赖外部能源。</w:t>
      </w:r>
    </w:p>
    <w:p w14:paraId="4ECA02EA" w14:textId="77777777" w:rsidR="00057601" w:rsidRPr="00057601" w:rsidRDefault="00057601" w:rsidP="00057601">
      <w:pPr>
        <w:numPr>
          <w:ilvl w:val="0"/>
          <w:numId w:val="7"/>
        </w:numPr>
        <w:ind w:left="357" w:hanging="357"/>
        <w:rPr>
          <w:rFonts w:ascii="Times New Roman" w:eastAsia="宋体" w:hAnsi="Times New Roman" w:cs="Times New Roman"/>
          <w:sz w:val="24"/>
          <w:szCs w:val="24"/>
        </w:rPr>
      </w:pPr>
      <w:r w:rsidRPr="00057601">
        <w:rPr>
          <w:rFonts w:ascii="Times New Roman" w:eastAsia="宋体" w:hAnsi="Times New Roman" w:cs="Times New Roman"/>
          <w:b/>
          <w:bCs/>
          <w:sz w:val="24"/>
          <w:szCs w:val="24"/>
        </w:rPr>
        <w:lastRenderedPageBreak/>
        <w:t>电力调度模块</w:t>
      </w:r>
      <w:r w:rsidRPr="00057601">
        <w:rPr>
          <w:rFonts w:ascii="Times New Roman" w:eastAsia="宋体" w:hAnsi="Times New Roman" w:cs="Times New Roman"/>
          <w:sz w:val="24"/>
          <w:szCs w:val="24"/>
        </w:rPr>
        <w:t>：基于模型预测控制（</w:t>
      </w:r>
      <w:r w:rsidRPr="00057601">
        <w:rPr>
          <w:rFonts w:ascii="Times New Roman" w:eastAsia="宋体" w:hAnsi="Times New Roman" w:cs="Times New Roman"/>
          <w:sz w:val="24"/>
          <w:szCs w:val="24"/>
        </w:rPr>
        <w:t>MPC</w:t>
      </w:r>
      <w:r w:rsidRPr="00057601">
        <w:rPr>
          <w:rFonts w:ascii="Times New Roman" w:eastAsia="宋体" w:hAnsi="Times New Roman" w:cs="Times New Roman"/>
          <w:sz w:val="24"/>
          <w:szCs w:val="24"/>
        </w:rPr>
        <w:t>）算法，结合负载预测模型（如周期性工业活动），提前调整储能充放电计划，减少对间歇性电源的依赖。</w:t>
      </w:r>
    </w:p>
    <w:p w14:paraId="36DEA42C" w14:textId="77777777" w:rsidR="00057601" w:rsidRPr="00057601" w:rsidRDefault="00057601" w:rsidP="00057601">
      <w:pPr>
        <w:rPr>
          <w:rFonts w:ascii="Times New Roman" w:eastAsia="宋体" w:hAnsi="Times New Roman" w:cs="Times New Roman"/>
          <w:b/>
          <w:bCs/>
          <w:sz w:val="24"/>
          <w:szCs w:val="24"/>
        </w:rPr>
      </w:pPr>
      <w:r w:rsidRPr="00057601">
        <w:rPr>
          <w:rFonts w:ascii="Times New Roman" w:eastAsia="宋体" w:hAnsi="Times New Roman" w:cs="Times New Roman"/>
          <w:b/>
          <w:bCs/>
          <w:sz w:val="24"/>
          <w:szCs w:val="24"/>
        </w:rPr>
        <w:t>协同性设计</w:t>
      </w:r>
    </w:p>
    <w:p w14:paraId="164D0BAC" w14:textId="77777777" w:rsidR="00057601" w:rsidRPr="00057601" w:rsidRDefault="00057601" w:rsidP="00057601">
      <w:pPr>
        <w:rPr>
          <w:rFonts w:ascii="Times New Roman" w:eastAsia="宋体" w:hAnsi="Times New Roman" w:cs="Times New Roman"/>
          <w:sz w:val="24"/>
          <w:szCs w:val="24"/>
        </w:rPr>
      </w:pPr>
      <w:r w:rsidRPr="00057601">
        <w:rPr>
          <w:rFonts w:ascii="Times New Roman" w:eastAsia="宋体" w:hAnsi="Times New Roman" w:cs="Times New Roman"/>
          <w:sz w:val="24"/>
          <w:szCs w:val="24"/>
        </w:rPr>
        <w:t>各模块通过标准化接口与集中控制平台互联，例如</w:t>
      </w:r>
      <w:proofErr w:type="gramStart"/>
      <w:r w:rsidRPr="00057601">
        <w:rPr>
          <w:rFonts w:ascii="Times New Roman" w:eastAsia="宋体" w:hAnsi="Times New Roman" w:cs="Times New Roman"/>
          <w:sz w:val="24"/>
          <w:szCs w:val="24"/>
        </w:rPr>
        <w:t>热管理</w:t>
      </w:r>
      <w:proofErr w:type="gramEnd"/>
      <w:r w:rsidRPr="00057601">
        <w:rPr>
          <w:rFonts w:ascii="Times New Roman" w:eastAsia="宋体" w:hAnsi="Times New Roman" w:cs="Times New Roman"/>
          <w:sz w:val="24"/>
          <w:szCs w:val="24"/>
        </w:rPr>
        <w:t>模块为超导电缆、储能单元提供独立温控通道，电压转换模块与调度系统联动实现动态电压调整。该架构在保证功能独立性的同时，最大化系统整体效率（目标系统总质量</w:t>
      </w:r>
      <w:r w:rsidRPr="00057601">
        <w:rPr>
          <w:rFonts w:ascii="Times New Roman" w:eastAsia="宋体" w:hAnsi="Times New Roman" w:cs="Times New Roman"/>
          <w:sz w:val="24"/>
          <w:szCs w:val="24"/>
        </w:rPr>
        <w:t>≤500 kg</w:t>
      </w:r>
      <w:r w:rsidRPr="00057601">
        <w:rPr>
          <w:rFonts w:ascii="Times New Roman" w:eastAsia="宋体" w:hAnsi="Times New Roman" w:cs="Times New Roman"/>
          <w:sz w:val="24"/>
          <w:szCs w:val="24"/>
        </w:rPr>
        <w:t>，综合效率</w:t>
      </w:r>
      <w:r w:rsidRPr="00057601">
        <w:rPr>
          <w:rFonts w:ascii="Times New Roman" w:eastAsia="宋体" w:hAnsi="Times New Roman" w:cs="Times New Roman"/>
          <w:sz w:val="24"/>
          <w:szCs w:val="24"/>
        </w:rPr>
        <w:t>≥80%</w:t>
      </w:r>
      <w:r w:rsidRPr="00057601">
        <w:rPr>
          <w:rFonts w:ascii="Times New Roman" w:eastAsia="宋体" w:hAnsi="Times New Roman" w:cs="Times New Roman"/>
          <w:sz w:val="24"/>
          <w:szCs w:val="24"/>
        </w:rPr>
        <w:t>），满足</w:t>
      </w:r>
      <w:r w:rsidRPr="00057601">
        <w:rPr>
          <w:rFonts w:ascii="Times New Roman" w:eastAsia="宋体" w:hAnsi="Times New Roman" w:cs="Times New Roman"/>
          <w:sz w:val="24"/>
          <w:szCs w:val="24"/>
        </w:rPr>
        <w:t>NASA</w:t>
      </w:r>
      <w:r w:rsidRPr="00057601">
        <w:rPr>
          <w:rFonts w:ascii="Times New Roman" w:eastAsia="宋体" w:hAnsi="Times New Roman" w:cs="Times New Roman"/>
          <w:sz w:val="24"/>
          <w:szCs w:val="24"/>
        </w:rPr>
        <w:t>对质量与效能的严苛要求。</w:t>
      </w:r>
    </w:p>
    <w:p w14:paraId="106087AC" w14:textId="77777777" w:rsidR="00076472" w:rsidRPr="00057601" w:rsidRDefault="00076472" w:rsidP="00F4558E">
      <w:pPr>
        <w:rPr>
          <w:rFonts w:ascii="Times New Roman" w:hAnsi="Times New Roman"/>
        </w:rPr>
      </w:pPr>
    </w:p>
    <w:p w14:paraId="74437A50" w14:textId="77777777" w:rsidR="00925F79" w:rsidRDefault="00925F79">
      <w:pPr>
        <w:widowControl/>
        <w:jc w:val="left"/>
        <w:rPr>
          <w:rFonts w:ascii="Times New Roman" w:hAnsi="Times New Roman"/>
        </w:rPr>
      </w:pPr>
      <w:r>
        <w:rPr>
          <w:rFonts w:ascii="Times New Roman" w:hAnsi="Times New Roman"/>
        </w:rPr>
        <w:br w:type="page"/>
      </w:r>
    </w:p>
    <w:p w14:paraId="4809BB60" w14:textId="2274EE40" w:rsidR="00925F79" w:rsidRDefault="00925F79" w:rsidP="00EC583A">
      <w:pPr>
        <w:pStyle w:val="11"/>
      </w:pPr>
      <w:r>
        <w:rPr>
          <w:rFonts w:hint="eastAsia"/>
        </w:rPr>
        <w:lastRenderedPageBreak/>
        <w:t>B</w:t>
      </w:r>
      <w:r>
        <w:rPr>
          <w:rFonts w:hint="eastAsia"/>
        </w:rPr>
        <w:t>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334"/>
        <w:gridCol w:w="4686"/>
      </w:tblGrid>
      <w:tr w:rsidR="00EC583A" w:rsidRPr="00EC583A" w14:paraId="41F44984" w14:textId="77777777" w:rsidTr="00EC583A">
        <w:trPr>
          <w:tblHeader/>
        </w:trPr>
        <w:tc>
          <w:tcPr>
            <w:tcW w:w="769" w:type="pct"/>
            <w:tcMar>
              <w:top w:w="75" w:type="dxa"/>
              <w:left w:w="150" w:type="dxa"/>
              <w:bottom w:w="75" w:type="dxa"/>
              <w:right w:w="150" w:type="dxa"/>
            </w:tcMar>
            <w:vAlign w:val="center"/>
            <w:hideMark/>
          </w:tcPr>
          <w:p w14:paraId="505772A5" w14:textId="77777777" w:rsidR="00EC583A" w:rsidRPr="00EC583A" w:rsidRDefault="00EC583A" w:rsidP="00EC583A">
            <w:pPr>
              <w:rPr>
                <w:rFonts w:ascii="Times New Roman" w:eastAsia="宋体" w:hAnsi="Times New Roman" w:cs="Times New Roman"/>
                <w:b/>
                <w:bCs/>
                <w:sz w:val="24"/>
                <w:szCs w:val="24"/>
              </w:rPr>
            </w:pPr>
            <w:r w:rsidRPr="00EC583A">
              <w:rPr>
                <w:rFonts w:ascii="Times New Roman" w:eastAsia="宋体" w:hAnsi="Times New Roman" w:cs="Times New Roman"/>
                <w:b/>
                <w:bCs/>
                <w:sz w:val="24"/>
                <w:szCs w:val="24"/>
              </w:rPr>
              <w:t>模块名称</w:t>
            </w:r>
          </w:p>
        </w:tc>
        <w:tc>
          <w:tcPr>
            <w:tcW w:w="1407" w:type="pct"/>
            <w:tcMar>
              <w:top w:w="75" w:type="dxa"/>
              <w:left w:w="150" w:type="dxa"/>
              <w:bottom w:w="75" w:type="dxa"/>
              <w:right w:w="150" w:type="dxa"/>
            </w:tcMar>
            <w:vAlign w:val="center"/>
            <w:hideMark/>
          </w:tcPr>
          <w:p w14:paraId="45D6001A" w14:textId="77777777" w:rsidR="00EC583A" w:rsidRPr="00EC583A" w:rsidRDefault="00EC583A" w:rsidP="00EC583A">
            <w:pPr>
              <w:rPr>
                <w:rFonts w:ascii="Times New Roman" w:eastAsia="宋体" w:hAnsi="Times New Roman" w:cs="Times New Roman"/>
                <w:b/>
                <w:bCs/>
                <w:sz w:val="24"/>
                <w:szCs w:val="24"/>
              </w:rPr>
            </w:pPr>
            <w:r w:rsidRPr="00EC583A">
              <w:rPr>
                <w:rFonts w:ascii="Times New Roman" w:eastAsia="宋体" w:hAnsi="Times New Roman" w:cs="Times New Roman"/>
                <w:b/>
                <w:bCs/>
                <w:sz w:val="24"/>
                <w:szCs w:val="24"/>
              </w:rPr>
              <w:t>功能描述</w:t>
            </w:r>
          </w:p>
        </w:tc>
        <w:tc>
          <w:tcPr>
            <w:tcW w:w="2824" w:type="pct"/>
            <w:tcMar>
              <w:top w:w="75" w:type="dxa"/>
              <w:left w:w="150" w:type="dxa"/>
              <w:bottom w:w="75" w:type="dxa"/>
              <w:right w:w="150" w:type="dxa"/>
            </w:tcMar>
            <w:vAlign w:val="center"/>
            <w:hideMark/>
          </w:tcPr>
          <w:p w14:paraId="3DCECF52" w14:textId="77777777" w:rsidR="00EC583A" w:rsidRPr="00EC583A" w:rsidRDefault="00EC583A" w:rsidP="00EC583A">
            <w:pPr>
              <w:rPr>
                <w:rFonts w:ascii="Times New Roman" w:eastAsia="宋体" w:hAnsi="Times New Roman" w:cs="Times New Roman"/>
                <w:b/>
                <w:bCs/>
                <w:sz w:val="24"/>
                <w:szCs w:val="24"/>
              </w:rPr>
            </w:pPr>
            <w:r w:rsidRPr="00EC583A">
              <w:rPr>
                <w:rFonts w:ascii="Times New Roman" w:eastAsia="宋体" w:hAnsi="Times New Roman" w:cs="Times New Roman"/>
                <w:b/>
                <w:bCs/>
                <w:sz w:val="24"/>
                <w:szCs w:val="24"/>
              </w:rPr>
              <w:t>实现方案</w:t>
            </w:r>
          </w:p>
        </w:tc>
      </w:tr>
      <w:tr w:rsidR="00EC583A" w:rsidRPr="00EC583A" w14:paraId="7C569590" w14:textId="77777777" w:rsidTr="00EC583A">
        <w:tc>
          <w:tcPr>
            <w:tcW w:w="769" w:type="pct"/>
            <w:tcMar>
              <w:top w:w="75" w:type="dxa"/>
              <w:left w:w="150" w:type="dxa"/>
              <w:bottom w:w="75" w:type="dxa"/>
              <w:right w:w="150" w:type="dxa"/>
            </w:tcMar>
            <w:vAlign w:val="center"/>
            <w:hideMark/>
          </w:tcPr>
          <w:p w14:paraId="53B526CB"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电力传输模块</w:t>
            </w:r>
          </w:p>
        </w:tc>
        <w:tc>
          <w:tcPr>
            <w:tcW w:w="1407" w:type="pct"/>
            <w:tcMar>
              <w:top w:w="75" w:type="dxa"/>
              <w:left w:w="150" w:type="dxa"/>
              <w:bottom w:w="75" w:type="dxa"/>
              <w:right w:w="150" w:type="dxa"/>
            </w:tcMar>
            <w:vAlign w:val="center"/>
            <w:hideMark/>
          </w:tcPr>
          <w:p w14:paraId="679E0B6A"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从</w:t>
            </w:r>
            <w:r w:rsidRPr="00EC583A">
              <w:rPr>
                <w:rFonts w:ascii="Times New Roman" w:eastAsia="宋体" w:hAnsi="Times New Roman" w:cs="Times New Roman"/>
                <w:sz w:val="24"/>
                <w:szCs w:val="24"/>
              </w:rPr>
              <w:t>NASA</w:t>
            </w:r>
            <w:r w:rsidRPr="00EC583A">
              <w:rPr>
                <w:rFonts w:ascii="Times New Roman" w:eastAsia="宋体" w:hAnsi="Times New Roman" w:cs="Times New Roman"/>
                <w:sz w:val="24"/>
                <w:szCs w:val="24"/>
              </w:rPr>
              <w:t>电源传输电力到负载设备</w:t>
            </w:r>
          </w:p>
        </w:tc>
        <w:tc>
          <w:tcPr>
            <w:tcW w:w="2824" w:type="pct"/>
            <w:tcMar>
              <w:top w:w="75" w:type="dxa"/>
              <w:left w:w="150" w:type="dxa"/>
              <w:bottom w:w="75" w:type="dxa"/>
              <w:right w:w="150" w:type="dxa"/>
            </w:tcMar>
            <w:vAlign w:val="center"/>
            <w:hideMark/>
          </w:tcPr>
          <w:p w14:paraId="3528E143"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使用超导电缆实现高效的有线传输；或利用微波</w:t>
            </w:r>
            <w:r w:rsidRPr="00EC583A">
              <w:rPr>
                <w:rFonts w:ascii="Times New Roman" w:eastAsia="宋体" w:hAnsi="Times New Roman" w:cs="Times New Roman"/>
                <w:sz w:val="24"/>
                <w:szCs w:val="24"/>
              </w:rPr>
              <w:t>/</w:t>
            </w:r>
            <w:r w:rsidRPr="00EC583A">
              <w:rPr>
                <w:rFonts w:ascii="Times New Roman" w:eastAsia="宋体" w:hAnsi="Times New Roman" w:cs="Times New Roman"/>
                <w:sz w:val="24"/>
                <w:szCs w:val="24"/>
              </w:rPr>
              <w:t>激光技术实现无线电力传输。</w:t>
            </w:r>
          </w:p>
        </w:tc>
      </w:tr>
      <w:tr w:rsidR="00EC583A" w:rsidRPr="00EC583A" w14:paraId="758B6AF2" w14:textId="77777777" w:rsidTr="00EC583A">
        <w:tc>
          <w:tcPr>
            <w:tcW w:w="769" w:type="pct"/>
            <w:tcMar>
              <w:top w:w="75" w:type="dxa"/>
              <w:left w:w="150" w:type="dxa"/>
              <w:bottom w:w="75" w:type="dxa"/>
              <w:right w:w="150" w:type="dxa"/>
            </w:tcMar>
            <w:vAlign w:val="center"/>
            <w:hideMark/>
          </w:tcPr>
          <w:p w14:paraId="20B4A76E"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能量储存模块</w:t>
            </w:r>
          </w:p>
        </w:tc>
        <w:tc>
          <w:tcPr>
            <w:tcW w:w="1407" w:type="pct"/>
            <w:tcMar>
              <w:top w:w="75" w:type="dxa"/>
              <w:left w:w="150" w:type="dxa"/>
              <w:bottom w:w="75" w:type="dxa"/>
              <w:right w:w="150" w:type="dxa"/>
            </w:tcMar>
            <w:vAlign w:val="center"/>
            <w:hideMark/>
          </w:tcPr>
          <w:p w14:paraId="4D87F303"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储存电力以在断电期间提供持续供电</w:t>
            </w:r>
          </w:p>
        </w:tc>
        <w:tc>
          <w:tcPr>
            <w:tcW w:w="2824" w:type="pct"/>
            <w:tcMar>
              <w:top w:w="75" w:type="dxa"/>
              <w:left w:w="150" w:type="dxa"/>
              <w:bottom w:w="75" w:type="dxa"/>
              <w:right w:w="150" w:type="dxa"/>
            </w:tcMar>
            <w:vAlign w:val="center"/>
            <w:hideMark/>
          </w:tcPr>
          <w:p w14:paraId="7382A1F0"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采用固态电池储能系统或超导磁储能系统，以实现高效储能和极端环境适应性。</w:t>
            </w:r>
          </w:p>
        </w:tc>
      </w:tr>
      <w:tr w:rsidR="00EC583A" w:rsidRPr="00EC583A" w14:paraId="7FEB5570" w14:textId="77777777" w:rsidTr="00EC583A">
        <w:tc>
          <w:tcPr>
            <w:tcW w:w="769" w:type="pct"/>
            <w:tcMar>
              <w:top w:w="75" w:type="dxa"/>
              <w:left w:w="150" w:type="dxa"/>
              <w:bottom w:w="75" w:type="dxa"/>
              <w:right w:w="150" w:type="dxa"/>
            </w:tcMar>
            <w:vAlign w:val="center"/>
            <w:hideMark/>
          </w:tcPr>
          <w:p w14:paraId="0092C260" w14:textId="77777777" w:rsidR="00EC583A" w:rsidRPr="00EC583A" w:rsidRDefault="00EC583A" w:rsidP="00EC583A">
            <w:pPr>
              <w:rPr>
                <w:rFonts w:ascii="Times New Roman" w:eastAsia="宋体" w:hAnsi="Times New Roman" w:cs="Times New Roman"/>
                <w:sz w:val="24"/>
                <w:szCs w:val="24"/>
              </w:rPr>
            </w:pPr>
            <w:proofErr w:type="gramStart"/>
            <w:r w:rsidRPr="00EC583A">
              <w:rPr>
                <w:rFonts w:ascii="Times New Roman" w:eastAsia="宋体" w:hAnsi="Times New Roman" w:cs="Times New Roman"/>
                <w:sz w:val="24"/>
                <w:szCs w:val="24"/>
              </w:rPr>
              <w:t>热管理</w:t>
            </w:r>
            <w:proofErr w:type="gramEnd"/>
            <w:r w:rsidRPr="00EC583A">
              <w:rPr>
                <w:rFonts w:ascii="Times New Roman" w:eastAsia="宋体" w:hAnsi="Times New Roman" w:cs="Times New Roman"/>
                <w:sz w:val="24"/>
                <w:szCs w:val="24"/>
              </w:rPr>
              <w:t>模块</w:t>
            </w:r>
          </w:p>
        </w:tc>
        <w:tc>
          <w:tcPr>
            <w:tcW w:w="1407" w:type="pct"/>
            <w:tcMar>
              <w:top w:w="75" w:type="dxa"/>
              <w:left w:w="150" w:type="dxa"/>
              <w:bottom w:w="75" w:type="dxa"/>
              <w:right w:w="150" w:type="dxa"/>
            </w:tcMar>
            <w:vAlign w:val="center"/>
            <w:hideMark/>
          </w:tcPr>
          <w:p w14:paraId="1937851D"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在</w:t>
            </w:r>
            <w:proofErr w:type="gramStart"/>
            <w:r w:rsidRPr="00EC583A">
              <w:rPr>
                <w:rFonts w:ascii="Times New Roman" w:eastAsia="宋体" w:hAnsi="Times New Roman" w:cs="Times New Roman"/>
                <w:sz w:val="24"/>
                <w:szCs w:val="24"/>
              </w:rPr>
              <w:t>极</w:t>
            </w:r>
            <w:proofErr w:type="gramEnd"/>
            <w:r w:rsidRPr="00EC583A">
              <w:rPr>
                <w:rFonts w:ascii="Times New Roman" w:eastAsia="宋体" w:hAnsi="Times New Roman" w:cs="Times New Roman"/>
                <w:sz w:val="24"/>
                <w:szCs w:val="24"/>
              </w:rPr>
              <w:t>低温度下维持系统的正常运行</w:t>
            </w:r>
          </w:p>
        </w:tc>
        <w:tc>
          <w:tcPr>
            <w:tcW w:w="2824" w:type="pct"/>
            <w:tcMar>
              <w:top w:w="75" w:type="dxa"/>
              <w:left w:w="150" w:type="dxa"/>
              <w:bottom w:w="75" w:type="dxa"/>
              <w:right w:w="150" w:type="dxa"/>
            </w:tcMar>
            <w:vAlign w:val="center"/>
            <w:hideMark/>
          </w:tcPr>
          <w:p w14:paraId="01FA71C5"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采用高效隔热材料和主动加热系统（如热电加热器），确保关键部件的温度稳定性。</w:t>
            </w:r>
          </w:p>
        </w:tc>
      </w:tr>
      <w:tr w:rsidR="00EC583A" w:rsidRPr="00EC583A" w14:paraId="3D6E7F5B" w14:textId="77777777" w:rsidTr="00EC583A">
        <w:tc>
          <w:tcPr>
            <w:tcW w:w="769" w:type="pct"/>
            <w:tcMar>
              <w:top w:w="75" w:type="dxa"/>
              <w:left w:w="150" w:type="dxa"/>
              <w:bottom w:w="75" w:type="dxa"/>
              <w:right w:w="150" w:type="dxa"/>
            </w:tcMar>
            <w:vAlign w:val="center"/>
            <w:hideMark/>
          </w:tcPr>
          <w:p w14:paraId="02399B19"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长距离传输模块</w:t>
            </w:r>
          </w:p>
        </w:tc>
        <w:tc>
          <w:tcPr>
            <w:tcW w:w="1407" w:type="pct"/>
            <w:tcMar>
              <w:top w:w="75" w:type="dxa"/>
              <w:left w:w="150" w:type="dxa"/>
              <w:bottom w:w="75" w:type="dxa"/>
              <w:right w:w="150" w:type="dxa"/>
            </w:tcMar>
            <w:vAlign w:val="center"/>
            <w:hideMark/>
          </w:tcPr>
          <w:p w14:paraId="76FFC227"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实现</w:t>
            </w:r>
            <w:r w:rsidRPr="00EC583A">
              <w:rPr>
                <w:rFonts w:ascii="Times New Roman" w:eastAsia="宋体" w:hAnsi="Times New Roman" w:cs="Times New Roman"/>
                <w:sz w:val="24"/>
                <w:szCs w:val="24"/>
              </w:rPr>
              <w:t>3</w:t>
            </w:r>
            <w:r w:rsidRPr="00EC583A">
              <w:rPr>
                <w:rFonts w:ascii="Times New Roman" w:eastAsia="宋体" w:hAnsi="Times New Roman" w:cs="Times New Roman"/>
                <w:sz w:val="24"/>
                <w:szCs w:val="24"/>
              </w:rPr>
              <w:t>公里范围内的稳定电力传输</w:t>
            </w:r>
          </w:p>
        </w:tc>
        <w:tc>
          <w:tcPr>
            <w:tcW w:w="2824" w:type="pct"/>
            <w:tcMar>
              <w:top w:w="75" w:type="dxa"/>
              <w:left w:w="150" w:type="dxa"/>
              <w:bottom w:w="75" w:type="dxa"/>
              <w:right w:w="150" w:type="dxa"/>
            </w:tcMar>
            <w:vAlign w:val="center"/>
            <w:hideMark/>
          </w:tcPr>
          <w:p w14:paraId="4CC85B97"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使用高效传输技术，例如低损耗超导电缆或高功率微波发射器与接收器。</w:t>
            </w:r>
          </w:p>
        </w:tc>
      </w:tr>
      <w:tr w:rsidR="00EC583A" w:rsidRPr="00EC583A" w14:paraId="6D853E3E" w14:textId="77777777" w:rsidTr="00EC583A">
        <w:tc>
          <w:tcPr>
            <w:tcW w:w="769" w:type="pct"/>
            <w:tcMar>
              <w:top w:w="75" w:type="dxa"/>
              <w:left w:w="150" w:type="dxa"/>
              <w:bottom w:w="75" w:type="dxa"/>
              <w:right w:w="150" w:type="dxa"/>
            </w:tcMar>
            <w:vAlign w:val="center"/>
            <w:hideMark/>
          </w:tcPr>
          <w:p w14:paraId="5318952F"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电压调节与接口模块</w:t>
            </w:r>
          </w:p>
        </w:tc>
        <w:tc>
          <w:tcPr>
            <w:tcW w:w="1407" w:type="pct"/>
            <w:tcMar>
              <w:top w:w="75" w:type="dxa"/>
              <w:left w:w="150" w:type="dxa"/>
              <w:bottom w:w="75" w:type="dxa"/>
              <w:right w:w="150" w:type="dxa"/>
            </w:tcMar>
            <w:vAlign w:val="center"/>
            <w:hideMark/>
          </w:tcPr>
          <w:p w14:paraId="711FFEB8"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满足负载设备的电压和功率变化速率要求</w:t>
            </w:r>
          </w:p>
        </w:tc>
        <w:tc>
          <w:tcPr>
            <w:tcW w:w="2824" w:type="pct"/>
            <w:tcMar>
              <w:top w:w="75" w:type="dxa"/>
              <w:left w:w="150" w:type="dxa"/>
              <w:bottom w:w="75" w:type="dxa"/>
              <w:right w:w="150" w:type="dxa"/>
            </w:tcMar>
            <w:vAlign w:val="center"/>
            <w:hideMark/>
          </w:tcPr>
          <w:p w14:paraId="737BC018"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设计</w:t>
            </w:r>
            <w:r w:rsidRPr="00EC583A">
              <w:rPr>
                <w:rFonts w:ascii="Times New Roman" w:eastAsia="宋体" w:hAnsi="Times New Roman" w:cs="Times New Roman"/>
                <w:sz w:val="24"/>
                <w:szCs w:val="24"/>
              </w:rPr>
              <w:t>DC-DC</w:t>
            </w:r>
            <w:r w:rsidRPr="00EC583A">
              <w:rPr>
                <w:rFonts w:ascii="Times New Roman" w:eastAsia="宋体" w:hAnsi="Times New Roman" w:cs="Times New Roman"/>
                <w:sz w:val="24"/>
                <w:szCs w:val="24"/>
              </w:rPr>
              <w:t>变换器和功率调节电路，确保输出电压在</w:t>
            </w:r>
            <w:r w:rsidRPr="00EC583A">
              <w:rPr>
                <w:rFonts w:ascii="Times New Roman" w:eastAsia="宋体" w:hAnsi="Times New Roman" w:cs="Times New Roman"/>
                <w:sz w:val="24"/>
                <w:szCs w:val="24"/>
              </w:rPr>
              <w:t>24-32 VDC</w:t>
            </w:r>
            <w:r w:rsidRPr="00EC583A">
              <w:rPr>
                <w:rFonts w:ascii="Times New Roman" w:eastAsia="宋体" w:hAnsi="Times New Roman" w:cs="Times New Roman"/>
                <w:sz w:val="24"/>
                <w:szCs w:val="24"/>
              </w:rPr>
              <w:t>范围内，并控制功率变化速率。</w:t>
            </w:r>
          </w:p>
        </w:tc>
      </w:tr>
      <w:tr w:rsidR="00EC583A" w:rsidRPr="00EC583A" w14:paraId="1E60161A" w14:textId="77777777" w:rsidTr="00EC583A">
        <w:tc>
          <w:tcPr>
            <w:tcW w:w="769" w:type="pct"/>
            <w:tcMar>
              <w:top w:w="75" w:type="dxa"/>
              <w:left w:w="150" w:type="dxa"/>
              <w:bottom w:w="75" w:type="dxa"/>
              <w:right w:w="150" w:type="dxa"/>
            </w:tcMar>
            <w:vAlign w:val="center"/>
            <w:hideMark/>
          </w:tcPr>
          <w:p w14:paraId="2BB1D586"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部署与安装模块</w:t>
            </w:r>
          </w:p>
        </w:tc>
        <w:tc>
          <w:tcPr>
            <w:tcW w:w="1407" w:type="pct"/>
            <w:tcMar>
              <w:top w:w="75" w:type="dxa"/>
              <w:left w:w="150" w:type="dxa"/>
              <w:bottom w:w="75" w:type="dxa"/>
              <w:right w:w="150" w:type="dxa"/>
            </w:tcMar>
            <w:vAlign w:val="center"/>
            <w:hideMark/>
          </w:tcPr>
          <w:p w14:paraId="6059390A"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实现月球表面的便捷部署与安装</w:t>
            </w:r>
          </w:p>
        </w:tc>
        <w:tc>
          <w:tcPr>
            <w:tcW w:w="2824" w:type="pct"/>
            <w:tcMar>
              <w:top w:w="75" w:type="dxa"/>
              <w:left w:w="150" w:type="dxa"/>
              <w:bottom w:w="75" w:type="dxa"/>
              <w:right w:w="150" w:type="dxa"/>
            </w:tcMar>
            <w:vAlign w:val="center"/>
            <w:hideMark/>
          </w:tcPr>
          <w:p w14:paraId="59EE19C9" w14:textId="77777777" w:rsidR="00EC583A" w:rsidRPr="00EC583A" w:rsidRDefault="00EC583A" w:rsidP="00EC583A">
            <w:pPr>
              <w:rPr>
                <w:rFonts w:ascii="Times New Roman" w:eastAsia="宋体" w:hAnsi="Times New Roman" w:cs="Times New Roman"/>
                <w:sz w:val="24"/>
                <w:szCs w:val="24"/>
              </w:rPr>
            </w:pPr>
            <w:r w:rsidRPr="00EC583A">
              <w:rPr>
                <w:rFonts w:ascii="Times New Roman" w:eastAsia="宋体" w:hAnsi="Times New Roman" w:cs="Times New Roman"/>
                <w:sz w:val="24"/>
                <w:szCs w:val="24"/>
              </w:rPr>
              <w:t>设计模块化结构，使用自动展开机制或机器人协助安装，简化部署过程。</w:t>
            </w:r>
          </w:p>
        </w:tc>
      </w:tr>
    </w:tbl>
    <w:p w14:paraId="0B729595" w14:textId="77777777" w:rsidR="00EC583A" w:rsidRDefault="00EC583A" w:rsidP="00EC583A">
      <w:pPr>
        <w:rPr>
          <w:rFonts w:ascii="宋体" w:eastAsia="宋体" w:hAnsi="宋体" w:hint="eastAsia"/>
          <w:b/>
          <w:bCs/>
          <w:sz w:val="24"/>
          <w:szCs w:val="24"/>
        </w:rPr>
      </w:pPr>
    </w:p>
    <w:p w14:paraId="673CB45E" w14:textId="3E883C00" w:rsidR="00EC583A" w:rsidRPr="00EC583A" w:rsidRDefault="00EC583A" w:rsidP="00EC583A">
      <w:pPr>
        <w:rPr>
          <w:rFonts w:ascii="宋体" w:eastAsia="宋体" w:hAnsi="宋体" w:hint="eastAsia"/>
          <w:sz w:val="24"/>
          <w:szCs w:val="24"/>
        </w:rPr>
      </w:pPr>
      <w:r w:rsidRPr="00EC583A">
        <w:rPr>
          <w:rFonts w:ascii="宋体" w:eastAsia="宋体" w:hAnsi="宋体"/>
          <w:b/>
          <w:bCs/>
          <w:sz w:val="24"/>
          <w:szCs w:val="24"/>
        </w:rPr>
        <w:t>解释说明</w:t>
      </w:r>
      <w:r w:rsidRPr="00EC583A">
        <w:rPr>
          <w:rFonts w:ascii="宋体" w:eastAsia="宋体" w:hAnsi="宋体"/>
          <w:sz w:val="24"/>
          <w:szCs w:val="24"/>
        </w:rPr>
        <w:t>： 整体设计思路基于模块化方法，将系统分解为电力传输、能量储存、</w:t>
      </w:r>
      <w:proofErr w:type="gramStart"/>
      <w:r w:rsidRPr="00EC583A">
        <w:rPr>
          <w:rFonts w:ascii="宋体" w:eastAsia="宋体" w:hAnsi="宋体"/>
          <w:sz w:val="24"/>
          <w:szCs w:val="24"/>
        </w:rPr>
        <w:t>热管理</w:t>
      </w:r>
      <w:proofErr w:type="gramEnd"/>
      <w:r w:rsidRPr="00EC583A">
        <w:rPr>
          <w:rFonts w:ascii="宋体" w:eastAsia="宋体" w:hAnsi="宋体"/>
          <w:sz w:val="24"/>
          <w:szCs w:val="24"/>
        </w:rPr>
        <w:t>等核心功能模块，以确保灵活性和可维护性。电力传输模块重点解决长距离传输的效率问题，能量储存模块确保断电期间的供电稳定性，</w:t>
      </w:r>
      <w:proofErr w:type="gramStart"/>
      <w:r w:rsidRPr="00EC583A">
        <w:rPr>
          <w:rFonts w:ascii="宋体" w:eastAsia="宋体" w:hAnsi="宋体"/>
          <w:sz w:val="24"/>
          <w:szCs w:val="24"/>
        </w:rPr>
        <w:t>热管理</w:t>
      </w:r>
      <w:proofErr w:type="gramEnd"/>
      <w:r w:rsidRPr="00EC583A">
        <w:rPr>
          <w:rFonts w:ascii="宋体" w:eastAsia="宋体" w:hAnsi="宋体"/>
          <w:sz w:val="24"/>
          <w:szCs w:val="24"/>
        </w:rPr>
        <w:t>模块解决极端环境下的运行可靠性问题。电压调节模块保证输出电力符合负载设备需求，而部署模块则简化系统安装和操作。</w:t>
      </w:r>
    </w:p>
    <w:p w14:paraId="6F11A90A" w14:textId="77777777" w:rsidR="00EC583A" w:rsidRPr="00EC583A" w:rsidRDefault="00EC583A" w:rsidP="00F4558E">
      <w:pPr>
        <w:rPr>
          <w:rFonts w:ascii="Times New Roman" w:hAnsi="Times New Roman"/>
        </w:rPr>
      </w:pPr>
    </w:p>
    <w:p w14:paraId="46924ECC" w14:textId="77777777" w:rsidR="00925F79" w:rsidRDefault="00925F79">
      <w:pPr>
        <w:widowControl/>
        <w:jc w:val="left"/>
        <w:rPr>
          <w:rFonts w:ascii="Times New Roman" w:hAnsi="Times New Roman"/>
        </w:rPr>
      </w:pPr>
      <w:r>
        <w:rPr>
          <w:rFonts w:ascii="Times New Roman" w:hAnsi="Times New Roman"/>
        </w:rPr>
        <w:br w:type="page"/>
      </w:r>
    </w:p>
    <w:p w14:paraId="45739CF3" w14:textId="5BB84094" w:rsidR="00925F79" w:rsidRDefault="00925F79" w:rsidP="00925F79">
      <w:pPr>
        <w:pStyle w:val="11"/>
      </w:pPr>
      <w:r>
        <w:rPr>
          <w:rFonts w:hint="eastAsia"/>
        </w:rPr>
        <w:lastRenderedPageBreak/>
        <w:t>C</w:t>
      </w:r>
      <w:r>
        <w:rPr>
          <w:rFonts w:hint="eastAsia"/>
        </w:rPr>
        <w:t>方案</w:t>
      </w:r>
    </w:p>
    <w:tbl>
      <w:tblPr>
        <w:tblStyle w:val="a7"/>
        <w:tblW w:w="5000" w:type="pct"/>
        <w:tblLook w:val="04A0" w:firstRow="1" w:lastRow="0" w:firstColumn="1" w:lastColumn="0" w:noHBand="0" w:noVBand="1"/>
      </w:tblPr>
      <w:tblGrid>
        <w:gridCol w:w="1129"/>
        <w:gridCol w:w="1134"/>
        <w:gridCol w:w="1984"/>
        <w:gridCol w:w="1560"/>
        <w:gridCol w:w="1276"/>
        <w:gridCol w:w="1213"/>
      </w:tblGrid>
      <w:tr w:rsidR="006C645C" w:rsidRPr="006C645C" w14:paraId="46971580" w14:textId="77777777" w:rsidTr="006C645C">
        <w:tc>
          <w:tcPr>
            <w:tcW w:w="680" w:type="pct"/>
            <w:vMerge w:val="restart"/>
          </w:tcPr>
          <w:p w14:paraId="509F18DD" w14:textId="37AE5413" w:rsidR="006C645C" w:rsidRPr="006C645C" w:rsidRDefault="006C645C" w:rsidP="006C645C">
            <w:pPr>
              <w:rPr>
                <w:rFonts w:ascii="Times New Roman" w:eastAsia="宋体" w:hAnsi="Times New Roman" w:cs="Times New Roman"/>
                <w:b/>
                <w:bCs/>
                <w:szCs w:val="21"/>
              </w:rPr>
            </w:pPr>
            <w:r w:rsidRPr="006C645C">
              <w:rPr>
                <w:rFonts w:ascii="Times New Roman" w:eastAsia="宋体" w:hAnsi="Times New Roman" w:cs="Times New Roman"/>
                <w:b/>
                <w:bCs/>
                <w:szCs w:val="21"/>
              </w:rPr>
              <w:t>功能模块</w:t>
            </w:r>
          </w:p>
        </w:tc>
        <w:tc>
          <w:tcPr>
            <w:tcW w:w="683" w:type="pct"/>
            <w:vMerge w:val="restart"/>
          </w:tcPr>
          <w:p w14:paraId="0289C7CE" w14:textId="67D79EB1" w:rsidR="006C645C" w:rsidRPr="006C645C" w:rsidRDefault="006C645C" w:rsidP="003244C4">
            <w:pPr>
              <w:rPr>
                <w:rFonts w:ascii="Times New Roman" w:eastAsia="宋体" w:hAnsi="Times New Roman" w:cs="Times New Roman"/>
                <w:b/>
                <w:bCs/>
                <w:szCs w:val="21"/>
              </w:rPr>
            </w:pPr>
            <w:r w:rsidRPr="006C645C">
              <w:rPr>
                <w:rFonts w:ascii="Times New Roman" w:eastAsia="宋体" w:hAnsi="Times New Roman" w:cs="Times New Roman"/>
                <w:b/>
                <w:bCs/>
                <w:szCs w:val="21"/>
              </w:rPr>
              <w:t>实现方案</w:t>
            </w:r>
          </w:p>
        </w:tc>
        <w:tc>
          <w:tcPr>
            <w:tcW w:w="3636" w:type="pct"/>
            <w:gridSpan w:val="4"/>
          </w:tcPr>
          <w:p w14:paraId="5E9649B9" w14:textId="7379254B"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hint="eastAsia"/>
                <w:b/>
                <w:bCs/>
                <w:szCs w:val="21"/>
              </w:rPr>
              <w:t>补充细节</w:t>
            </w:r>
          </w:p>
        </w:tc>
      </w:tr>
      <w:tr w:rsidR="006C645C" w:rsidRPr="006C645C" w14:paraId="40605F03" w14:textId="77777777" w:rsidTr="006C645C">
        <w:tc>
          <w:tcPr>
            <w:tcW w:w="680" w:type="pct"/>
            <w:vMerge/>
            <w:hideMark/>
          </w:tcPr>
          <w:p w14:paraId="11250D78" w14:textId="24ADB966" w:rsidR="006C645C" w:rsidRPr="006C645C" w:rsidRDefault="006C645C" w:rsidP="006C645C">
            <w:pPr>
              <w:rPr>
                <w:rFonts w:ascii="Times New Roman" w:eastAsia="宋体" w:hAnsi="Times New Roman" w:cs="Times New Roman"/>
                <w:szCs w:val="21"/>
              </w:rPr>
            </w:pPr>
          </w:p>
        </w:tc>
        <w:tc>
          <w:tcPr>
            <w:tcW w:w="683" w:type="pct"/>
            <w:vMerge/>
            <w:hideMark/>
          </w:tcPr>
          <w:p w14:paraId="55827FD2" w14:textId="2A24FBAB" w:rsidR="006C645C" w:rsidRPr="006C645C" w:rsidRDefault="006C645C">
            <w:pPr>
              <w:rPr>
                <w:rFonts w:ascii="Times New Roman" w:eastAsia="宋体" w:hAnsi="Times New Roman" w:cs="Times New Roman"/>
                <w:szCs w:val="21"/>
              </w:rPr>
            </w:pPr>
          </w:p>
        </w:tc>
        <w:tc>
          <w:tcPr>
            <w:tcW w:w="1196" w:type="pct"/>
            <w:hideMark/>
          </w:tcPr>
          <w:p w14:paraId="0A6E8338"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头脑风暴综合意见</w:t>
            </w:r>
          </w:p>
        </w:tc>
        <w:tc>
          <w:tcPr>
            <w:tcW w:w="940" w:type="pct"/>
            <w:hideMark/>
          </w:tcPr>
          <w:p w14:paraId="4CACAC59"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仿生设计建议</w:t>
            </w:r>
          </w:p>
        </w:tc>
        <w:tc>
          <w:tcPr>
            <w:tcW w:w="769" w:type="pct"/>
            <w:hideMark/>
          </w:tcPr>
          <w:p w14:paraId="175CA43B"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SCAMPER</w:t>
            </w:r>
            <w:r w:rsidRPr="006C645C">
              <w:rPr>
                <w:rFonts w:ascii="Times New Roman" w:eastAsia="宋体" w:hAnsi="Times New Roman" w:cs="Times New Roman"/>
                <w:b/>
                <w:bCs/>
                <w:szCs w:val="21"/>
              </w:rPr>
              <w:t>建议</w:t>
            </w:r>
          </w:p>
        </w:tc>
        <w:tc>
          <w:tcPr>
            <w:tcW w:w="731" w:type="pct"/>
            <w:hideMark/>
          </w:tcPr>
          <w:p w14:paraId="5815335D"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TRIZ</w:t>
            </w:r>
            <w:r w:rsidRPr="006C645C">
              <w:rPr>
                <w:rFonts w:ascii="Times New Roman" w:eastAsia="宋体" w:hAnsi="Times New Roman" w:cs="Times New Roman"/>
                <w:b/>
                <w:bCs/>
                <w:szCs w:val="21"/>
              </w:rPr>
              <w:t>优化建议</w:t>
            </w:r>
          </w:p>
        </w:tc>
      </w:tr>
      <w:tr w:rsidR="006C645C" w:rsidRPr="006C645C" w14:paraId="1679DBD8" w14:textId="77777777" w:rsidTr="006C645C">
        <w:tc>
          <w:tcPr>
            <w:tcW w:w="680" w:type="pct"/>
            <w:hideMark/>
          </w:tcPr>
          <w:p w14:paraId="4C29C2F7"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能量管理</w:t>
            </w:r>
          </w:p>
        </w:tc>
        <w:tc>
          <w:tcPr>
            <w:tcW w:w="683" w:type="pct"/>
            <w:hideMark/>
          </w:tcPr>
          <w:p w14:paraId="79296581"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高效能量回收系统</w:t>
            </w:r>
          </w:p>
        </w:tc>
        <w:tc>
          <w:tcPr>
            <w:tcW w:w="1196" w:type="pct"/>
            <w:hideMark/>
          </w:tcPr>
          <w:p w14:paraId="4427F5A8"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建议引入机器学习算法以提升灵活性和响应速度，专家</w:t>
            </w:r>
            <w:r w:rsidRPr="006C645C">
              <w:rPr>
                <w:rFonts w:ascii="Times New Roman" w:eastAsia="宋体" w:hAnsi="Times New Roman" w:cs="Times New Roman"/>
                <w:szCs w:val="21"/>
              </w:rPr>
              <w:t>2</w:t>
            </w:r>
            <w:r w:rsidRPr="006C645C">
              <w:rPr>
                <w:rFonts w:ascii="Times New Roman" w:eastAsia="宋体" w:hAnsi="Times New Roman" w:cs="Times New Roman"/>
                <w:szCs w:val="21"/>
              </w:rPr>
              <w:t>强调实时数据分析的重要性，专家</w:t>
            </w:r>
            <w:r w:rsidRPr="006C645C">
              <w:rPr>
                <w:rFonts w:ascii="Times New Roman" w:eastAsia="宋体" w:hAnsi="Times New Roman" w:cs="Times New Roman"/>
                <w:szCs w:val="21"/>
              </w:rPr>
              <w:t>4</w:t>
            </w:r>
            <w:r w:rsidRPr="006C645C">
              <w:rPr>
                <w:rFonts w:ascii="Times New Roman" w:eastAsia="宋体" w:hAnsi="Times New Roman" w:cs="Times New Roman"/>
                <w:szCs w:val="21"/>
              </w:rPr>
              <w:t>提到冗余设计以增强可靠性。</w:t>
            </w:r>
          </w:p>
        </w:tc>
        <w:tc>
          <w:tcPr>
            <w:tcW w:w="940" w:type="pct"/>
            <w:hideMark/>
          </w:tcPr>
          <w:p w14:paraId="4C08082B"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参考</w:t>
            </w:r>
            <w:r w:rsidRPr="006C645C">
              <w:rPr>
                <w:rFonts w:ascii="Times New Roman" w:eastAsia="宋体" w:hAnsi="Times New Roman" w:cs="Times New Roman"/>
                <w:szCs w:val="21"/>
              </w:rPr>
              <w:t>“</w:t>
            </w:r>
            <w:r w:rsidRPr="006C645C">
              <w:rPr>
                <w:rFonts w:ascii="Times New Roman" w:eastAsia="宋体" w:hAnsi="Times New Roman" w:cs="Times New Roman"/>
                <w:szCs w:val="21"/>
              </w:rPr>
              <w:t>能量效率算法灵感来源于蜜蜂</w:t>
            </w:r>
            <w:r w:rsidRPr="006C645C">
              <w:rPr>
                <w:rFonts w:ascii="Times New Roman" w:eastAsia="宋体" w:hAnsi="Times New Roman" w:cs="Times New Roman"/>
                <w:szCs w:val="21"/>
              </w:rPr>
              <w:t>”</w:t>
            </w:r>
            <w:r w:rsidRPr="006C645C">
              <w:rPr>
                <w:rFonts w:ascii="Times New Roman" w:eastAsia="宋体" w:hAnsi="Times New Roman" w:cs="Times New Roman"/>
                <w:szCs w:val="21"/>
              </w:rPr>
              <w:t>，可采用群体智能算法优化能量分配。</w:t>
            </w:r>
          </w:p>
        </w:tc>
        <w:tc>
          <w:tcPr>
            <w:tcW w:w="769" w:type="pct"/>
            <w:hideMark/>
          </w:tcPr>
          <w:p w14:paraId="6B2E472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替代为机器学习算法，以提升灵活性。</w:t>
            </w:r>
          </w:p>
        </w:tc>
        <w:tc>
          <w:tcPr>
            <w:tcW w:w="731" w:type="pct"/>
            <w:hideMark/>
          </w:tcPr>
          <w:p w14:paraId="696D0586"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35</w:t>
            </w:r>
            <w:r w:rsidRPr="006C645C">
              <w:rPr>
                <w:rFonts w:ascii="Times New Roman" w:eastAsia="宋体" w:hAnsi="Times New Roman" w:cs="Times New Roman"/>
                <w:szCs w:val="21"/>
              </w:rPr>
              <w:t>：参数变化，优化能量回收和分配条件。</w:t>
            </w:r>
          </w:p>
        </w:tc>
      </w:tr>
      <w:tr w:rsidR="006C645C" w:rsidRPr="006C645C" w14:paraId="28AC4353" w14:textId="77777777" w:rsidTr="006C645C">
        <w:tc>
          <w:tcPr>
            <w:tcW w:w="680" w:type="pct"/>
            <w:hideMark/>
          </w:tcPr>
          <w:p w14:paraId="5BF3B21A"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用户交互</w:t>
            </w:r>
          </w:p>
        </w:tc>
        <w:tc>
          <w:tcPr>
            <w:tcW w:w="683" w:type="pct"/>
            <w:hideMark/>
          </w:tcPr>
          <w:p w14:paraId="2F0477F9"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个性化成就展示界面</w:t>
            </w:r>
          </w:p>
        </w:tc>
        <w:tc>
          <w:tcPr>
            <w:tcW w:w="1196" w:type="pct"/>
            <w:hideMark/>
          </w:tcPr>
          <w:p w14:paraId="597B4DD8"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建议加入触觉反馈功能以提升用户体验，专家</w:t>
            </w:r>
            <w:r w:rsidRPr="006C645C">
              <w:rPr>
                <w:rFonts w:ascii="Times New Roman" w:eastAsia="宋体" w:hAnsi="Times New Roman" w:cs="Times New Roman"/>
                <w:szCs w:val="21"/>
              </w:rPr>
              <w:t>3</w:t>
            </w:r>
            <w:r w:rsidRPr="006C645C">
              <w:rPr>
                <w:rFonts w:ascii="Times New Roman" w:eastAsia="宋体" w:hAnsi="Times New Roman" w:cs="Times New Roman"/>
                <w:szCs w:val="21"/>
              </w:rPr>
              <w:t>强调操作流程简化和个性化配置的重要性。</w:t>
            </w:r>
          </w:p>
        </w:tc>
        <w:tc>
          <w:tcPr>
            <w:tcW w:w="940" w:type="pct"/>
            <w:hideMark/>
          </w:tcPr>
          <w:p w14:paraId="6A662EC2"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参考</w:t>
            </w:r>
            <w:r w:rsidRPr="006C645C">
              <w:rPr>
                <w:rFonts w:ascii="Times New Roman" w:eastAsia="宋体" w:hAnsi="Times New Roman" w:cs="Times New Roman"/>
                <w:szCs w:val="21"/>
              </w:rPr>
              <w:t>“</w:t>
            </w:r>
            <w:r w:rsidRPr="006C645C">
              <w:rPr>
                <w:rFonts w:ascii="Times New Roman" w:eastAsia="宋体" w:hAnsi="Times New Roman" w:cs="Times New Roman"/>
                <w:szCs w:val="21"/>
              </w:rPr>
              <w:t>自适应光学学习过程灵感来源于蜜蜂</w:t>
            </w:r>
            <w:r w:rsidRPr="006C645C">
              <w:rPr>
                <w:rFonts w:ascii="Times New Roman" w:eastAsia="宋体" w:hAnsi="Times New Roman" w:cs="Times New Roman"/>
                <w:szCs w:val="21"/>
              </w:rPr>
              <w:t>”</w:t>
            </w:r>
            <w:r w:rsidRPr="006C645C">
              <w:rPr>
                <w:rFonts w:ascii="Times New Roman" w:eastAsia="宋体" w:hAnsi="Times New Roman" w:cs="Times New Roman"/>
                <w:szCs w:val="21"/>
              </w:rPr>
              <w:t>，可通过用户行为分析优化交互体验。</w:t>
            </w:r>
          </w:p>
        </w:tc>
        <w:tc>
          <w:tcPr>
            <w:tcW w:w="769" w:type="pct"/>
            <w:hideMark/>
          </w:tcPr>
          <w:p w14:paraId="6D1CB9C4"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适应用户习惯，以进一步简化操作流程。</w:t>
            </w:r>
          </w:p>
        </w:tc>
        <w:tc>
          <w:tcPr>
            <w:tcW w:w="731" w:type="pct"/>
            <w:hideMark/>
          </w:tcPr>
          <w:p w14:paraId="020F869F"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2</w:t>
            </w:r>
            <w:r w:rsidRPr="006C645C">
              <w:rPr>
                <w:rFonts w:ascii="Times New Roman" w:eastAsia="宋体" w:hAnsi="Times New Roman" w:cs="Times New Roman"/>
                <w:szCs w:val="21"/>
              </w:rPr>
              <w:t>：取出，单独优化用户交互的关键功能。</w:t>
            </w:r>
          </w:p>
        </w:tc>
      </w:tr>
      <w:tr w:rsidR="006C645C" w:rsidRPr="006C645C" w14:paraId="2A23983B" w14:textId="77777777" w:rsidTr="006C645C">
        <w:tc>
          <w:tcPr>
            <w:tcW w:w="680" w:type="pct"/>
            <w:hideMark/>
          </w:tcPr>
          <w:p w14:paraId="739F9E85"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数据保护</w:t>
            </w:r>
          </w:p>
        </w:tc>
        <w:tc>
          <w:tcPr>
            <w:tcW w:w="683" w:type="pct"/>
            <w:hideMark/>
          </w:tcPr>
          <w:p w14:paraId="4D913D37"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量子加密技术</w:t>
            </w:r>
          </w:p>
        </w:tc>
        <w:tc>
          <w:tcPr>
            <w:tcW w:w="1196" w:type="pct"/>
            <w:hideMark/>
          </w:tcPr>
          <w:p w14:paraId="57E64C35"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和专家</w:t>
            </w:r>
            <w:r w:rsidRPr="006C645C">
              <w:rPr>
                <w:rFonts w:ascii="Times New Roman" w:eastAsia="宋体" w:hAnsi="Times New Roman" w:cs="Times New Roman"/>
                <w:szCs w:val="21"/>
              </w:rPr>
              <w:t>2</w:t>
            </w:r>
            <w:r w:rsidRPr="006C645C">
              <w:rPr>
                <w:rFonts w:ascii="Times New Roman" w:eastAsia="宋体" w:hAnsi="Times New Roman" w:cs="Times New Roman"/>
                <w:szCs w:val="21"/>
              </w:rPr>
              <w:t>均提到安全审计机制的重要性，专家</w:t>
            </w:r>
            <w:r w:rsidRPr="006C645C">
              <w:rPr>
                <w:rFonts w:ascii="Times New Roman" w:eastAsia="宋体" w:hAnsi="Times New Roman" w:cs="Times New Roman"/>
                <w:szCs w:val="21"/>
              </w:rPr>
              <w:t>4</w:t>
            </w:r>
            <w:r w:rsidRPr="006C645C">
              <w:rPr>
                <w:rFonts w:ascii="Times New Roman" w:eastAsia="宋体" w:hAnsi="Times New Roman" w:cs="Times New Roman"/>
                <w:szCs w:val="21"/>
              </w:rPr>
              <w:t>建议结合物理安全措施以提升整体安全性。</w:t>
            </w:r>
          </w:p>
        </w:tc>
        <w:tc>
          <w:tcPr>
            <w:tcW w:w="940" w:type="pct"/>
            <w:hideMark/>
          </w:tcPr>
          <w:p w14:paraId="3906764E"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暂无</w:t>
            </w:r>
          </w:p>
        </w:tc>
        <w:tc>
          <w:tcPr>
            <w:tcW w:w="769" w:type="pct"/>
            <w:hideMark/>
          </w:tcPr>
          <w:p w14:paraId="47F55B23"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替代为区块链数据存储以提升安全性。</w:t>
            </w:r>
          </w:p>
        </w:tc>
        <w:tc>
          <w:tcPr>
            <w:tcW w:w="731" w:type="pct"/>
            <w:hideMark/>
          </w:tcPr>
          <w:p w14:paraId="2AB62E86"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10</w:t>
            </w:r>
            <w:r w:rsidRPr="006C645C">
              <w:rPr>
                <w:rFonts w:ascii="Times New Roman" w:eastAsia="宋体" w:hAnsi="Times New Roman" w:cs="Times New Roman"/>
                <w:szCs w:val="21"/>
              </w:rPr>
              <w:t>：预先动作，提前设置安全检查和审计机制。</w:t>
            </w:r>
          </w:p>
        </w:tc>
      </w:tr>
      <w:tr w:rsidR="006C645C" w:rsidRPr="006C645C" w14:paraId="4816EFED" w14:textId="77777777" w:rsidTr="006C645C">
        <w:tc>
          <w:tcPr>
            <w:tcW w:w="680" w:type="pct"/>
            <w:hideMark/>
          </w:tcPr>
          <w:p w14:paraId="3293E933"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系统优化</w:t>
            </w:r>
          </w:p>
        </w:tc>
        <w:tc>
          <w:tcPr>
            <w:tcW w:w="683" w:type="pct"/>
            <w:hideMark/>
          </w:tcPr>
          <w:p w14:paraId="6F66143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基于云的系统优化</w:t>
            </w:r>
          </w:p>
        </w:tc>
        <w:tc>
          <w:tcPr>
            <w:tcW w:w="1196" w:type="pct"/>
            <w:hideMark/>
          </w:tcPr>
          <w:p w14:paraId="3A22F8F2"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建议考虑数据传输延迟，专家</w:t>
            </w:r>
            <w:r w:rsidRPr="006C645C">
              <w:rPr>
                <w:rFonts w:ascii="Times New Roman" w:eastAsia="宋体" w:hAnsi="Times New Roman" w:cs="Times New Roman"/>
                <w:szCs w:val="21"/>
              </w:rPr>
              <w:t>3</w:t>
            </w:r>
            <w:r w:rsidRPr="006C645C">
              <w:rPr>
                <w:rFonts w:ascii="Times New Roman" w:eastAsia="宋体" w:hAnsi="Times New Roman" w:cs="Times New Roman"/>
                <w:szCs w:val="21"/>
              </w:rPr>
              <w:t>认为边缘计算可以提升响应速度。</w:t>
            </w:r>
          </w:p>
        </w:tc>
        <w:tc>
          <w:tcPr>
            <w:tcW w:w="940" w:type="pct"/>
            <w:hideMark/>
          </w:tcPr>
          <w:p w14:paraId="6AB529C3"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参考</w:t>
            </w:r>
            <w:r w:rsidRPr="006C645C">
              <w:rPr>
                <w:rFonts w:ascii="Times New Roman" w:eastAsia="宋体" w:hAnsi="Times New Roman" w:cs="Times New Roman"/>
                <w:szCs w:val="21"/>
              </w:rPr>
              <w:t>“</w:t>
            </w:r>
            <w:r w:rsidRPr="006C645C">
              <w:rPr>
                <w:rFonts w:ascii="Times New Roman" w:eastAsia="宋体" w:hAnsi="Times New Roman" w:cs="Times New Roman"/>
                <w:szCs w:val="21"/>
              </w:rPr>
              <w:t>搜索算法灵感来源于树栖蚂蚁踪迹网络</w:t>
            </w:r>
            <w:r w:rsidRPr="006C645C">
              <w:rPr>
                <w:rFonts w:ascii="Times New Roman" w:eastAsia="宋体" w:hAnsi="Times New Roman" w:cs="Times New Roman"/>
                <w:szCs w:val="21"/>
              </w:rPr>
              <w:t>”</w:t>
            </w:r>
            <w:r w:rsidRPr="006C645C">
              <w:rPr>
                <w:rFonts w:ascii="Times New Roman" w:eastAsia="宋体" w:hAnsi="Times New Roman" w:cs="Times New Roman"/>
                <w:szCs w:val="21"/>
              </w:rPr>
              <w:t>，可优化系统响应和故障修复。</w:t>
            </w:r>
          </w:p>
        </w:tc>
        <w:tc>
          <w:tcPr>
            <w:tcW w:w="769" w:type="pct"/>
            <w:hideMark/>
          </w:tcPr>
          <w:p w14:paraId="4310137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修改为结合边缘计算的自适应算法。</w:t>
            </w:r>
          </w:p>
        </w:tc>
        <w:tc>
          <w:tcPr>
            <w:tcW w:w="731" w:type="pct"/>
            <w:hideMark/>
          </w:tcPr>
          <w:p w14:paraId="5AC80FE7"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34</w:t>
            </w:r>
            <w:r w:rsidRPr="006C645C">
              <w:rPr>
                <w:rFonts w:ascii="Times New Roman" w:eastAsia="宋体" w:hAnsi="Times New Roman" w:cs="Times New Roman"/>
                <w:szCs w:val="21"/>
              </w:rPr>
              <w:t>：丢弃与恢复，动态调整和优化系统配置。</w:t>
            </w:r>
          </w:p>
        </w:tc>
      </w:tr>
      <w:tr w:rsidR="006C645C" w:rsidRPr="006C645C" w14:paraId="047CE905" w14:textId="77777777" w:rsidTr="006C645C">
        <w:tc>
          <w:tcPr>
            <w:tcW w:w="680" w:type="pct"/>
            <w:hideMark/>
          </w:tcPr>
          <w:p w14:paraId="32FF3D3A"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环境适应</w:t>
            </w:r>
          </w:p>
        </w:tc>
        <w:tc>
          <w:tcPr>
            <w:tcW w:w="683" w:type="pct"/>
            <w:hideMark/>
          </w:tcPr>
          <w:p w14:paraId="04DCA3A7"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智能环境监测与调整</w:t>
            </w:r>
          </w:p>
        </w:tc>
        <w:tc>
          <w:tcPr>
            <w:tcW w:w="1196" w:type="pct"/>
            <w:hideMark/>
          </w:tcPr>
          <w:p w14:paraId="1F7EFF62"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4</w:t>
            </w:r>
            <w:r w:rsidRPr="006C645C">
              <w:rPr>
                <w:rFonts w:ascii="Times New Roman" w:eastAsia="宋体" w:hAnsi="Times New Roman" w:cs="Times New Roman"/>
                <w:szCs w:val="21"/>
              </w:rPr>
              <w:t>建议使用环保材料和多种传感器以提升耐用性，专家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认为环境监测应与能量管理模块集成。</w:t>
            </w:r>
          </w:p>
        </w:tc>
        <w:tc>
          <w:tcPr>
            <w:tcW w:w="940" w:type="pct"/>
            <w:hideMark/>
          </w:tcPr>
          <w:p w14:paraId="6618118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参考</w:t>
            </w:r>
            <w:r w:rsidRPr="006C645C">
              <w:rPr>
                <w:rFonts w:ascii="Times New Roman" w:eastAsia="宋体" w:hAnsi="Times New Roman" w:cs="Times New Roman"/>
                <w:szCs w:val="21"/>
              </w:rPr>
              <w:t>“</w:t>
            </w:r>
            <w:r w:rsidRPr="006C645C">
              <w:rPr>
                <w:rFonts w:ascii="Times New Roman" w:eastAsia="宋体" w:hAnsi="Times New Roman" w:cs="Times New Roman"/>
                <w:szCs w:val="21"/>
              </w:rPr>
              <w:t>高性能生物复合材料灵感来源于树木</w:t>
            </w:r>
            <w:r w:rsidRPr="006C645C">
              <w:rPr>
                <w:rFonts w:ascii="Times New Roman" w:eastAsia="宋体" w:hAnsi="Times New Roman" w:cs="Times New Roman"/>
                <w:szCs w:val="21"/>
              </w:rPr>
              <w:t>”</w:t>
            </w:r>
            <w:r w:rsidRPr="006C645C">
              <w:rPr>
                <w:rFonts w:ascii="Times New Roman" w:eastAsia="宋体" w:hAnsi="Times New Roman" w:cs="Times New Roman"/>
                <w:szCs w:val="21"/>
              </w:rPr>
              <w:t>，可采用可持续材料增强系统环境适应性。</w:t>
            </w:r>
          </w:p>
        </w:tc>
        <w:tc>
          <w:tcPr>
            <w:tcW w:w="769" w:type="pct"/>
            <w:hideMark/>
          </w:tcPr>
          <w:p w14:paraId="4465CB27"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替代为使用环保材料以提升可持续性。</w:t>
            </w:r>
          </w:p>
        </w:tc>
        <w:tc>
          <w:tcPr>
            <w:tcW w:w="731" w:type="pct"/>
            <w:hideMark/>
          </w:tcPr>
          <w:p w14:paraId="102F5FD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35</w:t>
            </w:r>
            <w:r w:rsidRPr="006C645C">
              <w:rPr>
                <w:rFonts w:ascii="Times New Roman" w:eastAsia="宋体" w:hAnsi="Times New Roman" w:cs="Times New Roman"/>
                <w:szCs w:val="21"/>
              </w:rPr>
              <w:t>：参数变化，优化材料选择和环境适应性。</w:t>
            </w:r>
          </w:p>
        </w:tc>
      </w:tr>
      <w:tr w:rsidR="006C645C" w:rsidRPr="006C645C" w14:paraId="47E84040" w14:textId="77777777" w:rsidTr="006C645C">
        <w:tc>
          <w:tcPr>
            <w:tcW w:w="680" w:type="pct"/>
            <w:hideMark/>
          </w:tcPr>
          <w:p w14:paraId="4704087B"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t>故障监测与诊断</w:t>
            </w:r>
          </w:p>
        </w:tc>
        <w:tc>
          <w:tcPr>
            <w:tcW w:w="683" w:type="pct"/>
            <w:hideMark/>
          </w:tcPr>
          <w:p w14:paraId="00C64236"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远程故障诊断系统</w:t>
            </w:r>
          </w:p>
        </w:tc>
        <w:tc>
          <w:tcPr>
            <w:tcW w:w="1196" w:type="pct"/>
            <w:hideMark/>
          </w:tcPr>
          <w:p w14:paraId="50E6B7D4"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建议实时监测并快速识别故障，专家</w:t>
            </w:r>
            <w:r w:rsidRPr="006C645C">
              <w:rPr>
                <w:rFonts w:ascii="Times New Roman" w:eastAsia="宋体" w:hAnsi="Times New Roman" w:cs="Times New Roman"/>
                <w:szCs w:val="21"/>
              </w:rPr>
              <w:t>4</w:t>
            </w:r>
            <w:r w:rsidRPr="006C645C">
              <w:rPr>
                <w:rFonts w:ascii="Times New Roman" w:eastAsia="宋体" w:hAnsi="Times New Roman" w:cs="Times New Roman"/>
                <w:szCs w:val="21"/>
              </w:rPr>
              <w:t>认为结合环境监测数据能提升故障预测的准确性。</w:t>
            </w:r>
          </w:p>
        </w:tc>
        <w:tc>
          <w:tcPr>
            <w:tcW w:w="940" w:type="pct"/>
            <w:hideMark/>
          </w:tcPr>
          <w:p w14:paraId="3E273248"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暂无</w:t>
            </w:r>
          </w:p>
        </w:tc>
        <w:tc>
          <w:tcPr>
            <w:tcW w:w="769" w:type="pct"/>
            <w:hideMark/>
          </w:tcPr>
          <w:p w14:paraId="00C0D98A"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保持不变，继续使用实时状态监测与预测。</w:t>
            </w:r>
          </w:p>
        </w:tc>
        <w:tc>
          <w:tcPr>
            <w:tcW w:w="731" w:type="pct"/>
            <w:hideMark/>
          </w:tcPr>
          <w:p w14:paraId="01662D66"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2</w:t>
            </w:r>
            <w:r w:rsidRPr="006C645C">
              <w:rPr>
                <w:rFonts w:ascii="Times New Roman" w:eastAsia="宋体" w:hAnsi="Times New Roman" w:cs="Times New Roman"/>
                <w:szCs w:val="21"/>
              </w:rPr>
              <w:t>：取出，单独优化故障监测的关键功能。</w:t>
            </w:r>
          </w:p>
        </w:tc>
      </w:tr>
      <w:tr w:rsidR="006C645C" w:rsidRPr="006C645C" w14:paraId="5ACEC07D" w14:textId="77777777" w:rsidTr="006C645C">
        <w:tc>
          <w:tcPr>
            <w:tcW w:w="680" w:type="pct"/>
            <w:hideMark/>
          </w:tcPr>
          <w:p w14:paraId="33F5C44F" w14:textId="77777777" w:rsidR="006C645C" w:rsidRPr="006C645C" w:rsidRDefault="006C645C">
            <w:pPr>
              <w:rPr>
                <w:rFonts w:ascii="Times New Roman" w:eastAsia="宋体" w:hAnsi="Times New Roman" w:cs="Times New Roman"/>
                <w:b/>
                <w:bCs/>
                <w:szCs w:val="21"/>
              </w:rPr>
            </w:pPr>
            <w:r w:rsidRPr="006C645C">
              <w:rPr>
                <w:rFonts w:ascii="Times New Roman" w:eastAsia="宋体" w:hAnsi="Times New Roman" w:cs="Times New Roman"/>
                <w:b/>
                <w:bCs/>
                <w:szCs w:val="21"/>
              </w:rPr>
              <w:lastRenderedPageBreak/>
              <w:t>环境监测与反馈</w:t>
            </w:r>
          </w:p>
        </w:tc>
        <w:tc>
          <w:tcPr>
            <w:tcW w:w="683" w:type="pct"/>
            <w:hideMark/>
          </w:tcPr>
          <w:p w14:paraId="7678C8E3"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数据反馈与自动调整</w:t>
            </w:r>
          </w:p>
        </w:tc>
        <w:tc>
          <w:tcPr>
            <w:tcW w:w="1196" w:type="pct"/>
            <w:hideMark/>
          </w:tcPr>
          <w:p w14:paraId="12BFA387"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专家</w:t>
            </w:r>
            <w:r w:rsidRPr="006C645C">
              <w:rPr>
                <w:rFonts w:ascii="Times New Roman" w:eastAsia="宋体" w:hAnsi="Times New Roman" w:cs="Times New Roman"/>
                <w:szCs w:val="21"/>
              </w:rPr>
              <w:t>4</w:t>
            </w:r>
            <w:r w:rsidRPr="006C645C">
              <w:rPr>
                <w:rFonts w:ascii="Times New Roman" w:eastAsia="宋体" w:hAnsi="Times New Roman" w:cs="Times New Roman"/>
                <w:szCs w:val="21"/>
              </w:rPr>
              <w:t>建议关注实时数据反馈与系统调整结合，专家</w:t>
            </w:r>
            <w:r w:rsidRPr="006C645C">
              <w:rPr>
                <w:rFonts w:ascii="Times New Roman" w:eastAsia="宋体" w:hAnsi="Times New Roman" w:cs="Times New Roman"/>
                <w:szCs w:val="21"/>
              </w:rPr>
              <w:t>1</w:t>
            </w:r>
            <w:r w:rsidRPr="006C645C">
              <w:rPr>
                <w:rFonts w:ascii="Times New Roman" w:eastAsia="宋体" w:hAnsi="Times New Roman" w:cs="Times New Roman"/>
                <w:szCs w:val="21"/>
              </w:rPr>
              <w:t>认为环境监测对能量管理的影响需重视。</w:t>
            </w:r>
          </w:p>
        </w:tc>
        <w:tc>
          <w:tcPr>
            <w:tcW w:w="940" w:type="pct"/>
            <w:hideMark/>
          </w:tcPr>
          <w:p w14:paraId="5CF13DA5"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参考</w:t>
            </w:r>
            <w:r w:rsidRPr="006C645C">
              <w:rPr>
                <w:rFonts w:ascii="Times New Roman" w:eastAsia="宋体" w:hAnsi="Times New Roman" w:cs="Times New Roman"/>
                <w:szCs w:val="21"/>
              </w:rPr>
              <w:t>“</w:t>
            </w:r>
            <w:r w:rsidRPr="006C645C">
              <w:rPr>
                <w:rFonts w:ascii="Times New Roman" w:eastAsia="宋体" w:hAnsi="Times New Roman" w:cs="Times New Roman"/>
                <w:szCs w:val="21"/>
              </w:rPr>
              <w:t>警报提供早期预警系统灵感来源于黑顶山雀</w:t>
            </w:r>
            <w:r w:rsidRPr="006C645C">
              <w:rPr>
                <w:rFonts w:ascii="Times New Roman" w:eastAsia="宋体" w:hAnsi="Times New Roman" w:cs="Times New Roman"/>
                <w:szCs w:val="21"/>
              </w:rPr>
              <w:t>”</w:t>
            </w:r>
            <w:r w:rsidRPr="006C645C">
              <w:rPr>
                <w:rFonts w:ascii="Times New Roman" w:eastAsia="宋体" w:hAnsi="Times New Roman" w:cs="Times New Roman"/>
                <w:szCs w:val="21"/>
              </w:rPr>
              <w:t>，可增强环境监测的响应能力。</w:t>
            </w:r>
          </w:p>
        </w:tc>
        <w:tc>
          <w:tcPr>
            <w:tcW w:w="769" w:type="pct"/>
            <w:hideMark/>
          </w:tcPr>
          <w:p w14:paraId="2DD6C759"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修改为环境变化预警系统，以提升响应能力。</w:t>
            </w:r>
          </w:p>
        </w:tc>
        <w:tc>
          <w:tcPr>
            <w:tcW w:w="731" w:type="pct"/>
            <w:hideMark/>
          </w:tcPr>
          <w:p w14:paraId="23AA6418" w14:textId="77777777" w:rsidR="006C645C" w:rsidRPr="006C645C" w:rsidRDefault="006C645C">
            <w:pPr>
              <w:rPr>
                <w:rFonts w:ascii="Times New Roman" w:eastAsia="宋体" w:hAnsi="Times New Roman" w:cs="Times New Roman"/>
                <w:szCs w:val="21"/>
              </w:rPr>
            </w:pPr>
            <w:r w:rsidRPr="006C645C">
              <w:rPr>
                <w:rFonts w:ascii="Times New Roman" w:eastAsia="宋体" w:hAnsi="Times New Roman" w:cs="Times New Roman"/>
                <w:szCs w:val="21"/>
              </w:rPr>
              <w:t>原则</w:t>
            </w:r>
            <w:r w:rsidRPr="006C645C">
              <w:rPr>
                <w:rFonts w:ascii="Times New Roman" w:eastAsia="宋体" w:hAnsi="Times New Roman" w:cs="Times New Roman"/>
                <w:szCs w:val="21"/>
              </w:rPr>
              <w:t>10</w:t>
            </w:r>
            <w:r w:rsidRPr="006C645C">
              <w:rPr>
                <w:rFonts w:ascii="Times New Roman" w:eastAsia="宋体" w:hAnsi="Times New Roman" w:cs="Times New Roman"/>
                <w:szCs w:val="21"/>
              </w:rPr>
              <w:t>：预先动作，提前部署环境变化预警系统以提升响应速度。</w:t>
            </w:r>
          </w:p>
        </w:tc>
      </w:tr>
    </w:tbl>
    <w:p w14:paraId="34E8C4FF" w14:textId="2A73B4B6" w:rsidR="00925F79" w:rsidRPr="00E77134" w:rsidRDefault="00925F79" w:rsidP="00F4558E">
      <w:pPr>
        <w:rPr>
          <w:rFonts w:ascii="宋体" w:eastAsia="宋体" w:hAnsi="宋体" w:hint="eastAsia"/>
          <w:sz w:val="24"/>
          <w:szCs w:val="28"/>
        </w:rPr>
      </w:pPr>
    </w:p>
    <w:p w14:paraId="245CA36D" w14:textId="77777777" w:rsidR="00E77134" w:rsidRPr="00E77134" w:rsidRDefault="00E77134" w:rsidP="00E77134">
      <w:pPr>
        <w:rPr>
          <w:rFonts w:ascii="宋体" w:eastAsia="宋体" w:hAnsi="宋体" w:hint="eastAsia"/>
          <w:b/>
          <w:bCs/>
          <w:sz w:val="24"/>
          <w:szCs w:val="28"/>
        </w:rPr>
      </w:pPr>
      <w:r w:rsidRPr="00E77134">
        <w:rPr>
          <w:rFonts w:ascii="宋体" w:eastAsia="宋体" w:hAnsi="宋体"/>
          <w:b/>
          <w:bCs/>
          <w:sz w:val="24"/>
          <w:szCs w:val="28"/>
        </w:rPr>
        <w:t>说明：</w:t>
      </w:r>
    </w:p>
    <w:p w14:paraId="10F64878" w14:textId="1C98BA01" w:rsidR="00E77134" w:rsidRPr="00E77134" w:rsidRDefault="00E77134" w:rsidP="00E77134">
      <w:pPr>
        <w:rPr>
          <w:rFonts w:ascii="宋体" w:eastAsia="宋体" w:hAnsi="宋体" w:hint="eastAsia"/>
          <w:sz w:val="24"/>
          <w:szCs w:val="28"/>
        </w:rPr>
      </w:pPr>
      <w:r w:rsidRPr="00E77134">
        <w:rPr>
          <w:rFonts w:ascii="宋体" w:eastAsia="宋体" w:hAnsi="宋体"/>
          <w:sz w:val="24"/>
          <w:szCs w:val="28"/>
        </w:rPr>
        <w:t>该方案通过综合运用形态学矩阵中的技术要素，结合TRIZ优化原则，使每个功能模块都能达到最大效益。具体步骤包括优化材料、实施用户行为分析、引入量子加密等方法，预计能够提升性能、提高安全性并增强用户体验，以实现一个高效、稳定且用户友好的系统。</w:t>
      </w:r>
    </w:p>
    <w:p w14:paraId="33E8805C" w14:textId="653D1F67" w:rsidR="00E77134" w:rsidRDefault="00754F99" w:rsidP="00754F99">
      <w:pPr>
        <w:pStyle w:val="03"/>
      </w:pPr>
      <w:r>
        <w:rPr>
          <w:noProof/>
        </w:rPr>
        <w:drawing>
          <wp:inline distT="0" distB="0" distL="0" distR="0" wp14:anchorId="56ABE267" wp14:editId="69C4D357">
            <wp:extent cx="4334493" cy="4334493"/>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7792" cy="4337792"/>
                    </a:xfrm>
                    <a:prstGeom prst="rect">
                      <a:avLst/>
                    </a:prstGeom>
                    <a:noFill/>
                    <a:ln>
                      <a:noFill/>
                    </a:ln>
                  </pic:spPr>
                </pic:pic>
              </a:graphicData>
            </a:graphic>
          </wp:inline>
        </w:drawing>
      </w:r>
    </w:p>
    <w:p w14:paraId="0D400608" w14:textId="77777777" w:rsidR="00076472" w:rsidRDefault="00076472" w:rsidP="00754F99">
      <w:pPr>
        <w:pStyle w:val="03"/>
      </w:pPr>
    </w:p>
    <w:p w14:paraId="093301B3" w14:textId="77777777" w:rsidR="00076472" w:rsidRDefault="00076472" w:rsidP="00076472">
      <w:pPr>
        <w:pStyle w:val="11"/>
      </w:pPr>
      <w:r>
        <w:rPr>
          <w:rFonts w:hint="eastAsia"/>
        </w:rPr>
        <w:lastRenderedPageBreak/>
        <w:t>D</w:t>
      </w:r>
      <w:r>
        <w:rPr>
          <w:rFonts w:hint="eastAsia"/>
        </w:rPr>
        <w:t>方案</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9"/>
        <w:gridCol w:w="6891"/>
      </w:tblGrid>
      <w:tr w:rsidR="00076472" w:rsidRPr="00277D0B" w14:paraId="36AF98B8" w14:textId="77777777" w:rsidTr="001B316D">
        <w:trPr>
          <w:tblHeader/>
        </w:trPr>
        <w:tc>
          <w:tcPr>
            <w:tcW w:w="844" w:type="pct"/>
            <w:shd w:val="clear" w:color="auto" w:fill="FFFFFF"/>
            <w:tcMar>
              <w:top w:w="90" w:type="dxa"/>
              <w:left w:w="195" w:type="dxa"/>
              <w:bottom w:w="90" w:type="dxa"/>
              <w:right w:w="195" w:type="dxa"/>
            </w:tcMar>
            <w:vAlign w:val="center"/>
            <w:hideMark/>
          </w:tcPr>
          <w:p w14:paraId="04D4DF03" w14:textId="77777777" w:rsidR="00076472" w:rsidRPr="00277D0B" w:rsidRDefault="00076472" w:rsidP="001B316D">
            <w:pPr>
              <w:widowControl/>
              <w:spacing w:before="100" w:beforeAutospacing="1" w:after="100" w:afterAutospacing="1"/>
              <w:jc w:val="left"/>
              <w:rPr>
                <w:rFonts w:ascii="Helvetica" w:eastAsia="宋体" w:hAnsi="Helvetica" w:cs="Helvetica"/>
                <w:b/>
                <w:bCs/>
                <w:color w:val="000000"/>
                <w:kern w:val="0"/>
                <w:sz w:val="24"/>
                <w:szCs w:val="24"/>
              </w:rPr>
            </w:pPr>
            <w:r w:rsidRPr="00277D0B">
              <w:rPr>
                <w:rFonts w:ascii="Helvetica" w:eastAsia="宋体" w:hAnsi="Helvetica" w:cs="Helvetica"/>
                <w:b/>
                <w:bCs/>
                <w:color w:val="000000"/>
                <w:kern w:val="0"/>
                <w:sz w:val="24"/>
                <w:szCs w:val="24"/>
              </w:rPr>
              <w:t>功能模块</w:t>
            </w:r>
          </w:p>
        </w:tc>
        <w:tc>
          <w:tcPr>
            <w:tcW w:w="4156" w:type="pct"/>
            <w:shd w:val="clear" w:color="auto" w:fill="FFFFFF"/>
            <w:tcMar>
              <w:top w:w="90" w:type="dxa"/>
              <w:left w:w="195" w:type="dxa"/>
              <w:bottom w:w="90" w:type="dxa"/>
              <w:right w:w="195" w:type="dxa"/>
            </w:tcMar>
            <w:vAlign w:val="center"/>
            <w:hideMark/>
          </w:tcPr>
          <w:p w14:paraId="757C254B" w14:textId="77777777" w:rsidR="00076472" w:rsidRPr="00277D0B" w:rsidRDefault="00076472" w:rsidP="001B316D">
            <w:pPr>
              <w:widowControl/>
              <w:spacing w:before="100" w:beforeAutospacing="1" w:after="100" w:afterAutospacing="1"/>
              <w:jc w:val="left"/>
              <w:rPr>
                <w:rFonts w:ascii="Helvetica" w:eastAsia="宋体" w:hAnsi="Helvetica" w:cs="Helvetica"/>
                <w:b/>
                <w:bCs/>
                <w:color w:val="000000"/>
                <w:kern w:val="0"/>
                <w:sz w:val="24"/>
                <w:szCs w:val="24"/>
              </w:rPr>
            </w:pPr>
            <w:r w:rsidRPr="00277D0B">
              <w:rPr>
                <w:rFonts w:ascii="Helvetica" w:eastAsia="宋体" w:hAnsi="Helvetica" w:cs="Helvetica"/>
                <w:b/>
                <w:bCs/>
                <w:color w:val="000000"/>
                <w:kern w:val="0"/>
                <w:sz w:val="24"/>
                <w:szCs w:val="24"/>
              </w:rPr>
              <w:t>实现方案</w:t>
            </w:r>
          </w:p>
        </w:tc>
      </w:tr>
      <w:tr w:rsidR="00076472" w:rsidRPr="00277D0B" w14:paraId="06820AF0" w14:textId="77777777" w:rsidTr="001B316D">
        <w:tc>
          <w:tcPr>
            <w:tcW w:w="844" w:type="pct"/>
            <w:shd w:val="clear" w:color="auto" w:fill="FFFFFF"/>
            <w:tcMar>
              <w:top w:w="90" w:type="dxa"/>
              <w:left w:w="195" w:type="dxa"/>
              <w:bottom w:w="90" w:type="dxa"/>
              <w:right w:w="195" w:type="dxa"/>
            </w:tcMar>
            <w:vAlign w:val="center"/>
            <w:hideMark/>
          </w:tcPr>
          <w:p w14:paraId="0982A908"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功率传输模块</w:t>
            </w:r>
          </w:p>
        </w:tc>
        <w:tc>
          <w:tcPr>
            <w:tcW w:w="4156" w:type="pct"/>
            <w:shd w:val="clear" w:color="auto" w:fill="FFFFFF"/>
            <w:tcMar>
              <w:top w:w="90" w:type="dxa"/>
              <w:left w:w="195" w:type="dxa"/>
              <w:bottom w:w="90" w:type="dxa"/>
              <w:right w:w="195" w:type="dxa"/>
            </w:tcMar>
            <w:vAlign w:val="center"/>
            <w:hideMark/>
          </w:tcPr>
          <w:p w14:paraId="749B57BE"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采用超导电缆进行有线传输，以减少能量损耗和提高传输效率，适应月球表面</w:t>
            </w:r>
            <w:proofErr w:type="gramStart"/>
            <w:r w:rsidRPr="00277D0B">
              <w:rPr>
                <w:rFonts w:ascii="Helvetica" w:eastAsia="宋体" w:hAnsi="Helvetica" w:cs="Helvetica"/>
                <w:color w:val="333333"/>
                <w:kern w:val="0"/>
                <w:sz w:val="24"/>
                <w:szCs w:val="24"/>
              </w:rPr>
              <w:t>极</w:t>
            </w:r>
            <w:proofErr w:type="gramEnd"/>
            <w:r w:rsidRPr="00277D0B">
              <w:rPr>
                <w:rFonts w:ascii="Helvetica" w:eastAsia="宋体" w:hAnsi="Helvetica" w:cs="Helvetica"/>
                <w:color w:val="333333"/>
                <w:kern w:val="0"/>
                <w:sz w:val="24"/>
                <w:szCs w:val="24"/>
              </w:rPr>
              <w:t>寒真空环境。</w:t>
            </w:r>
          </w:p>
        </w:tc>
      </w:tr>
      <w:tr w:rsidR="00076472" w:rsidRPr="00277D0B" w14:paraId="4FA2817B" w14:textId="77777777" w:rsidTr="001B316D">
        <w:tc>
          <w:tcPr>
            <w:tcW w:w="844" w:type="pct"/>
            <w:shd w:val="clear" w:color="auto" w:fill="FFFFFF"/>
            <w:tcMar>
              <w:top w:w="90" w:type="dxa"/>
              <w:left w:w="195" w:type="dxa"/>
              <w:bottom w:w="90" w:type="dxa"/>
              <w:right w:w="195" w:type="dxa"/>
            </w:tcMar>
            <w:vAlign w:val="center"/>
            <w:hideMark/>
          </w:tcPr>
          <w:p w14:paraId="45EA56DA"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无线传输模块</w:t>
            </w:r>
          </w:p>
        </w:tc>
        <w:tc>
          <w:tcPr>
            <w:tcW w:w="4156" w:type="pct"/>
            <w:shd w:val="clear" w:color="auto" w:fill="FFFFFF"/>
            <w:tcMar>
              <w:top w:w="90" w:type="dxa"/>
              <w:left w:w="195" w:type="dxa"/>
              <w:bottom w:w="90" w:type="dxa"/>
              <w:right w:w="195" w:type="dxa"/>
            </w:tcMar>
            <w:vAlign w:val="center"/>
            <w:hideMark/>
          </w:tcPr>
          <w:p w14:paraId="4A12D5D7"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使用微波或激光进行无线能量传输，能够克服地形障碍，将能量从发电站传输到远程的负载设备。</w:t>
            </w:r>
          </w:p>
        </w:tc>
      </w:tr>
      <w:tr w:rsidR="00076472" w:rsidRPr="00277D0B" w14:paraId="637151A9" w14:textId="77777777" w:rsidTr="001B316D">
        <w:tc>
          <w:tcPr>
            <w:tcW w:w="844" w:type="pct"/>
            <w:shd w:val="clear" w:color="auto" w:fill="FFFFFF"/>
            <w:tcMar>
              <w:top w:w="90" w:type="dxa"/>
              <w:left w:w="195" w:type="dxa"/>
              <w:bottom w:w="90" w:type="dxa"/>
              <w:right w:w="195" w:type="dxa"/>
            </w:tcMar>
            <w:vAlign w:val="center"/>
            <w:hideMark/>
          </w:tcPr>
          <w:p w14:paraId="284E2680"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能量存储模块</w:t>
            </w:r>
          </w:p>
        </w:tc>
        <w:tc>
          <w:tcPr>
            <w:tcW w:w="4156" w:type="pct"/>
            <w:shd w:val="clear" w:color="auto" w:fill="FFFFFF"/>
            <w:tcMar>
              <w:top w:w="90" w:type="dxa"/>
              <w:left w:w="195" w:type="dxa"/>
              <w:bottom w:w="90" w:type="dxa"/>
              <w:right w:w="195" w:type="dxa"/>
            </w:tcMar>
            <w:vAlign w:val="center"/>
            <w:hideMark/>
          </w:tcPr>
          <w:p w14:paraId="5927B5AB"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采用固态电池进行能量存储，具有高能量密度和耐低温特性，能够在发电中断时为负载提供电力。</w:t>
            </w:r>
          </w:p>
        </w:tc>
      </w:tr>
      <w:tr w:rsidR="00076472" w:rsidRPr="00277D0B" w14:paraId="45887FD8" w14:textId="77777777" w:rsidTr="001B316D">
        <w:tc>
          <w:tcPr>
            <w:tcW w:w="844" w:type="pct"/>
            <w:shd w:val="clear" w:color="auto" w:fill="FFFFFF"/>
            <w:tcMar>
              <w:top w:w="90" w:type="dxa"/>
              <w:left w:w="195" w:type="dxa"/>
              <w:bottom w:w="90" w:type="dxa"/>
              <w:right w:w="195" w:type="dxa"/>
            </w:tcMar>
            <w:vAlign w:val="center"/>
            <w:hideMark/>
          </w:tcPr>
          <w:p w14:paraId="0D56B9DB"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proofErr w:type="gramStart"/>
            <w:r w:rsidRPr="00277D0B">
              <w:rPr>
                <w:rFonts w:ascii="Helvetica" w:eastAsia="宋体" w:hAnsi="Helvetica" w:cs="Helvetica"/>
                <w:color w:val="333333"/>
                <w:kern w:val="0"/>
                <w:sz w:val="24"/>
                <w:szCs w:val="24"/>
              </w:rPr>
              <w:t>热管理</w:t>
            </w:r>
            <w:proofErr w:type="gramEnd"/>
            <w:r w:rsidRPr="00277D0B">
              <w:rPr>
                <w:rFonts w:ascii="Helvetica" w:eastAsia="宋体" w:hAnsi="Helvetica" w:cs="Helvetica"/>
                <w:color w:val="333333"/>
                <w:kern w:val="0"/>
                <w:sz w:val="24"/>
                <w:szCs w:val="24"/>
              </w:rPr>
              <w:t>模块</w:t>
            </w:r>
          </w:p>
        </w:tc>
        <w:tc>
          <w:tcPr>
            <w:tcW w:w="4156" w:type="pct"/>
            <w:shd w:val="clear" w:color="auto" w:fill="FFFFFF"/>
            <w:tcMar>
              <w:top w:w="90" w:type="dxa"/>
              <w:left w:w="195" w:type="dxa"/>
              <w:bottom w:w="90" w:type="dxa"/>
              <w:right w:w="195" w:type="dxa"/>
            </w:tcMar>
            <w:vAlign w:val="center"/>
            <w:hideMark/>
          </w:tcPr>
          <w:p w14:paraId="5324CAE4"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使用相变材料结合多层隔热材料进行热管理，确保系统在</w:t>
            </w:r>
            <w:proofErr w:type="gramStart"/>
            <w:r w:rsidRPr="00277D0B">
              <w:rPr>
                <w:rFonts w:ascii="Helvetica" w:eastAsia="宋体" w:hAnsi="Helvetica" w:cs="Helvetica"/>
                <w:color w:val="333333"/>
                <w:kern w:val="0"/>
                <w:sz w:val="24"/>
                <w:szCs w:val="24"/>
              </w:rPr>
              <w:t>极寒环境</w:t>
            </w:r>
            <w:proofErr w:type="gramEnd"/>
            <w:r w:rsidRPr="00277D0B">
              <w:rPr>
                <w:rFonts w:ascii="Helvetica" w:eastAsia="宋体" w:hAnsi="Helvetica" w:cs="Helvetica"/>
                <w:color w:val="333333"/>
                <w:kern w:val="0"/>
                <w:sz w:val="24"/>
                <w:szCs w:val="24"/>
              </w:rPr>
              <w:t>下正常运行并保护关键部件。</w:t>
            </w:r>
          </w:p>
        </w:tc>
      </w:tr>
      <w:tr w:rsidR="00076472" w:rsidRPr="00277D0B" w14:paraId="39271912" w14:textId="77777777" w:rsidTr="001B316D">
        <w:tc>
          <w:tcPr>
            <w:tcW w:w="844" w:type="pct"/>
            <w:shd w:val="clear" w:color="auto" w:fill="FFFFFF"/>
            <w:tcMar>
              <w:top w:w="90" w:type="dxa"/>
              <w:left w:w="195" w:type="dxa"/>
              <w:bottom w:w="90" w:type="dxa"/>
              <w:right w:w="195" w:type="dxa"/>
            </w:tcMar>
            <w:vAlign w:val="center"/>
            <w:hideMark/>
          </w:tcPr>
          <w:p w14:paraId="209D5457"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控制与监测模块</w:t>
            </w:r>
          </w:p>
        </w:tc>
        <w:tc>
          <w:tcPr>
            <w:tcW w:w="4156" w:type="pct"/>
            <w:shd w:val="clear" w:color="auto" w:fill="FFFFFF"/>
            <w:tcMar>
              <w:top w:w="90" w:type="dxa"/>
              <w:left w:w="195" w:type="dxa"/>
              <w:bottom w:w="90" w:type="dxa"/>
              <w:right w:w="195" w:type="dxa"/>
            </w:tcMar>
            <w:vAlign w:val="center"/>
            <w:hideMark/>
          </w:tcPr>
          <w:p w14:paraId="4EB96366"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利用集成的传感器网络和自动化控制系统，实时监测传输和存储系统的状态，优化能量分配和系统效率。</w:t>
            </w:r>
          </w:p>
        </w:tc>
      </w:tr>
      <w:tr w:rsidR="00076472" w:rsidRPr="00277D0B" w14:paraId="6FA332D7" w14:textId="77777777" w:rsidTr="001B316D">
        <w:tc>
          <w:tcPr>
            <w:tcW w:w="844" w:type="pct"/>
            <w:shd w:val="clear" w:color="auto" w:fill="FFFFFF"/>
            <w:tcMar>
              <w:top w:w="90" w:type="dxa"/>
              <w:left w:w="195" w:type="dxa"/>
              <w:bottom w:w="90" w:type="dxa"/>
              <w:right w:w="195" w:type="dxa"/>
            </w:tcMar>
            <w:vAlign w:val="center"/>
            <w:hideMark/>
          </w:tcPr>
          <w:p w14:paraId="2BF9994A"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机械部署模块</w:t>
            </w:r>
          </w:p>
        </w:tc>
        <w:tc>
          <w:tcPr>
            <w:tcW w:w="4156" w:type="pct"/>
            <w:shd w:val="clear" w:color="auto" w:fill="FFFFFF"/>
            <w:tcMar>
              <w:top w:w="90" w:type="dxa"/>
              <w:left w:w="195" w:type="dxa"/>
              <w:bottom w:w="90" w:type="dxa"/>
              <w:right w:w="195" w:type="dxa"/>
            </w:tcMar>
            <w:vAlign w:val="center"/>
            <w:hideMark/>
          </w:tcPr>
          <w:p w14:paraId="217A65E1" w14:textId="77777777" w:rsidR="00076472" w:rsidRPr="00277D0B" w:rsidRDefault="00076472" w:rsidP="001B316D">
            <w:pPr>
              <w:widowControl/>
              <w:spacing w:before="100" w:beforeAutospacing="1" w:after="100" w:afterAutospacing="1"/>
              <w:jc w:val="left"/>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设计可折叠或模块化的结构，以便在月球表面快速部署和安装，同时确保结构在极端环境下的稳定性和可靠性。</w:t>
            </w:r>
          </w:p>
        </w:tc>
      </w:tr>
    </w:tbl>
    <w:p w14:paraId="62E25498" w14:textId="77777777" w:rsidR="00076472" w:rsidRPr="00277D0B" w:rsidRDefault="00076472" w:rsidP="00076472">
      <w:pPr>
        <w:widowControl/>
        <w:shd w:val="clear" w:color="auto" w:fill="FFFFFF"/>
        <w:rPr>
          <w:rFonts w:ascii="Helvetica" w:eastAsia="宋体" w:hAnsi="Helvetica" w:cs="Helvetica"/>
          <w:b/>
          <w:bCs/>
          <w:color w:val="333333"/>
          <w:kern w:val="0"/>
          <w:sz w:val="24"/>
          <w:szCs w:val="24"/>
        </w:rPr>
      </w:pPr>
      <w:r w:rsidRPr="00277D0B">
        <w:rPr>
          <w:rFonts w:ascii="Helvetica" w:eastAsia="宋体" w:hAnsi="Helvetica" w:cs="Helvetica"/>
          <w:b/>
          <w:bCs/>
          <w:color w:val="333333"/>
          <w:kern w:val="0"/>
          <w:sz w:val="24"/>
          <w:szCs w:val="24"/>
        </w:rPr>
        <w:t>解释说明：</w:t>
      </w:r>
    </w:p>
    <w:p w14:paraId="1FD43A0A" w14:textId="77777777" w:rsidR="00076472" w:rsidRPr="00277D0B" w:rsidRDefault="00076472" w:rsidP="00076472">
      <w:pPr>
        <w:widowControl/>
        <w:shd w:val="clear" w:color="auto" w:fill="FFFFFF"/>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整体设计思路旨在解决月球表面功率传输和能量存储的关键技术难题。每个功能模块都经过精心设计，以应对月球环境中的极端条件：</w:t>
      </w:r>
    </w:p>
    <w:p w14:paraId="2BC35DE9"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b/>
          <w:bCs/>
          <w:color w:val="000000"/>
          <w:kern w:val="0"/>
          <w:sz w:val="24"/>
          <w:szCs w:val="24"/>
        </w:rPr>
        <w:t>功率传输模块</w:t>
      </w:r>
      <w:r w:rsidRPr="00277D0B">
        <w:rPr>
          <w:rFonts w:ascii="Helvetica" w:eastAsia="宋体" w:hAnsi="Helvetica" w:cs="Helvetica"/>
          <w:color w:val="333333"/>
          <w:kern w:val="0"/>
          <w:sz w:val="24"/>
          <w:szCs w:val="24"/>
        </w:rPr>
        <w:t>：采用超导电缆减少能量损耗，适合长距离传输和</w:t>
      </w:r>
      <w:proofErr w:type="gramStart"/>
      <w:r w:rsidRPr="00277D0B">
        <w:rPr>
          <w:rFonts w:ascii="Helvetica" w:eastAsia="宋体" w:hAnsi="Helvetica" w:cs="Helvetica"/>
          <w:color w:val="333333"/>
          <w:kern w:val="0"/>
          <w:sz w:val="24"/>
          <w:szCs w:val="24"/>
        </w:rPr>
        <w:t>极</w:t>
      </w:r>
      <w:proofErr w:type="gramEnd"/>
      <w:r w:rsidRPr="00277D0B">
        <w:rPr>
          <w:rFonts w:ascii="Helvetica" w:eastAsia="宋体" w:hAnsi="Helvetica" w:cs="Helvetica"/>
          <w:color w:val="333333"/>
          <w:kern w:val="0"/>
          <w:sz w:val="24"/>
          <w:szCs w:val="24"/>
        </w:rPr>
        <w:t>寒环境，确保高效能量传输。</w:t>
      </w:r>
    </w:p>
    <w:p w14:paraId="00F68A0B"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b/>
          <w:bCs/>
          <w:color w:val="000000"/>
          <w:kern w:val="0"/>
          <w:sz w:val="24"/>
          <w:szCs w:val="24"/>
        </w:rPr>
        <w:t>无线传输模块</w:t>
      </w:r>
      <w:r w:rsidRPr="00277D0B">
        <w:rPr>
          <w:rFonts w:ascii="Helvetica" w:eastAsia="宋体" w:hAnsi="Helvetica" w:cs="Helvetica"/>
          <w:color w:val="333333"/>
          <w:kern w:val="0"/>
          <w:sz w:val="24"/>
          <w:szCs w:val="24"/>
        </w:rPr>
        <w:t>：通过微波或激光技术实现无障碍传输，适应月球复杂地形。</w:t>
      </w:r>
    </w:p>
    <w:p w14:paraId="0D1A65AC"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b/>
          <w:bCs/>
          <w:color w:val="000000"/>
          <w:kern w:val="0"/>
          <w:sz w:val="24"/>
          <w:szCs w:val="24"/>
        </w:rPr>
        <w:t>能量存储模块</w:t>
      </w:r>
      <w:r w:rsidRPr="00277D0B">
        <w:rPr>
          <w:rFonts w:ascii="Helvetica" w:eastAsia="宋体" w:hAnsi="Helvetica" w:cs="Helvetica"/>
          <w:color w:val="333333"/>
          <w:kern w:val="0"/>
          <w:sz w:val="24"/>
          <w:szCs w:val="24"/>
        </w:rPr>
        <w:t>：选择固态电池以提供高能量密度和低温操作能力，保障在发电中断时的电力供应。</w:t>
      </w:r>
    </w:p>
    <w:p w14:paraId="48BB2843"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proofErr w:type="gramStart"/>
      <w:r w:rsidRPr="00277D0B">
        <w:rPr>
          <w:rFonts w:ascii="Helvetica" w:eastAsia="宋体" w:hAnsi="Helvetica" w:cs="Helvetica"/>
          <w:b/>
          <w:bCs/>
          <w:color w:val="000000"/>
          <w:kern w:val="0"/>
          <w:sz w:val="24"/>
          <w:szCs w:val="24"/>
        </w:rPr>
        <w:t>热管理</w:t>
      </w:r>
      <w:proofErr w:type="gramEnd"/>
      <w:r w:rsidRPr="00277D0B">
        <w:rPr>
          <w:rFonts w:ascii="Helvetica" w:eastAsia="宋体" w:hAnsi="Helvetica" w:cs="Helvetica"/>
          <w:b/>
          <w:bCs/>
          <w:color w:val="000000"/>
          <w:kern w:val="0"/>
          <w:sz w:val="24"/>
          <w:szCs w:val="24"/>
        </w:rPr>
        <w:t>模块</w:t>
      </w:r>
      <w:r w:rsidRPr="00277D0B">
        <w:rPr>
          <w:rFonts w:ascii="Helvetica" w:eastAsia="宋体" w:hAnsi="Helvetica" w:cs="Helvetica"/>
          <w:color w:val="333333"/>
          <w:kern w:val="0"/>
          <w:sz w:val="24"/>
          <w:szCs w:val="24"/>
        </w:rPr>
        <w:t>：相变材料结合多层隔热材料用于热管理，确保设备在低温环境下的正常运行。</w:t>
      </w:r>
    </w:p>
    <w:p w14:paraId="4F048132"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b/>
          <w:bCs/>
          <w:color w:val="000000"/>
          <w:kern w:val="0"/>
          <w:sz w:val="24"/>
          <w:szCs w:val="24"/>
        </w:rPr>
        <w:t>控制与监测模块</w:t>
      </w:r>
      <w:r w:rsidRPr="00277D0B">
        <w:rPr>
          <w:rFonts w:ascii="Helvetica" w:eastAsia="宋体" w:hAnsi="Helvetica" w:cs="Helvetica"/>
          <w:color w:val="333333"/>
          <w:kern w:val="0"/>
          <w:sz w:val="24"/>
          <w:szCs w:val="24"/>
        </w:rPr>
        <w:t>：通过传感器网络和自动化系统进行实时监控和优化，提升系统效率和可靠性。</w:t>
      </w:r>
    </w:p>
    <w:p w14:paraId="7ADD3E11" w14:textId="77777777" w:rsidR="00076472" w:rsidRPr="00277D0B" w:rsidRDefault="00076472" w:rsidP="00076472">
      <w:pPr>
        <w:widowControl/>
        <w:numPr>
          <w:ilvl w:val="0"/>
          <w:numId w:val="5"/>
        </w:numPr>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b/>
          <w:bCs/>
          <w:color w:val="000000"/>
          <w:kern w:val="0"/>
          <w:sz w:val="24"/>
          <w:szCs w:val="24"/>
        </w:rPr>
        <w:t>机械部署模块</w:t>
      </w:r>
      <w:r w:rsidRPr="00277D0B">
        <w:rPr>
          <w:rFonts w:ascii="Helvetica" w:eastAsia="宋体" w:hAnsi="Helvetica" w:cs="Helvetica"/>
          <w:color w:val="333333"/>
          <w:kern w:val="0"/>
          <w:sz w:val="24"/>
          <w:szCs w:val="24"/>
        </w:rPr>
        <w:t>：采用模块化设计，确保设备在月球表面的快速部署和稳定运行。</w:t>
      </w:r>
    </w:p>
    <w:p w14:paraId="14A30964" w14:textId="77777777" w:rsidR="00076472" w:rsidRPr="00277D0B" w:rsidRDefault="00076472" w:rsidP="00076472">
      <w:pPr>
        <w:widowControl/>
        <w:shd w:val="clear" w:color="auto" w:fill="FFFFFF"/>
        <w:spacing w:after="100" w:afterAutospacing="1"/>
        <w:rPr>
          <w:rFonts w:ascii="Helvetica" w:eastAsia="宋体" w:hAnsi="Helvetica" w:cs="Helvetica"/>
          <w:color w:val="333333"/>
          <w:kern w:val="0"/>
          <w:sz w:val="24"/>
          <w:szCs w:val="24"/>
        </w:rPr>
      </w:pPr>
      <w:r w:rsidRPr="00277D0B">
        <w:rPr>
          <w:rFonts w:ascii="Helvetica" w:eastAsia="宋体" w:hAnsi="Helvetica" w:cs="Helvetica"/>
          <w:color w:val="333333"/>
          <w:kern w:val="0"/>
          <w:sz w:val="24"/>
          <w:szCs w:val="24"/>
        </w:rPr>
        <w:t>这些模块的设计不仅满足了挑战的技术要求，还为未来的月球和地球应用提供了可行的解决方案。</w:t>
      </w:r>
    </w:p>
    <w:p w14:paraId="240A7045" w14:textId="77777777" w:rsidR="00076472" w:rsidRPr="00076472" w:rsidRDefault="00076472" w:rsidP="00754F99">
      <w:pPr>
        <w:pStyle w:val="03"/>
      </w:pPr>
    </w:p>
    <w:sectPr w:rsidR="00076472" w:rsidRPr="000764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24FC3" w14:textId="77777777" w:rsidR="00B756A2" w:rsidRDefault="00B756A2" w:rsidP="00F4558E">
      <w:pPr>
        <w:rPr>
          <w:rFonts w:hint="eastAsia"/>
        </w:rPr>
      </w:pPr>
      <w:r>
        <w:separator/>
      </w:r>
    </w:p>
  </w:endnote>
  <w:endnote w:type="continuationSeparator" w:id="0">
    <w:p w14:paraId="1D047C18" w14:textId="77777777" w:rsidR="00B756A2" w:rsidRDefault="00B756A2" w:rsidP="00F4558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51682" w14:textId="77777777" w:rsidR="00B756A2" w:rsidRDefault="00B756A2" w:rsidP="00F4558E">
      <w:pPr>
        <w:rPr>
          <w:rFonts w:hint="eastAsia"/>
        </w:rPr>
      </w:pPr>
      <w:r>
        <w:separator/>
      </w:r>
    </w:p>
  </w:footnote>
  <w:footnote w:type="continuationSeparator" w:id="0">
    <w:p w14:paraId="1D7D66CA" w14:textId="77777777" w:rsidR="00B756A2" w:rsidRDefault="00B756A2" w:rsidP="00F4558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C4779"/>
    <w:multiLevelType w:val="multilevel"/>
    <w:tmpl w:val="60FE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7B2B28"/>
    <w:multiLevelType w:val="multilevel"/>
    <w:tmpl w:val="A0CE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7276BC"/>
    <w:multiLevelType w:val="multilevel"/>
    <w:tmpl w:val="9EFA5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DC73D5"/>
    <w:multiLevelType w:val="multilevel"/>
    <w:tmpl w:val="FCC6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7B4EE1"/>
    <w:multiLevelType w:val="multilevel"/>
    <w:tmpl w:val="B3D476B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3064F9"/>
    <w:multiLevelType w:val="multilevel"/>
    <w:tmpl w:val="EDBCE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ED0125"/>
    <w:multiLevelType w:val="multilevel"/>
    <w:tmpl w:val="39F6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3766554">
    <w:abstractNumId w:val="2"/>
  </w:num>
  <w:num w:numId="2" w16cid:durableId="419914680">
    <w:abstractNumId w:val="3"/>
  </w:num>
  <w:num w:numId="3" w16cid:durableId="359207389">
    <w:abstractNumId w:val="6"/>
  </w:num>
  <w:num w:numId="4" w16cid:durableId="1800145010">
    <w:abstractNumId w:val="5"/>
  </w:num>
  <w:num w:numId="5" w16cid:durableId="1434207868">
    <w:abstractNumId w:val="4"/>
  </w:num>
  <w:num w:numId="6" w16cid:durableId="990326961">
    <w:abstractNumId w:val="0"/>
  </w:num>
  <w:num w:numId="7" w16cid:durableId="582684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a3MDMwMTU2NbIwM7RQ0lEKTi0uzszPAykwqQUA8ZEbqywAAAA="/>
  </w:docVars>
  <w:rsids>
    <w:rsidRoot w:val="00E178D6"/>
    <w:rsid w:val="00057601"/>
    <w:rsid w:val="000664D1"/>
    <w:rsid w:val="00076472"/>
    <w:rsid w:val="000B4165"/>
    <w:rsid w:val="00171D88"/>
    <w:rsid w:val="00277D0B"/>
    <w:rsid w:val="00306A5C"/>
    <w:rsid w:val="0032233C"/>
    <w:rsid w:val="003E0F16"/>
    <w:rsid w:val="004340E9"/>
    <w:rsid w:val="006C645C"/>
    <w:rsid w:val="007020E4"/>
    <w:rsid w:val="00733BFC"/>
    <w:rsid w:val="00754F99"/>
    <w:rsid w:val="008345F1"/>
    <w:rsid w:val="008619A7"/>
    <w:rsid w:val="00925F79"/>
    <w:rsid w:val="00992468"/>
    <w:rsid w:val="00A310E6"/>
    <w:rsid w:val="00A94930"/>
    <w:rsid w:val="00AC0EF5"/>
    <w:rsid w:val="00AC5DE3"/>
    <w:rsid w:val="00AF46F2"/>
    <w:rsid w:val="00B0742C"/>
    <w:rsid w:val="00B33557"/>
    <w:rsid w:val="00B756A2"/>
    <w:rsid w:val="00BB7D3F"/>
    <w:rsid w:val="00CE2E69"/>
    <w:rsid w:val="00DA6BFA"/>
    <w:rsid w:val="00E178D6"/>
    <w:rsid w:val="00E23211"/>
    <w:rsid w:val="00E77134"/>
    <w:rsid w:val="00EC583A"/>
    <w:rsid w:val="00F37E43"/>
    <w:rsid w:val="00F4558E"/>
    <w:rsid w:val="00FE7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88671"/>
  <w14:defaultImageDpi w14:val="32767"/>
  <w15:chartTrackingRefBased/>
  <w15:docId w15:val="{8333DCFC-4662-4539-841E-9531C236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5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C5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5760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576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0表内容"/>
    <w:basedOn w:val="a"/>
    <w:link w:val="00"/>
    <w:qFormat/>
    <w:rsid w:val="00AC5DE3"/>
    <w:pPr>
      <w:jc w:val="center"/>
    </w:pPr>
    <w:rPr>
      <w:rFonts w:ascii="Times New Roman" w:eastAsia="宋体" w:hAnsi="Times New Roman" w:cs="Times New Roman"/>
      <w:szCs w:val="21"/>
    </w:rPr>
  </w:style>
  <w:style w:type="character" w:customStyle="1" w:styleId="00">
    <w:name w:val="0表内容 字符"/>
    <w:basedOn w:val="a0"/>
    <w:link w:val="0"/>
    <w:rsid w:val="00AC5DE3"/>
    <w:rPr>
      <w:rFonts w:ascii="Times New Roman" w:eastAsia="宋体" w:hAnsi="Times New Roman" w:cs="Times New Roman"/>
      <w:szCs w:val="21"/>
    </w:rPr>
  </w:style>
  <w:style w:type="paragraph" w:customStyle="1" w:styleId="01">
    <w:name w:val="0级标题"/>
    <w:basedOn w:val="1"/>
    <w:link w:val="02"/>
    <w:qFormat/>
    <w:rsid w:val="00AC5DE3"/>
    <w:pPr>
      <w:spacing w:before="480" w:after="360" w:line="240" w:lineRule="auto"/>
      <w:jc w:val="center"/>
    </w:pPr>
    <w:rPr>
      <w:rFonts w:ascii="Times New Roman" w:eastAsia="黑体" w:hAnsi="Times New Roman" w:cs="Times New Roman"/>
      <w:sz w:val="32"/>
      <w:szCs w:val="32"/>
    </w:rPr>
  </w:style>
  <w:style w:type="character" w:customStyle="1" w:styleId="02">
    <w:name w:val="0级标题 字符"/>
    <w:basedOn w:val="10"/>
    <w:link w:val="01"/>
    <w:rsid w:val="00AC5DE3"/>
    <w:rPr>
      <w:rFonts w:ascii="Times New Roman" w:eastAsia="黑体" w:hAnsi="Times New Roman" w:cs="Times New Roman"/>
      <w:b/>
      <w:bCs/>
      <w:kern w:val="44"/>
      <w:sz w:val="32"/>
      <w:szCs w:val="32"/>
    </w:rPr>
  </w:style>
  <w:style w:type="character" w:customStyle="1" w:styleId="10">
    <w:name w:val="标题 1 字符"/>
    <w:basedOn w:val="a0"/>
    <w:link w:val="1"/>
    <w:uiPriority w:val="9"/>
    <w:rsid w:val="00AC5DE3"/>
    <w:rPr>
      <w:b/>
      <w:bCs/>
      <w:kern w:val="44"/>
      <w:sz w:val="44"/>
      <w:szCs w:val="44"/>
    </w:rPr>
  </w:style>
  <w:style w:type="paragraph" w:customStyle="1" w:styleId="03">
    <w:name w:val="0图表"/>
    <w:basedOn w:val="a"/>
    <w:link w:val="04"/>
    <w:qFormat/>
    <w:rsid w:val="00AC5DE3"/>
    <w:pPr>
      <w:spacing w:before="120" w:after="120"/>
      <w:jc w:val="center"/>
    </w:pPr>
    <w:rPr>
      <w:rFonts w:ascii="Times New Roman" w:eastAsia="宋体" w:hAnsi="Times New Roman" w:cs="Times New Roman"/>
      <w:b/>
      <w:bCs/>
      <w:szCs w:val="21"/>
    </w:rPr>
  </w:style>
  <w:style w:type="character" w:customStyle="1" w:styleId="04">
    <w:name w:val="0图表 字符"/>
    <w:basedOn w:val="a0"/>
    <w:link w:val="03"/>
    <w:rsid w:val="00AC5DE3"/>
    <w:rPr>
      <w:rFonts w:ascii="Times New Roman" w:eastAsia="宋体" w:hAnsi="Times New Roman" w:cs="Times New Roman"/>
      <w:b/>
      <w:bCs/>
      <w:szCs w:val="21"/>
    </w:rPr>
  </w:style>
  <w:style w:type="paragraph" w:customStyle="1" w:styleId="05">
    <w:name w:val="0英文大摘要格式"/>
    <w:basedOn w:val="a"/>
    <w:link w:val="06"/>
    <w:qFormat/>
    <w:rsid w:val="00AC5DE3"/>
    <w:pPr>
      <w:spacing w:line="400" w:lineRule="exact"/>
      <w:ind w:firstLineChars="200" w:firstLine="480"/>
    </w:pPr>
    <w:rPr>
      <w:rFonts w:ascii="Times New Roman" w:eastAsia="宋体" w:hAnsi="Times New Roman" w:cs="Times New Roman"/>
      <w:sz w:val="24"/>
      <w:szCs w:val="24"/>
    </w:rPr>
  </w:style>
  <w:style w:type="character" w:customStyle="1" w:styleId="06">
    <w:name w:val="0英文大摘要格式 字符"/>
    <w:basedOn w:val="a0"/>
    <w:link w:val="05"/>
    <w:rsid w:val="00AC5DE3"/>
    <w:rPr>
      <w:rFonts w:ascii="Times New Roman" w:eastAsia="宋体" w:hAnsi="Times New Roman" w:cs="Times New Roman"/>
      <w:sz w:val="24"/>
      <w:szCs w:val="24"/>
    </w:rPr>
  </w:style>
  <w:style w:type="paragraph" w:customStyle="1" w:styleId="07">
    <w:name w:val="0摘要"/>
    <w:basedOn w:val="a"/>
    <w:link w:val="08"/>
    <w:qFormat/>
    <w:rsid w:val="00AC5DE3"/>
    <w:pPr>
      <w:spacing w:line="400" w:lineRule="exact"/>
      <w:ind w:firstLineChars="200" w:firstLine="420"/>
    </w:pPr>
    <w:rPr>
      <w:rFonts w:ascii="Times New Roman" w:eastAsia="宋体" w:hAnsi="Times New Roman" w:cs="Times New Roman"/>
      <w:sz w:val="24"/>
      <w:szCs w:val="24"/>
    </w:rPr>
  </w:style>
  <w:style w:type="character" w:customStyle="1" w:styleId="08">
    <w:name w:val="0摘要 字符"/>
    <w:basedOn w:val="a0"/>
    <w:link w:val="07"/>
    <w:rsid w:val="00AC5DE3"/>
    <w:rPr>
      <w:rFonts w:ascii="Times New Roman" w:eastAsia="宋体" w:hAnsi="Times New Roman" w:cs="Times New Roman"/>
      <w:sz w:val="24"/>
      <w:szCs w:val="24"/>
    </w:rPr>
  </w:style>
  <w:style w:type="paragraph" w:customStyle="1" w:styleId="09">
    <w:name w:val="0正文"/>
    <w:basedOn w:val="a"/>
    <w:link w:val="0a"/>
    <w:qFormat/>
    <w:rsid w:val="00AC5DE3"/>
    <w:pPr>
      <w:spacing w:line="400" w:lineRule="exact"/>
      <w:ind w:firstLineChars="200" w:firstLine="420"/>
    </w:pPr>
    <w:rPr>
      <w:rFonts w:ascii="Times New Roman" w:eastAsia="宋体" w:hAnsi="Times New Roman" w:cs="Times New Roman"/>
      <w:sz w:val="24"/>
      <w:szCs w:val="20"/>
    </w:rPr>
  </w:style>
  <w:style w:type="character" w:customStyle="1" w:styleId="0a">
    <w:name w:val="0正文 字符"/>
    <w:basedOn w:val="a0"/>
    <w:link w:val="09"/>
    <w:rsid w:val="00AC5DE3"/>
    <w:rPr>
      <w:rFonts w:ascii="Times New Roman" w:eastAsia="宋体" w:hAnsi="Times New Roman" w:cs="Times New Roman"/>
      <w:sz w:val="24"/>
      <w:szCs w:val="20"/>
    </w:rPr>
  </w:style>
  <w:style w:type="paragraph" w:customStyle="1" w:styleId="11">
    <w:name w:val="1级标题"/>
    <w:basedOn w:val="2"/>
    <w:link w:val="12"/>
    <w:qFormat/>
    <w:rsid w:val="00AC5DE3"/>
    <w:pPr>
      <w:spacing w:before="480" w:after="120" w:line="240" w:lineRule="auto"/>
      <w:jc w:val="left"/>
    </w:pPr>
    <w:rPr>
      <w:rFonts w:ascii="Times New Roman" w:eastAsia="黑体" w:hAnsi="Times New Roman" w:cs="Times New Roman"/>
      <w:sz w:val="28"/>
      <w:szCs w:val="28"/>
    </w:rPr>
  </w:style>
  <w:style w:type="character" w:customStyle="1" w:styleId="12">
    <w:name w:val="1级标题 字符"/>
    <w:basedOn w:val="20"/>
    <w:link w:val="11"/>
    <w:rsid w:val="00AC5DE3"/>
    <w:rPr>
      <w:rFonts w:ascii="Times New Roman" w:eastAsia="黑体" w:hAnsi="Times New Roman" w:cs="Times New Roman"/>
      <w:b/>
      <w:bCs/>
      <w:sz w:val="28"/>
      <w:szCs w:val="28"/>
    </w:rPr>
  </w:style>
  <w:style w:type="character" w:customStyle="1" w:styleId="20">
    <w:name w:val="标题 2 字符"/>
    <w:basedOn w:val="a0"/>
    <w:link w:val="2"/>
    <w:uiPriority w:val="9"/>
    <w:semiHidden/>
    <w:rsid w:val="00AC5DE3"/>
    <w:rPr>
      <w:rFonts w:asciiTheme="majorHAnsi" w:eastAsiaTheme="majorEastAsia" w:hAnsiTheme="majorHAnsi" w:cstheme="majorBidi"/>
      <w:b/>
      <w:bCs/>
      <w:sz w:val="32"/>
      <w:szCs w:val="32"/>
    </w:rPr>
  </w:style>
  <w:style w:type="paragraph" w:customStyle="1" w:styleId="21">
    <w:name w:val="2级标题"/>
    <w:basedOn w:val="11"/>
    <w:link w:val="22"/>
    <w:qFormat/>
    <w:rsid w:val="00AC5DE3"/>
    <w:pPr>
      <w:spacing w:before="240"/>
      <w:outlineLvl w:val="2"/>
    </w:pPr>
    <w:rPr>
      <w:sz w:val="24"/>
    </w:rPr>
  </w:style>
  <w:style w:type="character" w:customStyle="1" w:styleId="22">
    <w:name w:val="2级标题 字符"/>
    <w:basedOn w:val="a0"/>
    <w:link w:val="21"/>
    <w:rsid w:val="00AC5DE3"/>
    <w:rPr>
      <w:rFonts w:ascii="Times New Roman" w:eastAsia="黑体" w:hAnsi="Times New Roman" w:cs="Times New Roman"/>
      <w:b/>
      <w:bCs/>
      <w:sz w:val="24"/>
      <w:szCs w:val="28"/>
    </w:rPr>
  </w:style>
  <w:style w:type="paragraph" w:customStyle="1" w:styleId="31">
    <w:name w:val="3学术成果"/>
    <w:basedOn w:val="a"/>
    <w:link w:val="32"/>
    <w:qFormat/>
    <w:rsid w:val="00AC5DE3"/>
    <w:pPr>
      <w:spacing w:line="300" w:lineRule="auto"/>
    </w:pPr>
    <w:rPr>
      <w:rFonts w:ascii="Times New Roman" w:eastAsia="宋体" w:hAnsi="Times New Roman" w:cs="Times New Roman"/>
      <w:szCs w:val="20"/>
    </w:rPr>
  </w:style>
  <w:style w:type="character" w:customStyle="1" w:styleId="32">
    <w:name w:val="3学术成果 字符"/>
    <w:basedOn w:val="a0"/>
    <w:link w:val="31"/>
    <w:rsid w:val="00AC5DE3"/>
    <w:rPr>
      <w:rFonts w:ascii="Times New Roman" w:eastAsia="宋体" w:hAnsi="Times New Roman" w:cs="Times New Roman"/>
      <w:szCs w:val="20"/>
    </w:rPr>
  </w:style>
  <w:style w:type="paragraph" w:customStyle="1" w:styleId="0b">
    <w:name w:val="0摘要标题"/>
    <w:basedOn w:val="1"/>
    <w:link w:val="0c"/>
    <w:qFormat/>
    <w:rsid w:val="00BB7D3F"/>
    <w:pPr>
      <w:spacing w:before="480" w:after="360" w:line="240" w:lineRule="auto"/>
      <w:jc w:val="center"/>
    </w:pPr>
    <w:rPr>
      <w:rFonts w:ascii="Times New Roman" w:eastAsia="黑体" w:hAnsi="Times New Roman" w:cs="Times New Roman"/>
      <w:sz w:val="32"/>
    </w:rPr>
  </w:style>
  <w:style w:type="character" w:customStyle="1" w:styleId="0c">
    <w:name w:val="0摘要标题 字符"/>
    <w:basedOn w:val="10"/>
    <w:link w:val="0b"/>
    <w:rsid w:val="00BB7D3F"/>
    <w:rPr>
      <w:rFonts w:ascii="Times New Roman" w:eastAsia="黑体" w:hAnsi="Times New Roman" w:cs="Times New Roman"/>
      <w:b/>
      <w:bCs/>
      <w:kern w:val="44"/>
      <w:sz w:val="32"/>
      <w:szCs w:val="44"/>
    </w:rPr>
  </w:style>
  <w:style w:type="paragraph" w:styleId="a3">
    <w:name w:val="header"/>
    <w:basedOn w:val="a"/>
    <w:link w:val="a4"/>
    <w:uiPriority w:val="99"/>
    <w:unhideWhenUsed/>
    <w:rsid w:val="00F455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58E"/>
    <w:rPr>
      <w:sz w:val="18"/>
      <w:szCs w:val="18"/>
    </w:rPr>
  </w:style>
  <w:style w:type="paragraph" w:styleId="a5">
    <w:name w:val="footer"/>
    <w:basedOn w:val="a"/>
    <w:link w:val="a6"/>
    <w:uiPriority w:val="99"/>
    <w:unhideWhenUsed/>
    <w:rsid w:val="00F4558E"/>
    <w:pPr>
      <w:tabs>
        <w:tab w:val="center" w:pos="4153"/>
        <w:tab w:val="right" w:pos="8306"/>
      </w:tabs>
      <w:snapToGrid w:val="0"/>
      <w:jc w:val="left"/>
    </w:pPr>
    <w:rPr>
      <w:sz w:val="18"/>
      <w:szCs w:val="18"/>
    </w:rPr>
  </w:style>
  <w:style w:type="character" w:customStyle="1" w:styleId="a6">
    <w:name w:val="页脚 字符"/>
    <w:basedOn w:val="a0"/>
    <w:link w:val="a5"/>
    <w:uiPriority w:val="99"/>
    <w:rsid w:val="00F4558E"/>
    <w:rPr>
      <w:sz w:val="18"/>
      <w:szCs w:val="18"/>
    </w:rPr>
  </w:style>
  <w:style w:type="table" w:styleId="a7">
    <w:name w:val="Table Grid"/>
    <w:basedOn w:val="a1"/>
    <w:uiPriority w:val="39"/>
    <w:rsid w:val="006C6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057601"/>
    <w:rPr>
      <w:b/>
      <w:bCs/>
      <w:sz w:val="32"/>
      <w:szCs w:val="32"/>
    </w:rPr>
  </w:style>
  <w:style w:type="character" w:customStyle="1" w:styleId="40">
    <w:name w:val="标题 4 字符"/>
    <w:basedOn w:val="a0"/>
    <w:link w:val="4"/>
    <w:uiPriority w:val="9"/>
    <w:semiHidden/>
    <w:rsid w:val="0005760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50416">
      <w:bodyDiv w:val="1"/>
      <w:marLeft w:val="0"/>
      <w:marRight w:val="0"/>
      <w:marTop w:val="0"/>
      <w:marBottom w:val="0"/>
      <w:divBdr>
        <w:top w:val="none" w:sz="0" w:space="0" w:color="auto"/>
        <w:left w:val="none" w:sz="0" w:space="0" w:color="auto"/>
        <w:bottom w:val="none" w:sz="0" w:space="0" w:color="auto"/>
        <w:right w:val="none" w:sz="0" w:space="0" w:color="auto"/>
      </w:divBdr>
    </w:div>
    <w:div w:id="338120933">
      <w:bodyDiv w:val="1"/>
      <w:marLeft w:val="0"/>
      <w:marRight w:val="0"/>
      <w:marTop w:val="0"/>
      <w:marBottom w:val="0"/>
      <w:divBdr>
        <w:top w:val="none" w:sz="0" w:space="0" w:color="auto"/>
        <w:left w:val="none" w:sz="0" w:space="0" w:color="auto"/>
        <w:bottom w:val="none" w:sz="0" w:space="0" w:color="auto"/>
        <w:right w:val="none" w:sz="0" w:space="0" w:color="auto"/>
      </w:divBdr>
      <w:divsChild>
        <w:div w:id="534932048">
          <w:marLeft w:val="0"/>
          <w:marRight w:val="0"/>
          <w:marTop w:val="0"/>
          <w:marBottom w:val="0"/>
          <w:divBdr>
            <w:top w:val="none" w:sz="0" w:space="0" w:color="auto"/>
            <w:left w:val="none" w:sz="0" w:space="0" w:color="auto"/>
            <w:bottom w:val="none" w:sz="0" w:space="0" w:color="auto"/>
            <w:right w:val="none" w:sz="0" w:space="0" w:color="auto"/>
          </w:divBdr>
          <w:divsChild>
            <w:div w:id="1990136975">
              <w:marLeft w:val="0"/>
              <w:marRight w:val="0"/>
              <w:marTop w:val="0"/>
              <w:marBottom w:val="0"/>
              <w:divBdr>
                <w:top w:val="none" w:sz="0" w:space="0" w:color="auto"/>
                <w:left w:val="none" w:sz="0" w:space="0" w:color="auto"/>
                <w:bottom w:val="none" w:sz="0" w:space="0" w:color="auto"/>
                <w:right w:val="none" w:sz="0" w:space="0" w:color="auto"/>
              </w:divBdr>
            </w:div>
            <w:div w:id="8421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2180">
      <w:bodyDiv w:val="1"/>
      <w:marLeft w:val="0"/>
      <w:marRight w:val="0"/>
      <w:marTop w:val="0"/>
      <w:marBottom w:val="0"/>
      <w:divBdr>
        <w:top w:val="none" w:sz="0" w:space="0" w:color="auto"/>
        <w:left w:val="none" w:sz="0" w:space="0" w:color="auto"/>
        <w:bottom w:val="none" w:sz="0" w:space="0" w:color="auto"/>
        <w:right w:val="none" w:sz="0" w:space="0" w:color="auto"/>
      </w:divBdr>
    </w:div>
    <w:div w:id="714547160">
      <w:bodyDiv w:val="1"/>
      <w:marLeft w:val="0"/>
      <w:marRight w:val="0"/>
      <w:marTop w:val="0"/>
      <w:marBottom w:val="0"/>
      <w:divBdr>
        <w:top w:val="none" w:sz="0" w:space="0" w:color="auto"/>
        <w:left w:val="none" w:sz="0" w:space="0" w:color="auto"/>
        <w:bottom w:val="none" w:sz="0" w:space="0" w:color="auto"/>
        <w:right w:val="none" w:sz="0" w:space="0" w:color="auto"/>
      </w:divBdr>
    </w:div>
    <w:div w:id="827020627">
      <w:bodyDiv w:val="1"/>
      <w:marLeft w:val="0"/>
      <w:marRight w:val="0"/>
      <w:marTop w:val="0"/>
      <w:marBottom w:val="0"/>
      <w:divBdr>
        <w:top w:val="none" w:sz="0" w:space="0" w:color="auto"/>
        <w:left w:val="none" w:sz="0" w:space="0" w:color="auto"/>
        <w:bottom w:val="none" w:sz="0" w:space="0" w:color="auto"/>
        <w:right w:val="none" w:sz="0" w:space="0" w:color="auto"/>
      </w:divBdr>
    </w:div>
    <w:div w:id="1170489825">
      <w:bodyDiv w:val="1"/>
      <w:marLeft w:val="0"/>
      <w:marRight w:val="0"/>
      <w:marTop w:val="0"/>
      <w:marBottom w:val="0"/>
      <w:divBdr>
        <w:top w:val="none" w:sz="0" w:space="0" w:color="auto"/>
        <w:left w:val="none" w:sz="0" w:space="0" w:color="auto"/>
        <w:bottom w:val="none" w:sz="0" w:space="0" w:color="auto"/>
        <w:right w:val="none" w:sz="0" w:space="0" w:color="auto"/>
      </w:divBdr>
    </w:div>
    <w:div w:id="1717772321">
      <w:bodyDiv w:val="1"/>
      <w:marLeft w:val="0"/>
      <w:marRight w:val="0"/>
      <w:marTop w:val="0"/>
      <w:marBottom w:val="0"/>
      <w:divBdr>
        <w:top w:val="none" w:sz="0" w:space="0" w:color="auto"/>
        <w:left w:val="none" w:sz="0" w:space="0" w:color="auto"/>
        <w:bottom w:val="none" w:sz="0" w:space="0" w:color="auto"/>
        <w:right w:val="none" w:sz="0" w:space="0" w:color="auto"/>
      </w:divBdr>
    </w:div>
    <w:div w:id="205365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789</Words>
  <Characters>4501</Characters>
  <Application>Microsoft Office Word</Application>
  <DocSecurity>0</DocSecurity>
  <Lines>37</Lines>
  <Paragraphs>10</Paragraphs>
  <ScaleCrop>false</ScaleCrop>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songkai</dc:creator>
  <cp:keywords/>
  <dc:description/>
  <cp:lastModifiedBy>松恺 刘</cp:lastModifiedBy>
  <cp:revision>17</cp:revision>
  <dcterms:created xsi:type="dcterms:W3CDTF">2024-10-19T04:34:00Z</dcterms:created>
  <dcterms:modified xsi:type="dcterms:W3CDTF">2025-03-26T14:01:00Z</dcterms:modified>
</cp:coreProperties>
</file>