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Validation Results</w:t>
      </w:r>
    </w:p>
    <w:p>
      <w:pPr>
        <w:pStyle w:val="Heading1"/>
      </w:pPr>
      <w:r>
        <w:t>Patient Exclusion Summary</w:t>
      </w:r>
    </w:p>
    <w:p>
      <w:r>
        <w:t>Total patients: 200</w:t>
      </w:r>
    </w:p>
    <w:p>
      <w:r>
        <w:t>Excluded due to missing death information: 0</w:t>
      </w:r>
    </w:p>
    <w:p>
      <w:r>
        <w:t>Excluded due to negative OS months (invalid): 25</w:t>
      </w:r>
    </w:p>
    <w:p>
      <w:r>
        <w:t>Excluded due to missing OS months: 0</w:t>
      </w:r>
    </w:p>
    <w:p>
      <w:r>
        <w:t>Included in survival analysis: 175</w:t>
      </w:r>
    </w:p>
    <w:p>
      <w:r>
        <w:t>Excluded from binary model (censored &lt;12 months, outcome unknown): 18</w:t>
      </w:r>
    </w:p>
    <w:p>
      <w:r>
        <w:t>Included in binary models: 157</w:t>
      </w:r>
    </w:p>
    <w:p>
      <w:pPr>
        <w:pStyle w:val="Heading1"/>
      </w:pPr>
      <w:r>
        <w:t>Summary Table: Age at Diagnosis and OS 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Variable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Missing (n)</w:t>
            </w:r>
          </w:p>
        </w:tc>
        <w:tc>
          <w:tcPr>
            <w:tcW w:type="dxa" w:w="1234"/>
          </w:tcPr>
          <w:p>
            <w:r>
              <w:t>Missing (%)</w:t>
            </w:r>
          </w:p>
        </w:tc>
      </w:tr>
      <w:tr>
        <w:tc>
          <w:tcPr>
            <w:tcW w:type="dxa" w:w="1234"/>
          </w:tcPr>
          <w:p>
            <w:r>
              <w:t>age_at_diagnosis</w:t>
            </w:r>
          </w:p>
        </w:tc>
        <w:tc>
          <w:tcPr>
            <w:tcW w:type="dxa" w:w="1234"/>
          </w:tcPr>
          <w:p>
            <w:r>
              <w:t>54.15</w:t>
            </w:r>
          </w:p>
        </w:tc>
        <w:tc>
          <w:tcPr>
            <w:tcW w:type="dxa" w:w="1234"/>
          </w:tcPr>
          <w:p>
            <w:r>
              <w:t>57.0</w:t>
            </w:r>
          </w:p>
        </w:tc>
        <w:tc>
          <w:tcPr>
            <w:tcW w:type="dxa" w:w="1234"/>
          </w:tcPr>
          <w:p>
            <w:r>
              <w:t>18.0</w:t>
            </w:r>
          </w:p>
        </w:tc>
        <w:tc>
          <w:tcPr>
            <w:tcW w:type="dxa" w:w="1234"/>
          </w:tcPr>
          <w:p>
            <w:r>
              <w:t>88.0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os_months</w:t>
            </w:r>
          </w:p>
        </w:tc>
        <w:tc>
          <w:tcPr>
            <w:tcW w:type="dxa" w:w="1234"/>
          </w:tcPr>
          <w:p>
            <w:r>
              <w:t>19.67</w:t>
            </w:r>
          </w:p>
        </w:tc>
        <w:tc>
          <w:tcPr>
            <w:tcW w:type="dxa" w:w="1234"/>
          </w:tcPr>
          <w:p>
            <w:r>
              <w:t>12.02</w:t>
            </w:r>
          </w:p>
        </w:tc>
        <w:tc>
          <w:tcPr>
            <w:tcW w:type="dxa" w:w="1234"/>
          </w:tcPr>
          <w:p>
            <w:r>
              <w:t>0.92</w:t>
            </w:r>
          </w:p>
        </w:tc>
        <w:tc>
          <w:tcPr>
            <w:tcW w:type="dxa" w:w="1234"/>
          </w:tcPr>
          <w:p>
            <w:r>
              <w:t>93.99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p>
      <w:pPr>
        <w:pStyle w:val="Heading1"/>
      </w:pPr>
      <w:r>
        <w:t>Gene Mutation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Gene</w:t>
            </w:r>
          </w:p>
        </w:tc>
        <w:tc>
          <w:tcPr>
            <w:tcW w:type="dxa" w:w="1234"/>
          </w:tcPr>
          <w:p>
            <w:r>
              <w:t>Positive (n)</w:t>
            </w:r>
          </w:p>
        </w:tc>
        <w:tc>
          <w:tcPr>
            <w:tcW w:type="dxa" w:w="1234"/>
          </w:tcPr>
          <w:p>
            <w:r>
              <w:t>Positive (%)</w:t>
            </w:r>
          </w:p>
        </w:tc>
        <w:tc>
          <w:tcPr>
            <w:tcW w:type="dxa" w:w="1234"/>
          </w:tcPr>
          <w:p>
            <w:r>
              <w:t>Negative (n)</w:t>
            </w:r>
          </w:p>
        </w:tc>
        <w:tc>
          <w:tcPr>
            <w:tcW w:type="dxa" w:w="1234"/>
          </w:tcPr>
          <w:p>
            <w:r>
              <w:t>Negative (%)</w:t>
            </w:r>
          </w:p>
        </w:tc>
        <w:tc>
          <w:tcPr>
            <w:tcW w:type="dxa" w:w="1234"/>
          </w:tcPr>
          <w:p>
            <w:r>
              <w:t>Missing (n)</w:t>
            </w:r>
          </w:p>
        </w:tc>
        <w:tc>
          <w:tcPr>
            <w:tcW w:type="dxa" w:w="1234"/>
          </w:tcPr>
          <w:p>
            <w:r>
              <w:t>Missing (%)</w:t>
            </w:r>
          </w:p>
        </w:tc>
      </w:tr>
      <w:tr>
        <w:tc>
          <w:tcPr>
            <w:tcW w:type="dxa" w:w="1234"/>
          </w:tcPr>
          <w:p>
            <w:r>
              <w:t>flt3_itd_cat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1.14</w:t>
            </w:r>
          </w:p>
        </w:tc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98.86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npm1_cat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3.43</w:t>
            </w:r>
          </w:p>
        </w:tc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96.57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runx1_cat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2.29</w:t>
            </w:r>
          </w:p>
        </w:tc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97.71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asxl1_cat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1.71</w:t>
            </w:r>
          </w:p>
        </w:tc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98.29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tp53_cat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2.86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97.14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</w:tbl>
    <w:p>
      <w:pPr>
        <w:pStyle w:val="Heading1"/>
      </w:pPr>
      <w:r>
        <w:t>Sex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male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54.29</w:t>
            </w:r>
          </w:p>
        </w:tc>
      </w:tr>
      <w:tr>
        <w:tc>
          <w:tcPr>
            <w:tcW w:type="dxa" w:w="2880"/>
          </w:tcPr>
          <w:p>
            <w:r>
              <w:t>female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45.71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Denovo Category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denovo_cat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93.71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6.29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ELN 2017 Classification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ELN class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favorable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18.29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64.57</w:t>
            </w:r>
          </w:p>
        </w:tc>
      </w:tr>
      <w:tr>
        <w:tc>
          <w:tcPr>
            <w:tcW w:type="dxa" w:w="2880"/>
          </w:tcPr>
          <w:p>
            <w:r>
              <w:t>adverse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17.14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OS Months by ELN2017 Classification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eln2017mode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median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</w:tr>
      <w:tr>
        <w:tc>
          <w:tcPr>
            <w:tcW w:type="dxa" w:w="1440"/>
          </w:tcPr>
          <w:p>
            <w:r>
              <w:t>adverse</w:t>
            </w:r>
          </w:p>
        </w:tc>
        <w:tc>
          <w:tcPr>
            <w:tcW w:type="dxa" w:w="1440"/>
          </w:tcPr>
          <w:p>
            <w:r>
              <w:t>13.02</w:t>
            </w:r>
          </w:p>
        </w:tc>
        <w:tc>
          <w:tcPr>
            <w:tcW w:type="dxa" w:w="1440"/>
          </w:tcPr>
          <w:p>
            <w:r>
              <w:t>11.02</w:t>
            </w:r>
          </w:p>
        </w:tc>
        <w:tc>
          <w:tcPr>
            <w:tcW w:type="dxa" w:w="1440"/>
          </w:tcPr>
          <w:p>
            <w:r>
              <w:t>1.02</w:t>
            </w:r>
          </w:p>
        </w:tc>
        <w:tc>
          <w:tcPr>
            <w:tcW w:type="dxa" w:w="1440"/>
          </w:tcPr>
          <w:p>
            <w:r>
              <w:t>39.95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  <w:tr>
        <w:tc>
          <w:tcPr>
            <w:tcW w:type="dxa" w:w="1440"/>
          </w:tcPr>
          <w:p>
            <w:r>
              <w:t>favorable</w:t>
            </w:r>
          </w:p>
        </w:tc>
        <w:tc>
          <w:tcPr>
            <w:tcW w:type="dxa" w:w="1440"/>
          </w:tcPr>
          <w:p>
            <w:r>
              <w:t>27.02</w:t>
            </w:r>
          </w:p>
        </w:tc>
        <w:tc>
          <w:tcPr>
            <w:tcW w:type="dxa" w:w="1440"/>
          </w:tcPr>
          <w:p>
            <w:r>
              <w:t>20.48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82.0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t>intermediate</w:t>
            </w:r>
          </w:p>
        </w:tc>
        <w:tc>
          <w:tcPr>
            <w:tcW w:type="dxa" w:w="1440"/>
          </w:tcPr>
          <w:p>
            <w:r>
              <w:t>19.36</w:t>
            </w:r>
          </w:p>
        </w:tc>
        <w:tc>
          <w:tcPr>
            <w:tcW w:type="dxa" w:w="1440"/>
          </w:tcPr>
          <w:p>
            <w:r>
              <w:t>12.02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93.99</w:t>
            </w:r>
          </w:p>
        </w:tc>
        <w:tc>
          <w:tcPr>
            <w:tcW w:type="dxa" w:w="1440"/>
          </w:tcPr>
          <w:p>
            <w:r>
              <w:t>113</w:t>
            </w:r>
          </w:p>
        </w:tc>
      </w:tr>
    </w:tbl>
    <w:p>
      <w:pPr>
        <w:pStyle w:val="Heading1"/>
      </w:pPr>
      <w:r>
        <w:t>Chromosome Category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chromosome cat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68.0</w:t>
            </w:r>
          </w:p>
        </w:tc>
      </w:tr>
      <w:tr>
        <w:tc>
          <w:tcPr>
            <w:tcW w:type="dxa" w:w="2880"/>
          </w:tcPr>
          <w:p>
            <w:r>
              <w:t>complex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32.0</w:t>
            </w:r>
          </w:p>
        </w:tc>
      </w:tr>
      <w:tr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</w:tbl>
    <w:p>
      <w:pPr>
        <w:pStyle w:val="Heading1"/>
      </w:pPr>
      <w:r>
        <w:t>Survival Models Harrell's C-index Comparison and AUROC at 12 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C-index</w:t>
            </w:r>
          </w:p>
        </w:tc>
      </w:tr>
      <w:tr>
        <w:tc>
          <w:tcPr>
            <w:tcW w:type="dxa" w:w="4320"/>
          </w:tcPr>
          <w:p>
            <w:r>
              <w:t>Penalized Cox (ElasticNet)</w:t>
            </w:r>
          </w:p>
        </w:tc>
        <w:tc>
          <w:tcPr>
            <w:tcW w:type="dxa" w:w="4320"/>
          </w:tcPr>
          <w:p>
            <w:r>
              <w:t>0.599</w:t>
            </w:r>
          </w:p>
        </w:tc>
      </w:tr>
      <w:tr>
        <w:tc>
          <w:tcPr>
            <w:tcW w:type="dxa" w:w="4320"/>
          </w:tcPr>
          <w:p>
            <w:r>
              <w:t>Random Survival Forest</w:t>
            </w:r>
          </w:p>
        </w:tc>
        <w:tc>
          <w:tcPr>
            <w:tcW w:type="dxa" w:w="4320"/>
          </w:tcPr>
          <w:p>
            <w:r>
              <w:t>0.66</w:t>
            </w:r>
          </w:p>
        </w:tc>
      </w:tr>
      <w:tr>
        <w:tc>
          <w:tcPr>
            <w:tcW w:type="dxa" w:w="4320"/>
          </w:tcPr>
          <w:p>
            <w:r>
              <w:t>Gradient Boosted Survival Models</w:t>
            </w:r>
          </w:p>
        </w:tc>
        <w:tc>
          <w:tcPr>
            <w:tcW w:type="dxa" w:w="4320"/>
          </w:tcPr>
          <w:p>
            <w:r>
              <w:t>0.631</w:t>
            </w:r>
          </w:p>
        </w:tc>
      </w:tr>
    </w:tbl>
    <w:p>
      <w:pPr>
        <w:pStyle w:val="Heading1"/>
      </w:pPr>
      <w:r>
        <w:t>Binary Models Performance (AUROCs and Brier scores)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AUROC</w:t>
            </w:r>
          </w:p>
        </w:tc>
        <w:tc>
          <w:tcPr>
            <w:tcW w:type="dxa" w:w="2880"/>
          </w:tcPr>
          <w:p>
            <w:r>
              <w:t>Brier</w:t>
            </w:r>
          </w:p>
        </w:tc>
      </w:tr>
      <w:tr>
        <w:tc>
          <w:tcPr>
            <w:tcW w:type="dxa" w:w="2880"/>
          </w:tcPr>
          <w:p>
            <w:r>
              <w:t>Logistic Regression</w:t>
            </w:r>
          </w:p>
        </w:tc>
        <w:tc>
          <w:tcPr>
            <w:tcW w:type="dxa" w:w="2880"/>
          </w:tcPr>
          <w:p>
            <w:r>
              <w:t>0.662</w:t>
            </w:r>
          </w:p>
        </w:tc>
        <w:tc>
          <w:tcPr>
            <w:tcW w:type="dxa" w:w="2880"/>
          </w:tcPr>
          <w:p>
            <w:r>
              <w:t>0.237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0.628</w:t>
            </w:r>
          </w:p>
        </w:tc>
        <w:tc>
          <w:tcPr>
            <w:tcW w:type="dxa" w:w="2880"/>
          </w:tcPr>
          <w:p>
            <w:r>
              <w:t>0.262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0.586</w:t>
            </w:r>
          </w:p>
        </w:tc>
        <w:tc>
          <w:tcPr>
            <w:tcW w:type="dxa" w:w="2880"/>
          </w:tcPr>
          <w:p>
            <w:r>
              <w:t>0.328</w:t>
            </w:r>
          </w:p>
        </w:tc>
      </w:tr>
      <w:tr>
        <w:tc>
          <w:tcPr>
            <w:tcW w:type="dxa" w:w="2880"/>
          </w:tcPr>
          <w:p>
            <w:r>
              <w:t>MLP</w:t>
            </w:r>
          </w:p>
        </w:tc>
        <w:tc>
          <w:tcPr>
            <w:tcW w:type="dxa" w:w="2880"/>
          </w:tcPr>
          <w:p>
            <w:r>
              <w:t>0.606</w:t>
            </w:r>
          </w:p>
        </w:tc>
        <w:tc>
          <w:tcPr>
            <w:tcW w:type="dxa" w:w="2880"/>
          </w:tcPr>
          <w:p>
            <w:r>
              <w:t>0.27</w:t>
            </w:r>
          </w:p>
        </w:tc>
      </w:tr>
    </w:tbl>
    <w:p>
      <w:pPr>
        <w:pStyle w:val="Heading1"/>
      </w:pPr>
      <w:r>
        <w:t>1000 Bootstrap Summary: C-index (Cox / RSF / GBM)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95% CI Lower</w:t>
            </w:r>
          </w:p>
        </w:tc>
        <w:tc>
          <w:tcPr>
            <w:tcW w:type="dxa" w:w="2160"/>
          </w:tcPr>
          <w:p>
            <w:r>
              <w:t>95% CI Upper</w:t>
            </w:r>
          </w:p>
        </w:tc>
      </w:tr>
      <w:tr>
        <w:tc>
          <w:tcPr>
            <w:tcW w:type="dxa" w:w="2160"/>
          </w:tcPr>
          <w:p>
            <w:r>
              <w:t>Cindex_Cox</w:t>
            </w:r>
          </w:p>
        </w:tc>
        <w:tc>
          <w:tcPr>
            <w:tcW w:type="dxa" w:w="2160"/>
          </w:tcPr>
          <w:p>
            <w:r>
              <w:t>0.599</w:t>
            </w:r>
          </w:p>
        </w:tc>
        <w:tc>
          <w:tcPr>
            <w:tcW w:type="dxa" w:w="2160"/>
          </w:tcPr>
          <w:p>
            <w:r>
              <w:t>0.551</w:t>
            </w:r>
          </w:p>
        </w:tc>
        <w:tc>
          <w:tcPr>
            <w:tcW w:type="dxa" w:w="2160"/>
          </w:tcPr>
          <w:p>
            <w:r>
              <w:t>0.647</w:t>
            </w:r>
          </w:p>
        </w:tc>
      </w:tr>
      <w:tr>
        <w:tc>
          <w:tcPr>
            <w:tcW w:type="dxa" w:w="2160"/>
          </w:tcPr>
          <w:p>
            <w:r>
              <w:t>Cindex_RSF</w:t>
            </w:r>
          </w:p>
        </w:tc>
        <w:tc>
          <w:tcPr>
            <w:tcW w:type="dxa" w:w="2160"/>
          </w:tcPr>
          <w:p>
            <w:r>
              <w:t>0.659</w:t>
            </w:r>
          </w:p>
        </w:tc>
        <w:tc>
          <w:tcPr>
            <w:tcW w:type="dxa" w:w="2160"/>
          </w:tcPr>
          <w:p>
            <w:r>
              <w:t>0.598</w:t>
            </w:r>
          </w:p>
        </w:tc>
        <w:tc>
          <w:tcPr>
            <w:tcW w:type="dxa" w:w="2160"/>
          </w:tcPr>
          <w:p>
            <w:r>
              <w:t>0.714</w:t>
            </w:r>
          </w:p>
        </w:tc>
      </w:tr>
      <w:tr>
        <w:tc>
          <w:tcPr>
            <w:tcW w:type="dxa" w:w="2160"/>
          </w:tcPr>
          <w:p>
            <w:r>
              <w:t>Cindex_GBM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  <w:tc>
          <w:tcPr>
            <w:tcW w:type="dxa" w:w="2160"/>
          </w:tcPr>
          <w:p>
            <w:r>
              <w:t>0.571</w:t>
            </w:r>
          </w:p>
        </w:tc>
        <w:tc>
          <w:tcPr>
            <w:tcW w:type="dxa" w:w="2160"/>
          </w:tcPr>
          <w:p>
            <w:r>
              <w:t>0.685</w:t>
            </w:r>
          </w:p>
        </w:tc>
      </w:tr>
    </w:tbl>
    <w:p>
      <w:pPr>
        <w:pStyle w:val="Heading1"/>
      </w:pPr>
      <w:r>
        <w:t>1000 Bootstrap Summary: AUROC (Logistic / RF / XGB)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95% CI Lower</w:t>
            </w:r>
          </w:p>
        </w:tc>
        <w:tc>
          <w:tcPr>
            <w:tcW w:type="dxa" w:w="2160"/>
          </w:tcPr>
          <w:p>
            <w:r>
              <w:t>95% CI Upper</w:t>
            </w:r>
          </w:p>
        </w:tc>
      </w:tr>
      <w:tr>
        <w:tc>
          <w:tcPr>
            <w:tcW w:type="dxa" w:w="2160"/>
          </w:tcPr>
          <w:p>
            <w:r>
              <w:t>AUROC_Logistic</w:t>
            </w:r>
          </w:p>
        </w:tc>
        <w:tc>
          <w:tcPr>
            <w:tcW w:type="dxa" w:w="2160"/>
          </w:tcPr>
          <w:p>
            <w:r>
              <w:t>0.662</w:t>
            </w:r>
          </w:p>
        </w:tc>
        <w:tc>
          <w:tcPr>
            <w:tcW w:type="dxa" w:w="2160"/>
          </w:tcPr>
          <w:p>
            <w:r>
              <w:t>0.572</w:t>
            </w:r>
          </w:p>
        </w:tc>
        <w:tc>
          <w:tcPr>
            <w:tcW w:type="dxa" w:w="2160"/>
          </w:tcPr>
          <w:p>
            <w:r>
              <w:t>0.746</w:t>
            </w:r>
          </w:p>
        </w:tc>
      </w:tr>
      <w:tr>
        <w:tc>
          <w:tcPr>
            <w:tcW w:type="dxa" w:w="2160"/>
          </w:tcPr>
          <w:p>
            <w:r>
              <w:t>AUROC_RF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  <w:tc>
          <w:tcPr>
            <w:tcW w:type="dxa" w:w="2160"/>
          </w:tcPr>
          <w:p>
            <w:r>
              <w:t>0.544</w:t>
            </w:r>
          </w:p>
        </w:tc>
        <w:tc>
          <w:tcPr>
            <w:tcW w:type="dxa" w:w="2160"/>
          </w:tcPr>
          <w:p>
            <w:r>
              <w:t>0.716</w:t>
            </w:r>
          </w:p>
        </w:tc>
      </w:tr>
      <w:tr>
        <w:tc>
          <w:tcPr>
            <w:tcW w:type="dxa" w:w="2160"/>
          </w:tcPr>
          <w:p>
            <w:r>
              <w:t>AUROC_XGB</w:t>
            </w:r>
          </w:p>
        </w:tc>
        <w:tc>
          <w:tcPr>
            <w:tcW w:type="dxa" w:w="2160"/>
          </w:tcPr>
          <w:p>
            <w:r>
              <w:t>0.589</w:t>
            </w:r>
          </w:p>
        </w:tc>
        <w:tc>
          <w:tcPr>
            <w:tcW w:type="dxa" w:w="2160"/>
          </w:tcPr>
          <w:p>
            <w:r>
              <w:t>0.496</w:t>
            </w:r>
          </w:p>
        </w:tc>
        <w:tc>
          <w:tcPr>
            <w:tcW w:type="dxa" w:w="2160"/>
          </w:tcPr>
          <w:p>
            <w:r>
              <w:t>0.674</w:t>
            </w:r>
          </w:p>
        </w:tc>
      </w:tr>
    </w:tbl>
    <w:p>
      <w:pPr>
        <w:pStyle w:val="Heading1"/>
      </w:pPr>
      <w:r>
        <w:t>Time-dependent AUROC for Cox, RSF, GBM survival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survival_roc_ex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ROC Curves for Binary Models (Logistic Regression, Random Forest, XGBoost, MLP)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binary_models_ex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Calibration Plots for Binary Models (Logistic Regression, Random Forest, XGBoost, MLP)</w:t>
      </w:r>
    </w:p>
    <w:p>
      <w:r>
        <w:drawing>
          <wp:inline xmlns:a="http://schemas.openxmlformats.org/drawingml/2006/main" xmlns:pic="http://schemas.openxmlformats.org/drawingml/2006/picture">
            <wp:extent cx="5029200" cy="41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1yr_models_ex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