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1CB1A">
      <w:pPr>
        <w:rPr>
          <w:rFonts w:ascii="Century" w:hAnsi="Century"/>
          <w:color w:val="000000"/>
        </w:rPr>
      </w:pPr>
    </w:p>
    <w:p w14:paraId="42BBD1BE">
      <w:pPr>
        <w:jc w:val="center"/>
        <w:rPr>
          <w:rFonts w:ascii="Century" w:hAnsi="Century" w:eastAsia="黑体"/>
          <w:color w:val="000000"/>
          <w:sz w:val="36"/>
        </w:rPr>
      </w:pPr>
    </w:p>
    <w:p w14:paraId="296A0796">
      <w:pPr>
        <w:jc w:val="center"/>
        <w:rPr>
          <w:rFonts w:ascii="Century" w:hAnsi="Century" w:eastAsia="黑体"/>
          <w:color w:val="000000"/>
          <w:sz w:val="36"/>
        </w:rPr>
      </w:pPr>
    </w:p>
    <w:p w14:paraId="376EBFBE">
      <w:pPr>
        <w:jc w:val="center"/>
        <w:rPr>
          <w:rFonts w:ascii="Century" w:hAnsi="Century" w:eastAsia="黑体"/>
          <w:color w:val="000000"/>
          <w:sz w:val="36"/>
        </w:rPr>
      </w:pPr>
    </w:p>
    <w:p w14:paraId="1A3EE236">
      <w:pPr>
        <w:jc w:val="center"/>
        <w:rPr>
          <w:rFonts w:ascii="楷体" w:hAnsi="楷体" w:eastAsia="楷体"/>
          <w:color w:val="000000"/>
          <w:sz w:val="32"/>
          <w:szCs w:val="32"/>
        </w:rPr>
      </w:pPr>
      <w:r>
        <w:rPr>
          <w:rFonts w:hint="eastAsia" w:ascii="楷体" w:hAnsi="楷体" w:eastAsia="楷体"/>
          <w:color w:val="000000"/>
          <w:sz w:val="32"/>
          <w:szCs w:val="32"/>
        </w:rPr>
        <w:t>第十九届“挑战杯”全国大学生课外学术科技作品竞赛</w:t>
      </w:r>
    </w:p>
    <w:p w14:paraId="1F3770D2">
      <w:pPr>
        <w:jc w:val="center"/>
        <w:rPr>
          <w:rFonts w:ascii="楷体" w:hAnsi="楷体" w:eastAsia="楷体"/>
          <w:color w:val="000000"/>
          <w:sz w:val="32"/>
          <w:szCs w:val="32"/>
        </w:rPr>
      </w:pPr>
      <w:r>
        <w:rPr>
          <w:rFonts w:hint="eastAsia" w:ascii="楷体" w:hAnsi="楷体" w:eastAsia="楷体"/>
          <w:color w:val="000000"/>
          <w:sz w:val="32"/>
          <w:szCs w:val="32"/>
          <w:lang w:eastAsia="zh-CN"/>
        </w:rPr>
        <w:t>绥化学院</w:t>
      </w:r>
      <w:r>
        <w:rPr>
          <w:rFonts w:hint="eastAsia" w:ascii="楷体" w:hAnsi="楷体" w:eastAsia="楷体"/>
          <w:color w:val="000000"/>
          <w:sz w:val="32"/>
          <w:szCs w:val="32"/>
        </w:rPr>
        <w:t>选拔赛</w:t>
      </w:r>
    </w:p>
    <w:p w14:paraId="50B97944">
      <w:pPr>
        <w:jc w:val="center"/>
        <w:rPr>
          <w:rFonts w:ascii="黑体" w:hAnsi="黑体" w:eastAsia="黑体"/>
          <w:color w:val="000000"/>
          <w:sz w:val="32"/>
          <w:szCs w:val="32"/>
        </w:rPr>
      </w:pPr>
    </w:p>
    <w:p w14:paraId="1C03B640">
      <w:pPr>
        <w:jc w:val="center"/>
        <w:rPr>
          <w:rFonts w:ascii="黑体" w:hAnsi="黑体" w:eastAsia="黑体"/>
          <w:b/>
          <w:color w:val="000000"/>
          <w:sz w:val="72"/>
        </w:rPr>
      </w:pPr>
      <w:r>
        <w:rPr>
          <w:rFonts w:hint="eastAsia" w:ascii="黑体" w:hAnsi="黑体" w:eastAsia="黑体"/>
          <w:b/>
          <w:color w:val="000000"/>
          <w:sz w:val="72"/>
        </w:rPr>
        <w:t>作品申报书</w:t>
      </w:r>
    </w:p>
    <w:p w14:paraId="229AD2B0">
      <w:pPr>
        <w:jc w:val="center"/>
        <w:rPr>
          <w:rFonts w:ascii="方正小标宋简体" w:hAnsi="Century" w:eastAsia="方正小标宋简体"/>
          <w:color w:val="000000"/>
          <w:sz w:val="72"/>
        </w:rPr>
      </w:pPr>
    </w:p>
    <w:p w14:paraId="7CE3D17E">
      <w:pPr>
        <w:ind w:firstLine="1285" w:firstLineChars="400"/>
        <w:jc w:val="left"/>
        <w:rPr>
          <w:rFonts w:hint="default" w:ascii="楷体" w:hAnsi="楷体" w:eastAsia="楷体"/>
          <w:b/>
          <w:color w:val="000000"/>
          <w:sz w:val="32"/>
          <w:szCs w:val="32"/>
          <w:lang w:val="en-US"/>
        </w:rPr>
      </w:pPr>
      <w:r>
        <w:rPr>
          <w:rFonts w:hint="eastAsia" w:ascii="楷体" w:hAnsi="楷体" w:eastAsia="楷体"/>
          <w:b/>
          <w:color w:val="000000"/>
          <w:sz w:val="32"/>
          <w:szCs w:val="32"/>
        </w:rPr>
        <w:t>作品名称：</w:t>
      </w:r>
      <w:r>
        <w:rPr>
          <w:rFonts w:hint="eastAsia" w:ascii="楷体" w:hAnsi="楷体" w:eastAsia="楷体"/>
          <w:b/>
          <w:color w:val="000000"/>
          <w:sz w:val="32"/>
          <w:szCs w:val="32"/>
          <w:u w:val="single"/>
          <w:lang w:val="en-US" w:eastAsia="zh-CN"/>
        </w:rPr>
        <w:t xml:space="preserve">       白帽工坊       </w:t>
      </w:r>
    </w:p>
    <w:p w14:paraId="62E7740C">
      <w:pPr>
        <w:ind w:firstLine="1285" w:firstLineChars="400"/>
        <w:jc w:val="left"/>
        <w:rPr>
          <w:rFonts w:hint="default" w:ascii="楷体" w:hAnsi="楷体" w:eastAsia="楷体"/>
          <w:b/>
          <w:color w:val="000000"/>
          <w:sz w:val="32"/>
          <w:szCs w:val="32"/>
          <w:lang w:val="en-US"/>
        </w:rPr>
      </w:pPr>
      <w:r>
        <w:rPr>
          <w:rFonts w:hint="eastAsia" w:ascii="楷体" w:hAnsi="楷体" w:eastAsia="楷体"/>
          <w:b/>
          <w:color w:val="000000"/>
          <w:sz w:val="32"/>
          <w:szCs w:val="32"/>
        </w:rPr>
        <w:t>学院全称：</w:t>
      </w:r>
      <w:r>
        <w:rPr>
          <w:rFonts w:hint="eastAsia" w:ascii="楷体" w:hAnsi="楷体" w:eastAsia="楷体"/>
          <w:b/>
          <w:color w:val="000000"/>
          <w:sz w:val="32"/>
          <w:szCs w:val="32"/>
          <w:u w:val="single"/>
          <w:lang w:val="en-US" w:eastAsia="zh-CN"/>
        </w:rPr>
        <w:t xml:space="preserve"> 绥化学院信息工程学院 </w:t>
      </w:r>
    </w:p>
    <w:p w14:paraId="50EAE085">
      <w:pPr>
        <w:ind w:left="958" w:leftChars="456" w:firstLine="321" w:firstLineChars="100"/>
        <w:jc w:val="left"/>
        <w:rPr>
          <w:rFonts w:hint="eastAsia" w:ascii="楷体" w:hAnsi="楷体" w:eastAsia="楷体"/>
          <w:b/>
          <w:color w:val="000000"/>
          <w:sz w:val="32"/>
          <w:szCs w:val="32"/>
          <w:u w:val="single"/>
          <w:lang w:val="en-US" w:eastAsia="zh-CN"/>
        </w:rPr>
      </w:pPr>
      <w:r>
        <w:rPr>
          <w:rFonts w:hint="eastAsia" w:ascii="楷体" w:hAnsi="楷体" w:eastAsia="楷体"/>
          <w:b/>
          <w:color w:val="000000"/>
          <w:sz w:val="32"/>
          <w:szCs w:val="32"/>
        </w:rPr>
        <w:t>申报者姓名：</w:t>
      </w:r>
      <w:r>
        <w:rPr>
          <w:rFonts w:hint="eastAsia" w:ascii="楷体" w:hAnsi="楷体" w:eastAsia="楷体"/>
          <w:b/>
          <w:color w:val="000000"/>
          <w:sz w:val="32"/>
          <w:szCs w:val="32"/>
          <w:u w:val="single"/>
          <w:lang w:val="en-US" w:eastAsia="zh-CN"/>
        </w:rPr>
        <w:t>赵青松 王嘉俊 李柯</w:t>
      </w:r>
    </w:p>
    <w:p w14:paraId="5F7859C7">
      <w:pPr>
        <w:ind w:left="958" w:leftChars="456" w:firstLine="321" w:firstLineChars="100"/>
        <w:jc w:val="left"/>
        <w:rPr>
          <w:rFonts w:hint="default" w:ascii="楷体" w:hAnsi="楷体" w:eastAsia="楷体"/>
          <w:b/>
          <w:color w:val="000000"/>
          <w:sz w:val="32"/>
          <w:szCs w:val="32"/>
          <w:lang w:val="en-US" w:eastAsia="zh-CN"/>
        </w:rPr>
      </w:pPr>
      <w:r>
        <w:rPr>
          <w:rFonts w:hint="eastAsia" w:ascii="楷体" w:hAnsi="楷体" w:eastAsia="楷体"/>
          <w:b/>
          <w:color w:val="000000"/>
          <w:sz w:val="32"/>
          <w:szCs w:val="32"/>
          <w:u w:val="none"/>
          <w:lang w:val="en-US" w:eastAsia="zh-CN"/>
        </w:rPr>
        <w:t xml:space="preserve">            </w:t>
      </w:r>
      <w:r>
        <w:rPr>
          <w:rFonts w:hint="eastAsia" w:ascii="楷体" w:hAnsi="楷体" w:eastAsia="楷体"/>
          <w:b/>
          <w:color w:val="000000"/>
          <w:sz w:val="32"/>
          <w:szCs w:val="32"/>
          <w:u w:val="single"/>
          <w:lang w:val="en-US" w:eastAsia="zh-CN"/>
        </w:rPr>
        <w:t xml:space="preserve">郑永龙  张君昊    </w:t>
      </w:r>
    </w:p>
    <w:p w14:paraId="72DC6C36">
      <w:pPr>
        <w:ind w:firstLine="1285" w:firstLineChars="400"/>
        <w:rPr>
          <w:rFonts w:ascii="楷体" w:hAnsi="楷体" w:eastAsia="楷体"/>
          <w:b/>
          <w:color w:val="000000"/>
          <w:sz w:val="32"/>
          <w:szCs w:val="32"/>
        </w:rPr>
      </w:pPr>
      <w:r>
        <w:rPr>
          <w:rFonts w:hint="eastAsia" w:ascii="楷体" w:hAnsi="楷体" w:eastAsia="楷体"/>
          <w:b/>
          <w:color w:val="000000"/>
          <w:sz w:val="32"/>
          <w:szCs w:val="32"/>
        </w:rPr>
        <w:t>申报类别：</w:t>
      </w:r>
      <w:bookmarkStart w:id="0" w:name="_GoBack"/>
      <w:bookmarkEnd w:id="0"/>
    </w:p>
    <w:p w14:paraId="0D382883">
      <w:pPr>
        <w:ind w:firstLine="1280" w:firstLineChars="400"/>
        <w:rPr>
          <w:rFonts w:ascii="楷体" w:hAnsi="楷体" w:eastAsia="楷体"/>
          <w:color w:val="000000"/>
          <w:sz w:val="32"/>
          <w:szCs w:val="32"/>
        </w:rPr>
      </w:pPr>
      <w:r>
        <w:rPr>
          <w:rFonts w:ascii="楷体" w:hAnsi="楷体" w:eastAsia="楷体"/>
          <w:color w:val="000000"/>
          <w:sz w:val="32"/>
          <w:szCs w:val="32"/>
        </w:rPr>
        <w:t>□</w:t>
      </w:r>
      <w:r>
        <w:rPr>
          <w:rFonts w:hint="eastAsia" w:ascii="楷体" w:hAnsi="楷体" w:eastAsia="楷体"/>
          <w:color w:val="000000"/>
          <w:sz w:val="32"/>
          <w:szCs w:val="32"/>
        </w:rPr>
        <w:t>自然科学类学术论文</w:t>
      </w:r>
    </w:p>
    <w:p w14:paraId="2B669580">
      <w:pPr>
        <w:ind w:firstLine="1280" w:firstLineChars="400"/>
        <w:rPr>
          <w:rFonts w:ascii="楷体" w:hAnsi="楷体" w:eastAsia="楷体"/>
          <w:color w:val="000000"/>
          <w:sz w:val="32"/>
          <w:szCs w:val="32"/>
        </w:rPr>
      </w:pPr>
      <w:r>
        <w:rPr>
          <w:rFonts w:ascii="楷体" w:hAnsi="楷体" w:eastAsia="楷体"/>
          <w:color w:val="000000"/>
          <w:sz w:val="32"/>
          <w:szCs w:val="32"/>
        </w:rPr>
        <w:t>□</w:t>
      </w:r>
      <w:r>
        <w:rPr>
          <w:rFonts w:hint="eastAsia" w:ascii="楷体" w:hAnsi="楷体" w:eastAsia="楷体"/>
          <w:color w:val="000000"/>
          <w:sz w:val="32"/>
          <w:szCs w:val="32"/>
        </w:rPr>
        <w:t>哲学社会科学类社会调查报告</w:t>
      </w:r>
      <w:r>
        <w:rPr>
          <w:rFonts w:ascii="楷体" w:hAnsi="楷体" w:eastAsia="楷体"/>
          <w:color w:val="000000"/>
          <w:sz w:val="32"/>
          <w:szCs w:val="32"/>
        </w:rPr>
        <w:tab/>
      </w:r>
    </w:p>
    <w:p w14:paraId="016DFC21">
      <w:pPr>
        <w:ind w:firstLine="1280" w:firstLineChars="400"/>
        <w:rPr>
          <w:rFonts w:ascii="楷体" w:hAnsi="楷体" w:eastAsia="楷体"/>
          <w:color w:val="000000"/>
          <w:sz w:val="32"/>
          <w:szCs w:val="32"/>
        </w:rPr>
      </w:pPr>
      <w:r>
        <w:rPr>
          <w:rFonts w:hint="eastAsia" w:ascii="楷体" w:hAnsi="楷体" w:eastAsia="楷体"/>
          <w:color w:val="000000"/>
          <w:sz w:val="32"/>
          <w:szCs w:val="32"/>
          <w:lang w:eastAsia="zh-CN"/>
        </w:rPr>
        <w:t>☑</w:t>
      </w:r>
      <w:r>
        <w:rPr>
          <w:rFonts w:hint="eastAsia" w:ascii="楷体" w:hAnsi="楷体" w:eastAsia="楷体"/>
          <w:color w:val="000000"/>
          <w:sz w:val="32"/>
          <w:szCs w:val="32"/>
        </w:rPr>
        <w:t>科技发明制作</w:t>
      </w:r>
      <w:r>
        <w:rPr>
          <w:rFonts w:ascii="楷体" w:hAnsi="楷体" w:eastAsia="楷体"/>
          <w:color w:val="000000"/>
          <w:sz w:val="32"/>
          <w:szCs w:val="32"/>
        </w:rPr>
        <w:t>A</w:t>
      </w:r>
      <w:r>
        <w:rPr>
          <w:rFonts w:hint="eastAsia" w:ascii="楷体" w:hAnsi="楷体" w:eastAsia="楷体"/>
          <w:color w:val="000000"/>
          <w:sz w:val="32"/>
          <w:szCs w:val="32"/>
        </w:rPr>
        <w:t>类</w:t>
      </w:r>
    </w:p>
    <w:p w14:paraId="36E0DE13">
      <w:pPr>
        <w:ind w:firstLine="1280" w:firstLineChars="400"/>
        <w:rPr>
          <w:rFonts w:ascii="楷体" w:hAnsi="楷体" w:eastAsia="楷体"/>
          <w:color w:val="000000"/>
          <w:sz w:val="32"/>
          <w:szCs w:val="32"/>
        </w:rPr>
      </w:pPr>
      <w:r>
        <w:rPr>
          <w:rFonts w:hint="eastAsia" w:ascii="楷体" w:hAnsi="楷体" w:eastAsia="楷体"/>
          <w:color w:val="000000"/>
          <w:sz w:val="32"/>
          <w:szCs w:val="32"/>
          <w:lang w:eastAsia="zh-CN"/>
        </w:rPr>
        <w:t>□</w:t>
      </w:r>
      <w:r>
        <w:rPr>
          <w:rFonts w:hint="eastAsia" w:ascii="楷体" w:hAnsi="楷体" w:eastAsia="楷体"/>
          <w:color w:val="000000"/>
          <w:sz w:val="32"/>
          <w:szCs w:val="32"/>
        </w:rPr>
        <w:t>科技发明制作</w:t>
      </w:r>
      <w:r>
        <w:rPr>
          <w:rFonts w:ascii="楷体" w:hAnsi="楷体" w:eastAsia="楷体"/>
          <w:color w:val="000000"/>
          <w:sz w:val="32"/>
          <w:szCs w:val="32"/>
        </w:rPr>
        <w:t>B</w:t>
      </w:r>
      <w:r>
        <w:rPr>
          <w:rFonts w:hint="eastAsia" w:ascii="楷体" w:hAnsi="楷体" w:eastAsia="楷体"/>
          <w:color w:val="000000"/>
          <w:sz w:val="32"/>
          <w:szCs w:val="32"/>
        </w:rPr>
        <w:t>类</w:t>
      </w:r>
      <w:r>
        <w:rPr>
          <w:rFonts w:ascii="楷体" w:hAnsi="楷体" w:eastAsia="楷体"/>
          <w:color w:val="000000"/>
          <w:sz w:val="32"/>
          <w:szCs w:val="32"/>
        </w:rPr>
        <w:tab/>
      </w:r>
    </w:p>
    <w:p w14:paraId="4D27A570">
      <w:pPr>
        <w:spacing w:line="360" w:lineRule="auto"/>
        <w:rPr>
          <w:rFonts w:ascii="仿宋" w:hAnsi="仿宋" w:eastAsia="仿宋"/>
          <w:color w:val="000000"/>
          <w:sz w:val="28"/>
          <w:szCs w:val="28"/>
        </w:rPr>
      </w:pPr>
    </w:p>
    <w:p w14:paraId="0B8EFB8B">
      <w:pPr>
        <w:widowControl/>
        <w:jc w:val="left"/>
        <w:rPr>
          <w:rFonts w:ascii="仿宋" w:hAnsi="仿宋" w:eastAsia="仿宋"/>
          <w:color w:val="000000"/>
          <w:sz w:val="28"/>
          <w:szCs w:val="28"/>
        </w:rPr>
      </w:pPr>
      <w:r>
        <w:rPr>
          <w:rFonts w:ascii="仿宋" w:hAnsi="仿宋" w:eastAsia="仿宋"/>
          <w:color w:val="000000"/>
          <w:sz w:val="28"/>
          <w:szCs w:val="28"/>
        </w:rPr>
        <w:br w:type="page"/>
      </w:r>
    </w:p>
    <w:p w14:paraId="0DEC744F">
      <w:pPr>
        <w:spacing w:line="360" w:lineRule="auto"/>
        <w:jc w:val="center"/>
        <w:rPr>
          <w:rFonts w:ascii="黑体" w:hAnsi="黑体" w:eastAsia="黑体"/>
          <w:color w:val="000000"/>
          <w:sz w:val="32"/>
          <w:szCs w:val="28"/>
        </w:rPr>
      </w:pPr>
      <w:r>
        <w:rPr>
          <w:rFonts w:hint="eastAsia" w:ascii="黑体" w:hAnsi="黑体" w:eastAsia="黑体"/>
          <w:color w:val="000000"/>
          <w:sz w:val="32"/>
          <w:szCs w:val="28"/>
        </w:rPr>
        <w:t>申报说明</w:t>
      </w:r>
    </w:p>
    <w:p w14:paraId="42674E23">
      <w:pPr>
        <w:spacing w:line="360" w:lineRule="auto"/>
        <w:ind w:firstLine="646"/>
        <w:rPr>
          <w:rFonts w:ascii="仿宋" w:hAnsi="仿宋" w:eastAsia="仿宋"/>
          <w:color w:val="000000"/>
          <w:sz w:val="28"/>
          <w:szCs w:val="28"/>
        </w:rPr>
      </w:pPr>
      <w:r>
        <w:rPr>
          <w:rFonts w:ascii="仿宋" w:hAnsi="仿宋" w:eastAsia="仿宋"/>
          <w:color w:val="000000"/>
          <w:sz w:val="28"/>
          <w:szCs w:val="28"/>
        </w:rPr>
        <w:t>1</w:t>
      </w:r>
      <w:r>
        <w:rPr>
          <w:rFonts w:hint="eastAsia" w:ascii="仿宋" w:hAnsi="仿宋" w:eastAsia="仿宋"/>
          <w:color w:val="000000"/>
          <w:sz w:val="28"/>
          <w:szCs w:val="28"/>
        </w:rPr>
        <w:t>．申报者应在认真阅读此说明各项内容后按要求详细填写。</w:t>
      </w:r>
    </w:p>
    <w:p w14:paraId="11EA083A">
      <w:pPr>
        <w:spacing w:line="360" w:lineRule="auto"/>
        <w:ind w:firstLine="646"/>
        <w:rPr>
          <w:rFonts w:ascii="仿宋" w:hAnsi="仿宋" w:eastAsia="仿宋"/>
          <w:color w:val="000000"/>
          <w:sz w:val="28"/>
          <w:szCs w:val="28"/>
        </w:rPr>
      </w:pPr>
      <w:r>
        <w:rPr>
          <w:rFonts w:ascii="仿宋" w:hAnsi="仿宋" w:eastAsia="仿宋"/>
          <w:color w:val="000000"/>
          <w:sz w:val="28"/>
          <w:szCs w:val="28"/>
        </w:rPr>
        <w:t>2</w:t>
      </w:r>
      <w:r>
        <w:rPr>
          <w:rFonts w:hint="eastAsia" w:ascii="仿宋" w:hAnsi="仿宋" w:eastAsia="仿宋"/>
          <w:color w:val="000000"/>
          <w:sz w:val="28"/>
          <w:szCs w:val="28"/>
        </w:rPr>
        <w:t>．申报者在填写申报作品情况时需根据个人项目或集体项目填写</w:t>
      </w:r>
      <w:r>
        <w:rPr>
          <w:rFonts w:ascii="仿宋" w:hAnsi="仿宋" w:eastAsia="仿宋"/>
          <w:color w:val="000000"/>
          <w:sz w:val="28"/>
          <w:szCs w:val="28"/>
        </w:rPr>
        <w:t>A1</w:t>
      </w:r>
      <w:r>
        <w:rPr>
          <w:rFonts w:hint="eastAsia" w:ascii="仿宋" w:hAnsi="仿宋" w:eastAsia="仿宋"/>
          <w:color w:val="000000"/>
          <w:sz w:val="28"/>
          <w:szCs w:val="28"/>
        </w:rPr>
        <w:t>或</w:t>
      </w:r>
      <w:r>
        <w:rPr>
          <w:rFonts w:ascii="仿宋" w:hAnsi="仿宋" w:eastAsia="仿宋"/>
          <w:color w:val="000000"/>
          <w:sz w:val="28"/>
          <w:szCs w:val="28"/>
        </w:rPr>
        <w:t>A2</w:t>
      </w:r>
      <w:r>
        <w:rPr>
          <w:rFonts w:hint="eastAsia" w:ascii="仿宋" w:hAnsi="仿宋" w:eastAsia="仿宋"/>
          <w:color w:val="000000"/>
          <w:sz w:val="28"/>
          <w:szCs w:val="28"/>
        </w:rPr>
        <w:t>表，同时根据作品类别（自然科学类学术论文、哲学社会科学类社会调查报告、科技发明制作）分别填写</w:t>
      </w:r>
      <w:r>
        <w:rPr>
          <w:rFonts w:ascii="仿宋" w:hAnsi="仿宋" w:eastAsia="仿宋"/>
          <w:color w:val="000000"/>
          <w:sz w:val="28"/>
          <w:szCs w:val="28"/>
        </w:rPr>
        <w:t>B1</w:t>
      </w:r>
      <w:r>
        <w:rPr>
          <w:rFonts w:hint="eastAsia" w:ascii="仿宋" w:hAnsi="仿宋" w:eastAsia="仿宋"/>
          <w:color w:val="000000"/>
          <w:sz w:val="28"/>
          <w:szCs w:val="28"/>
        </w:rPr>
        <w:t>、</w:t>
      </w:r>
      <w:r>
        <w:rPr>
          <w:rFonts w:ascii="仿宋" w:hAnsi="仿宋" w:eastAsia="仿宋"/>
          <w:color w:val="000000"/>
          <w:sz w:val="28"/>
          <w:szCs w:val="28"/>
        </w:rPr>
        <w:t>B2</w:t>
      </w:r>
      <w:r>
        <w:rPr>
          <w:rFonts w:hint="eastAsia" w:ascii="仿宋" w:hAnsi="仿宋" w:eastAsia="仿宋"/>
          <w:color w:val="000000"/>
          <w:sz w:val="28"/>
          <w:szCs w:val="28"/>
        </w:rPr>
        <w:t>或</w:t>
      </w:r>
      <w:r>
        <w:rPr>
          <w:rFonts w:ascii="仿宋" w:hAnsi="仿宋" w:eastAsia="仿宋"/>
          <w:color w:val="000000"/>
          <w:sz w:val="28"/>
          <w:szCs w:val="28"/>
        </w:rPr>
        <w:t>B3</w:t>
      </w:r>
      <w:r>
        <w:rPr>
          <w:rFonts w:hint="eastAsia" w:ascii="仿宋" w:hAnsi="仿宋" w:eastAsia="仿宋"/>
          <w:color w:val="000000"/>
          <w:sz w:val="28"/>
          <w:szCs w:val="28"/>
        </w:rPr>
        <w:t>表。</w:t>
      </w:r>
    </w:p>
    <w:p w14:paraId="3BCE83A7">
      <w:pPr>
        <w:spacing w:line="360" w:lineRule="auto"/>
        <w:ind w:firstLine="646"/>
        <w:rPr>
          <w:rFonts w:ascii="仿宋" w:hAnsi="仿宋" w:eastAsia="仿宋"/>
          <w:color w:val="000000"/>
          <w:sz w:val="28"/>
          <w:szCs w:val="28"/>
        </w:rPr>
      </w:pPr>
      <w:r>
        <w:rPr>
          <w:rFonts w:ascii="仿宋" w:hAnsi="仿宋" w:eastAsia="仿宋"/>
          <w:color w:val="000000"/>
          <w:sz w:val="28"/>
          <w:szCs w:val="28"/>
        </w:rPr>
        <w:t>3</w:t>
      </w:r>
      <w:r>
        <w:rPr>
          <w:rFonts w:hint="eastAsia" w:ascii="仿宋" w:hAnsi="仿宋" w:eastAsia="仿宋"/>
          <w:color w:val="000000"/>
          <w:sz w:val="28"/>
          <w:szCs w:val="28"/>
        </w:rPr>
        <w:t>．表内项目填写时一律用钢笔或打印，字迹要端正、清楚，此申报书可复制。</w:t>
      </w:r>
    </w:p>
    <w:p w14:paraId="1A44AAC8">
      <w:pPr>
        <w:spacing w:line="460" w:lineRule="exact"/>
        <w:jc w:val="center"/>
        <w:outlineLvl w:val="0"/>
        <w:rPr>
          <w:rFonts w:ascii="黑体" w:hAnsi="黑体" w:eastAsia="黑体"/>
          <w:color w:val="000000"/>
          <w:sz w:val="32"/>
          <w:szCs w:val="28"/>
        </w:rPr>
      </w:pPr>
      <w:r>
        <w:rPr>
          <w:rFonts w:ascii="仿宋" w:hAnsi="仿宋" w:eastAsia="仿宋"/>
          <w:color w:val="000000"/>
          <w:sz w:val="28"/>
          <w:szCs w:val="28"/>
        </w:rPr>
        <w:br w:type="page"/>
      </w:r>
      <w:r>
        <w:rPr>
          <w:rFonts w:ascii="黑体" w:hAnsi="黑体" w:eastAsia="黑体"/>
          <w:color w:val="000000"/>
          <w:sz w:val="32"/>
          <w:szCs w:val="28"/>
        </w:rPr>
        <w:t>A2</w:t>
      </w:r>
      <w:r>
        <w:rPr>
          <w:rFonts w:hint="eastAsia" w:ascii="黑体" w:hAnsi="黑体" w:eastAsia="黑体"/>
          <w:color w:val="000000"/>
          <w:sz w:val="32"/>
          <w:szCs w:val="28"/>
        </w:rPr>
        <w:t>申报者情况（集体项目）</w:t>
      </w:r>
    </w:p>
    <w:p w14:paraId="4DFC75A6">
      <w:pPr>
        <w:tabs>
          <w:tab w:val="left" w:pos="896"/>
        </w:tabs>
        <w:spacing w:line="460" w:lineRule="exact"/>
        <w:rPr>
          <w:rFonts w:ascii="仿宋" w:hAnsi="仿宋" w:eastAsia="仿宋"/>
          <w:color w:val="000000"/>
          <w:sz w:val="28"/>
          <w:szCs w:val="28"/>
        </w:rPr>
      </w:pPr>
      <w:r>
        <w:rPr>
          <w:rFonts w:hint="eastAsia" w:ascii="仿宋" w:hAnsi="仿宋" w:eastAsia="仿宋"/>
          <w:color w:val="000000"/>
          <w:sz w:val="28"/>
          <w:szCs w:val="28"/>
        </w:rPr>
        <w:t>说明：</w:t>
      </w:r>
      <w:r>
        <w:rPr>
          <w:rFonts w:hint="eastAsia" w:ascii="仿宋" w:hAnsi="仿宋" w:eastAsia="仿宋"/>
          <w:color w:val="000000"/>
          <w:sz w:val="28"/>
          <w:szCs w:val="28"/>
        </w:rPr>
        <w:tab/>
      </w:r>
      <w:r>
        <w:rPr>
          <w:rFonts w:hint="eastAsia" w:ascii="仿宋" w:hAnsi="仿宋" w:eastAsia="仿宋"/>
          <w:color w:val="000000"/>
          <w:sz w:val="28"/>
          <w:szCs w:val="28"/>
        </w:rPr>
        <w:t>必须由申报者本人按要求填写；</w:t>
      </w:r>
    </w:p>
    <w:p w14:paraId="3DE79444">
      <w:pPr>
        <w:tabs>
          <w:tab w:val="left" w:pos="896"/>
        </w:tabs>
        <w:spacing w:line="460" w:lineRule="exact"/>
        <w:rPr>
          <w:rFonts w:ascii="仿宋" w:hAnsi="仿宋" w:eastAsia="仿宋"/>
          <w:color w:val="000000"/>
          <w:sz w:val="28"/>
          <w:szCs w:val="28"/>
        </w:rPr>
      </w:pPr>
      <w:r>
        <w:rPr>
          <w:rFonts w:hint="eastAsia" w:ascii="仿宋" w:hAnsi="仿宋" w:eastAsia="仿宋"/>
          <w:color w:val="000000"/>
          <w:sz w:val="28"/>
          <w:szCs w:val="28"/>
        </w:rPr>
        <w:tab/>
      </w:r>
      <w:r>
        <w:rPr>
          <w:rFonts w:hint="eastAsia" w:ascii="仿宋" w:hAnsi="仿宋" w:eastAsia="仿宋"/>
          <w:color w:val="000000"/>
          <w:sz w:val="28"/>
          <w:szCs w:val="28"/>
        </w:rPr>
        <w:t>代表必须是作者中学历最高者，其余作者按学历高低列；</w:t>
      </w:r>
    </w:p>
    <w:tbl>
      <w:tblPr>
        <w:tblStyle w:val="9"/>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39"/>
        <w:gridCol w:w="1259"/>
        <w:gridCol w:w="698"/>
        <w:gridCol w:w="1089"/>
        <w:gridCol w:w="553"/>
        <w:gridCol w:w="451"/>
        <w:gridCol w:w="908"/>
        <w:gridCol w:w="338"/>
        <w:gridCol w:w="660"/>
        <w:gridCol w:w="1305"/>
        <w:gridCol w:w="2100"/>
      </w:tblGrid>
      <w:tr w14:paraId="0F429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restart"/>
            <w:tcBorders>
              <w:top w:val="single" w:color="000000" w:sz="2" w:space="0"/>
              <w:left w:val="single" w:color="000000" w:sz="2" w:space="0"/>
              <w:bottom w:val="single" w:color="auto" w:sz="4" w:space="0"/>
              <w:right w:val="single" w:color="000000" w:sz="2" w:space="0"/>
            </w:tcBorders>
            <w:vAlign w:val="center"/>
          </w:tcPr>
          <w:p w14:paraId="2B7E3C40">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申报者代表情况</w:t>
            </w:r>
          </w:p>
        </w:tc>
        <w:tc>
          <w:tcPr>
            <w:tcW w:w="1259" w:type="dxa"/>
            <w:tcBorders>
              <w:top w:val="single" w:color="000000" w:sz="2" w:space="0"/>
              <w:left w:val="single" w:color="auto" w:sz="4" w:space="0"/>
              <w:bottom w:val="single" w:color="000000" w:sz="2" w:space="0"/>
              <w:right w:val="single" w:color="000000" w:sz="2" w:space="0"/>
            </w:tcBorders>
            <w:vAlign w:val="center"/>
          </w:tcPr>
          <w:p w14:paraId="2312CC2F">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姓名</w:t>
            </w:r>
          </w:p>
        </w:tc>
        <w:tc>
          <w:tcPr>
            <w:tcW w:w="2340" w:type="dxa"/>
            <w:gridSpan w:val="3"/>
            <w:tcBorders>
              <w:top w:val="single" w:color="000000" w:sz="2" w:space="0"/>
              <w:left w:val="single" w:color="auto" w:sz="4" w:space="0"/>
              <w:bottom w:val="single" w:color="000000" w:sz="2" w:space="0"/>
              <w:right w:val="single" w:color="000000" w:sz="2" w:space="0"/>
            </w:tcBorders>
            <w:vAlign w:val="center"/>
          </w:tcPr>
          <w:p w14:paraId="47318910">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赵青松</w:t>
            </w:r>
          </w:p>
        </w:tc>
        <w:tc>
          <w:tcPr>
            <w:tcW w:w="1697" w:type="dxa"/>
            <w:gridSpan w:val="3"/>
            <w:tcBorders>
              <w:top w:val="single" w:color="000000" w:sz="2" w:space="0"/>
              <w:left w:val="single" w:color="auto" w:sz="4" w:space="0"/>
              <w:bottom w:val="single" w:color="000000" w:sz="2" w:space="0"/>
              <w:right w:val="single" w:color="000000" w:sz="2" w:space="0"/>
            </w:tcBorders>
            <w:vAlign w:val="center"/>
          </w:tcPr>
          <w:p w14:paraId="6F8F2516">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性别</w:t>
            </w:r>
          </w:p>
        </w:tc>
        <w:tc>
          <w:tcPr>
            <w:tcW w:w="660" w:type="dxa"/>
            <w:tcBorders>
              <w:top w:val="single" w:color="000000" w:sz="2" w:space="0"/>
              <w:left w:val="single" w:color="auto" w:sz="4" w:space="0"/>
              <w:bottom w:val="single" w:color="000000" w:sz="2" w:space="0"/>
              <w:right w:val="single" w:color="000000" w:sz="2" w:space="0"/>
            </w:tcBorders>
            <w:vAlign w:val="center"/>
          </w:tcPr>
          <w:p w14:paraId="755F66FD">
            <w:pPr>
              <w:spacing w:line="40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男</w:t>
            </w:r>
          </w:p>
        </w:tc>
        <w:tc>
          <w:tcPr>
            <w:tcW w:w="1305" w:type="dxa"/>
            <w:tcBorders>
              <w:top w:val="single" w:color="000000" w:sz="2" w:space="0"/>
              <w:left w:val="single" w:color="auto" w:sz="4" w:space="0"/>
              <w:bottom w:val="single" w:color="000000" w:sz="2" w:space="0"/>
              <w:right w:val="single" w:color="000000" w:sz="2" w:space="0"/>
            </w:tcBorders>
            <w:vAlign w:val="center"/>
          </w:tcPr>
          <w:p w14:paraId="56781085">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出生年月</w:t>
            </w:r>
          </w:p>
        </w:tc>
        <w:tc>
          <w:tcPr>
            <w:tcW w:w="2100" w:type="dxa"/>
            <w:tcBorders>
              <w:top w:val="single" w:color="000000" w:sz="2" w:space="0"/>
              <w:left w:val="single" w:color="auto" w:sz="4" w:space="0"/>
              <w:bottom w:val="single" w:color="000000" w:sz="2" w:space="0"/>
              <w:right w:val="single" w:color="000000" w:sz="2" w:space="0"/>
            </w:tcBorders>
            <w:vAlign w:val="center"/>
          </w:tcPr>
          <w:p w14:paraId="4E72FF46">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2003/11</w:t>
            </w:r>
          </w:p>
        </w:tc>
      </w:tr>
      <w:tr w14:paraId="739B0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continue"/>
            <w:tcBorders>
              <w:top w:val="single" w:color="000000" w:sz="2" w:space="0"/>
              <w:left w:val="single" w:color="000000" w:sz="2" w:space="0"/>
              <w:bottom w:val="single" w:color="auto" w:sz="4" w:space="0"/>
              <w:right w:val="single" w:color="000000" w:sz="2" w:space="0"/>
            </w:tcBorders>
            <w:vAlign w:val="center"/>
          </w:tcPr>
          <w:p w14:paraId="7299E418">
            <w:pPr>
              <w:widowControl/>
              <w:jc w:val="left"/>
              <w:rPr>
                <w:rFonts w:ascii="仿宋" w:hAnsi="仿宋" w:eastAsia="仿宋"/>
                <w:b/>
                <w:color w:val="000000"/>
                <w:sz w:val="28"/>
                <w:szCs w:val="28"/>
              </w:rPr>
            </w:pPr>
          </w:p>
        </w:tc>
        <w:tc>
          <w:tcPr>
            <w:tcW w:w="1259" w:type="dxa"/>
            <w:tcBorders>
              <w:top w:val="single" w:color="auto" w:sz="4" w:space="0"/>
              <w:left w:val="single" w:color="auto" w:sz="4" w:space="0"/>
              <w:bottom w:val="single" w:color="000000" w:sz="2" w:space="0"/>
              <w:right w:val="single" w:color="000000" w:sz="2" w:space="0"/>
            </w:tcBorders>
            <w:vAlign w:val="center"/>
          </w:tcPr>
          <w:p w14:paraId="705F0BF3">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学校</w:t>
            </w:r>
          </w:p>
        </w:tc>
        <w:tc>
          <w:tcPr>
            <w:tcW w:w="2340" w:type="dxa"/>
            <w:gridSpan w:val="3"/>
            <w:tcBorders>
              <w:top w:val="single" w:color="auto" w:sz="4" w:space="0"/>
              <w:left w:val="single" w:color="auto" w:sz="4" w:space="0"/>
              <w:bottom w:val="single" w:color="000000" w:sz="2" w:space="0"/>
              <w:right w:val="single" w:color="000000" w:sz="2" w:space="0"/>
            </w:tcBorders>
            <w:vAlign w:val="center"/>
          </w:tcPr>
          <w:p w14:paraId="1F774BE2">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绥化学院</w:t>
            </w:r>
          </w:p>
        </w:tc>
        <w:tc>
          <w:tcPr>
            <w:tcW w:w="1697" w:type="dxa"/>
            <w:gridSpan w:val="3"/>
            <w:tcBorders>
              <w:top w:val="single" w:color="auto" w:sz="4" w:space="0"/>
              <w:left w:val="single" w:color="auto" w:sz="4" w:space="0"/>
              <w:bottom w:val="single" w:color="000000" w:sz="2" w:space="0"/>
              <w:right w:val="single" w:color="000000" w:sz="2" w:space="0"/>
            </w:tcBorders>
            <w:vAlign w:val="center"/>
          </w:tcPr>
          <w:p w14:paraId="75F56FB2">
            <w:pPr>
              <w:spacing w:line="400" w:lineRule="exact"/>
              <w:jc w:val="center"/>
              <w:rPr>
                <w:rFonts w:ascii="仿宋" w:hAnsi="仿宋" w:eastAsia="仿宋"/>
                <w:b/>
                <w:color w:val="000000"/>
                <w:sz w:val="28"/>
                <w:szCs w:val="28"/>
              </w:rPr>
            </w:pPr>
            <w:r>
              <w:rPr>
                <w:rFonts w:hint="eastAsia" w:ascii="仿宋" w:hAnsi="仿宋" w:eastAsia="仿宋"/>
                <w:b/>
                <w:color w:val="000000"/>
                <w:w w:val="50"/>
                <w:sz w:val="28"/>
                <w:szCs w:val="28"/>
              </w:rPr>
              <w:t>系别、专业、年级</w:t>
            </w:r>
          </w:p>
        </w:tc>
        <w:tc>
          <w:tcPr>
            <w:tcW w:w="4065" w:type="dxa"/>
            <w:gridSpan w:val="3"/>
            <w:tcBorders>
              <w:top w:val="single" w:color="auto" w:sz="4" w:space="0"/>
              <w:left w:val="single" w:color="auto" w:sz="4" w:space="0"/>
              <w:bottom w:val="single" w:color="000000" w:sz="2" w:space="0"/>
              <w:right w:val="single" w:color="000000" w:sz="2" w:space="0"/>
            </w:tcBorders>
            <w:vAlign w:val="center"/>
          </w:tcPr>
          <w:p w14:paraId="0A6286F5">
            <w:pPr>
              <w:spacing w:line="400" w:lineRule="exact"/>
              <w:jc w:val="center"/>
              <w:rPr>
                <w:rFonts w:ascii="仿宋" w:hAnsi="仿宋" w:eastAsia="仿宋"/>
                <w:color w:val="000000"/>
                <w:sz w:val="28"/>
                <w:szCs w:val="28"/>
              </w:rPr>
            </w:pPr>
            <w:r>
              <w:rPr>
                <w:rFonts w:hint="eastAsia" w:ascii="仿宋" w:hAnsi="仿宋" w:eastAsia="仿宋"/>
                <w:color w:val="000000"/>
                <w:w w:val="90"/>
                <w:sz w:val="28"/>
                <w:szCs w:val="28"/>
                <w:lang w:val="en-US" w:eastAsia="zh-CN"/>
              </w:rPr>
              <w:t>信息工程学院软件工程专业2023级</w:t>
            </w:r>
          </w:p>
        </w:tc>
      </w:tr>
      <w:tr w14:paraId="16AA9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continue"/>
            <w:tcBorders>
              <w:top w:val="single" w:color="000000" w:sz="2" w:space="0"/>
              <w:left w:val="single" w:color="000000" w:sz="2" w:space="0"/>
              <w:bottom w:val="single" w:color="auto" w:sz="4" w:space="0"/>
              <w:right w:val="single" w:color="000000" w:sz="2" w:space="0"/>
            </w:tcBorders>
            <w:vAlign w:val="center"/>
          </w:tcPr>
          <w:p w14:paraId="7F75E80B">
            <w:pPr>
              <w:widowControl/>
              <w:jc w:val="left"/>
              <w:rPr>
                <w:rFonts w:ascii="仿宋" w:hAnsi="仿宋" w:eastAsia="仿宋"/>
                <w:b/>
                <w:color w:val="000000"/>
                <w:sz w:val="28"/>
                <w:szCs w:val="28"/>
              </w:rPr>
            </w:pPr>
          </w:p>
        </w:tc>
        <w:tc>
          <w:tcPr>
            <w:tcW w:w="1259" w:type="dxa"/>
            <w:tcBorders>
              <w:top w:val="single" w:color="auto" w:sz="4" w:space="0"/>
              <w:left w:val="single" w:color="auto" w:sz="4" w:space="0"/>
              <w:bottom w:val="single" w:color="000000" w:sz="2" w:space="0"/>
              <w:right w:val="single" w:color="000000" w:sz="2" w:space="0"/>
            </w:tcBorders>
            <w:vAlign w:val="center"/>
          </w:tcPr>
          <w:p w14:paraId="0025B32C">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学历</w:t>
            </w:r>
          </w:p>
        </w:tc>
        <w:tc>
          <w:tcPr>
            <w:tcW w:w="2340" w:type="dxa"/>
            <w:gridSpan w:val="3"/>
            <w:tcBorders>
              <w:top w:val="single" w:color="auto" w:sz="4" w:space="0"/>
              <w:left w:val="single" w:color="auto" w:sz="4" w:space="0"/>
              <w:bottom w:val="single" w:color="000000" w:sz="2" w:space="0"/>
              <w:right w:val="single" w:color="000000" w:sz="2" w:space="0"/>
            </w:tcBorders>
            <w:vAlign w:val="center"/>
          </w:tcPr>
          <w:p w14:paraId="6A2F109B">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本科</w:t>
            </w:r>
          </w:p>
        </w:tc>
        <w:tc>
          <w:tcPr>
            <w:tcW w:w="1697" w:type="dxa"/>
            <w:gridSpan w:val="3"/>
            <w:tcBorders>
              <w:top w:val="single" w:color="auto" w:sz="4" w:space="0"/>
              <w:left w:val="single" w:color="auto" w:sz="4" w:space="0"/>
              <w:bottom w:val="single" w:color="000000" w:sz="2" w:space="0"/>
              <w:right w:val="single" w:color="000000" w:sz="2" w:space="0"/>
            </w:tcBorders>
            <w:vAlign w:val="center"/>
          </w:tcPr>
          <w:p w14:paraId="695C20EC">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学制</w:t>
            </w:r>
          </w:p>
        </w:tc>
        <w:tc>
          <w:tcPr>
            <w:tcW w:w="660" w:type="dxa"/>
            <w:tcBorders>
              <w:top w:val="single" w:color="auto" w:sz="4" w:space="0"/>
              <w:left w:val="single" w:color="auto" w:sz="4" w:space="0"/>
              <w:bottom w:val="single" w:color="000000" w:sz="2" w:space="0"/>
              <w:right w:val="single" w:color="000000" w:sz="2" w:space="0"/>
            </w:tcBorders>
            <w:vAlign w:val="center"/>
          </w:tcPr>
          <w:p w14:paraId="6D43BA2E">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4</w:t>
            </w:r>
          </w:p>
        </w:tc>
        <w:tc>
          <w:tcPr>
            <w:tcW w:w="1305" w:type="dxa"/>
            <w:tcBorders>
              <w:top w:val="single" w:color="auto" w:sz="4" w:space="0"/>
              <w:left w:val="single" w:color="auto" w:sz="4" w:space="0"/>
              <w:bottom w:val="single" w:color="000000" w:sz="2" w:space="0"/>
              <w:right w:val="single" w:color="000000" w:sz="2" w:space="0"/>
            </w:tcBorders>
            <w:vAlign w:val="center"/>
          </w:tcPr>
          <w:p w14:paraId="7AF73510">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入学时间</w:t>
            </w:r>
          </w:p>
        </w:tc>
        <w:tc>
          <w:tcPr>
            <w:tcW w:w="2100" w:type="dxa"/>
            <w:tcBorders>
              <w:top w:val="single" w:color="auto" w:sz="4" w:space="0"/>
              <w:left w:val="single" w:color="auto" w:sz="4" w:space="0"/>
              <w:bottom w:val="single" w:color="000000" w:sz="2" w:space="0"/>
              <w:right w:val="single" w:color="000000" w:sz="2" w:space="0"/>
            </w:tcBorders>
            <w:vAlign w:val="center"/>
          </w:tcPr>
          <w:p w14:paraId="22236C6E">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2022/9</w:t>
            </w:r>
          </w:p>
        </w:tc>
      </w:tr>
      <w:tr w14:paraId="25C70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continue"/>
            <w:tcBorders>
              <w:top w:val="single" w:color="000000" w:sz="2" w:space="0"/>
              <w:left w:val="single" w:color="000000" w:sz="2" w:space="0"/>
              <w:bottom w:val="single" w:color="auto" w:sz="4" w:space="0"/>
              <w:right w:val="single" w:color="000000" w:sz="2" w:space="0"/>
            </w:tcBorders>
            <w:vAlign w:val="center"/>
          </w:tcPr>
          <w:p w14:paraId="695C33E6">
            <w:pPr>
              <w:widowControl/>
              <w:jc w:val="left"/>
              <w:rPr>
                <w:rFonts w:ascii="仿宋" w:hAnsi="仿宋" w:eastAsia="仿宋"/>
                <w:b/>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3D7F7893">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作品名称</w:t>
            </w:r>
          </w:p>
        </w:tc>
        <w:tc>
          <w:tcPr>
            <w:tcW w:w="7404" w:type="dxa"/>
            <w:gridSpan w:val="8"/>
            <w:tcBorders>
              <w:top w:val="single" w:color="auto" w:sz="4" w:space="0"/>
              <w:left w:val="single" w:color="auto" w:sz="4" w:space="0"/>
              <w:bottom w:val="single" w:color="000000" w:sz="2" w:space="0"/>
              <w:right w:val="single" w:color="000000" w:sz="2" w:space="0"/>
            </w:tcBorders>
            <w:vAlign w:val="center"/>
          </w:tcPr>
          <w:p w14:paraId="2E7BEE12">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白帽工坊</w:t>
            </w:r>
          </w:p>
        </w:tc>
      </w:tr>
      <w:tr w14:paraId="5C530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850" w:hRule="atLeast"/>
        </w:trPr>
        <w:tc>
          <w:tcPr>
            <w:tcW w:w="539" w:type="dxa"/>
            <w:vMerge w:val="continue"/>
            <w:tcBorders>
              <w:top w:val="single" w:color="000000" w:sz="2" w:space="0"/>
              <w:left w:val="single" w:color="000000" w:sz="2" w:space="0"/>
              <w:bottom w:val="single" w:color="auto" w:sz="4" w:space="0"/>
              <w:right w:val="single" w:color="000000" w:sz="2" w:space="0"/>
            </w:tcBorders>
            <w:vAlign w:val="center"/>
          </w:tcPr>
          <w:p w14:paraId="7BF6B644">
            <w:pPr>
              <w:widowControl/>
              <w:jc w:val="left"/>
              <w:rPr>
                <w:rFonts w:ascii="仿宋" w:hAnsi="仿宋" w:eastAsia="仿宋"/>
                <w:b/>
                <w:color w:val="000000"/>
                <w:sz w:val="28"/>
                <w:szCs w:val="28"/>
              </w:rPr>
            </w:pP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76865261">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联系电话</w:t>
            </w:r>
          </w:p>
        </w:tc>
        <w:tc>
          <w:tcPr>
            <w:tcW w:w="7404" w:type="dxa"/>
            <w:gridSpan w:val="8"/>
            <w:tcBorders>
              <w:top w:val="single" w:color="auto" w:sz="4" w:space="0"/>
              <w:left w:val="single" w:color="auto" w:sz="4" w:space="0"/>
              <w:bottom w:val="single" w:color="auto" w:sz="4" w:space="0"/>
              <w:right w:val="single" w:color="000000" w:sz="2" w:space="0"/>
            </w:tcBorders>
            <w:vAlign w:val="center"/>
          </w:tcPr>
          <w:p w14:paraId="1B8D79B6">
            <w:pPr>
              <w:spacing w:line="400" w:lineRule="exact"/>
              <w:jc w:val="center"/>
              <w:rPr>
                <w:rFonts w:ascii="仿宋" w:hAnsi="仿宋" w:eastAsia="仿宋"/>
                <w:color w:val="000000"/>
                <w:sz w:val="28"/>
                <w:szCs w:val="28"/>
              </w:rPr>
            </w:pPr>
          </w:p>
        </w:tc>
      </w:tr>
      <w:tr w14:paraId="20B56E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restart"/>
            <w:tcBorders>
              <w:top w:val="single" w:color="auto" w:sz="4" w:space="0"/>
              <w:left w:val="single" w:color="000000" w:sz="2" w:space="0"/>
              <w:bottom w:val="single" w:color="auto" w:sz="4" w:space="0"/>
              <w:right w:val="single" w:color="000000" w:sz="2" w:space="0"/>
            </w:tcBorders>
            <w:vAlign w:val="center"/>
          </w:tcPr>
          <w:p w14:paraId="3508CF3A">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其他作者情况</w:t>
            </w: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3F4CAF8F">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姓</w:t>
            </w:r>
            <w:r>
              <w:rPr>
                <w:rFonts w:ascii="仿宋" w:hAnsi="仿宋" w:eastAsia="仿宋"/>
                <w:b/>
                <w:color w:val="000000"/>
                <w:sz w:val="28"/>
                <w:szCs w:val="28"/>
              </w:rPr>
              <w:t xml:space="preserve">  </w:t>
            </w:r>
            <w:r>
              <w:rPr>
                <w:rFonts w:hint="eastAsia" w:ascii="仿宋" w:hAnsi="仿宋" w:eastAsia="仿宋"/>
                <w:b/>
                <w:color w:val="000000"/>
                <w:sz w:val="28"/>
                <w:szCs w:val="28"/>
              </w:rPr>
              <w:t>名</w:t>
            </w:r>
          </w:p>
        </w:tc>
        <w:tc>
          <w:tcPr>
            <w:tcW w:w="1089" w:type="dxa"/>
            <w:tcBorders>
              <w:top w:val="single" w:color="auto" w:sz="4" w:space="0"/>
              <w:left w:val="single" w:color="auto" w:sz="4" w:space="0"/>
              <w:bottom w:val="single" w:color="000000" w:sz="2" w:space="0"/>
              <w:right w:val="single" w:color="000000" w:sz="2" w:space="0"/>
            </w:tcBorders>
            <w:vAlign w:val="center"/>
          </w:tcPr>
          <w:p w14:paraId="0439EB61">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性</w:t>
            </w:r>
            <w:r>
              <w:rPr>
                <w:rFonts w:ascii="仿宋" w:hAnsi="仿宋" w:eastAsia="仿宋"/>
                <w:b/>
                <w:color w:val="000000"/>
                <w:sz w:val="28"/>
                <w:szCs w:val="28"/>
              </w:rPr>
              <w:t xml:space="preserve"> </w:t>
            </w:r>
            <w:r>
              <w:rPr>
                <w:rFonts w:hint="eastAsia" w:ascii="仿宋" w:hAnsi="仿宋" w:eastAsia="仿宋"/>
                <w:b/>
                <w:color w:val="000000"/>
                <w:sz w:val="28"/>
                <w:szCs w:val="28"/>
              </w:rPr>
              <w:t>别</w:t>
            </w: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752F1D41">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年</w:t>
            </w:r>
            <w:r>
              <w:rPr>
                <w:rFonts w:ascii="仿宋" w:hAnsi="仿宋" w:eastAsia="仿宋"/>
                <w:b/>
                <w:color w:val="000000"/>
                <w:sz w:val="28"/>
                <w:szCs w:val="28"/>
              </w:rPr>
              <w:t xml:space="preserve"> </w:t>
            </w:r>
            <w:r>
              <w:rPr>
                <w:rFonts w:hint="eastAsia" w:ascii="仿宋" w:hAnsi="仿宋" w:eastAsia="仿宋"/>
                <w:b/>
                <w:color w:val="000000"/>
                <w:sz w:val="28"/>
                <w:szCs w:val="28"/>
              </w:rPr>
              <w:t>龄</w:t>
            </w:r>
          </w:p>
        </w:tc>
        <w:tc>
          <w:tcPr>
            <w:tcW w:w="908" w:type="dxa"/>
            <w:tcBorders>
              <w:top w:val="single" w:color="auto" w:sz="4" w:space="0"/>
              <w:left w:val="single" w:color="auto" w:sz="4" w:space="0"/>
              <w:bottom w:val="single" w:color="000000" w:sz="2" w:space="0"/>
              <w:right w:val="single" w:color="000000" w:sz="2" w:space="0"/>
            </w:tcBorders>
            <w:vAlign w:val="center"/>
          </w:tcPr>
          <w:p w14:paraId="1C87AFDE">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学</w:t>
            </w:r>
            <w:r>
              <w:rPr>
                <w:rFonts w:ascii="仿宋" w:hAnsi="仿宋" w:eastAsia="仿宋"/>
                <w:b/>
                <w:color w:val="000000"/>
                <w:sz w:val="28"/>
                <w:szCs w:val="28"/>
              </w:rPr>
              <w:t xml:space="preserve"> </w:t>
            </w:r>
            <w:r>
              <w:rPr>
                <w:rFonts w:hint="eastAsia" w:ascii="仿宋" w:hAnsi="仿宋" w:eastAsia="仿宋"/>
                <w:b/>
                <w:color w:val="000000"/>
                <w:sz w:val="28"/>
                <w:szCs w:val="28"/>
              </w:rPr>
              <w:t>历</w:t>
            </w: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7161E5B1">
            <w:pPr>
              <w:spacing w:line="400" w:lineRule="exact"/>
              <w:jc w:val="center"/>
              <w:rPr>
                <w:rFonts w:ascii="仿宋" w:hAnsi="仿宋" w:eastAsia="仿宋"/>
                <w:b/>
                <w:color w:val="000000"/>
                <w:sz w:val="28"/>
                <w:szCs w:val="28"/>
              </w:rPr>
            </w:pPr>
            <w:r>
              <w:rPr>
                <w:rFonts w:hint="eastAsia" w:ascii="仿宋" w:hAnsi="仿宋" w:eastAsia="仿宋"/>
                <w:b/>
                <w:color w:val="000000"/>
                <w:sz w:val="28"/>
                <w:szCs w:val="28"/>
              </w:rPr>
              <w:t>所在单位</w:t>
            </w:r>
          </w:p>
        </w:tc>
      </w:tr>
      <w:tr w14:paraId="37DC7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261CE97B">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47ED1680">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王嘉俊</w:t>
            </w:r>
          </w:p>
        </w:tc>
        <w:tc>
          <w:tcPr>
            <w:tcW w:w="1089" w:type="dxa"/>
            <w:tcBorders>
              <w:top w:val="single" w:color="auto" w:sz="4" w:space="0"/>
              <w:left w:val="single" w:color="auto" w:sz="4" w:space="0"/>
              <w:bottom w:val="single" w:color="000000" w:sz="2" w:space="0"/>
              <w:right w:val="single" w:color="000000" w:sz="2" w:space="0"/>
            </w:tcBorders>
            <w:vAlign w:val="center"/>
          </w:tcPr>
          <w:p w14:paraId="082865F2">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4565AFBB">
            <w:pPr>
              <w:spacing w:line="40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21</w:t>
            </w:r>
          </w:p>
        </w:tc>
        <w:tc>
          <w:tcPr>
            <w:tcW w:w="908" w:type="dxa"/>
            <w:tcBorders>
              <w:top w:val="single" w:color="auto" w:sz="4" w:space="0"/>
              <w:left w:val="single" w:color="auto" w:sz="4" w:space="0"/>
              <w:bottom w:val="single" w:color="000000" w:sz="2" w:space="0"/>
              <w:right w:val="single" w:color="000000" w:sz="2" w:space="0"/>
            </w:tcBorders>
            <w:vAlign w:val="center"/>
          </w:tcPr>
          <w:p w14:paraId="27780054">
            <w:pPr>
              <w:spacing w:line="40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35A1E8D9">
            <w:pPr>
              <w:spacing w:line="400" w:lineRule="exact"/>
              <w:jc w:val="center"/>
              <w:rPr>
                <w:rFonts w:ascii="仿宋" w:hAnsi="仿宋" w:eastAsia="仿宋"/>
                <w:color w:val="000000"/>
                <w:sz w:val="28"/>
                <w:szCs w:val="28"/>
              </w:rPr>
            </w:pPr>
            <w:r>
              <w:rPr>
                <w:rFonts w:hint="eastAsia" w:ascii="仿宋" w:hAnsi="仿宋" w:eastAsia="仿宋"/>
                <w:color w:val="000000"/>
                <w:sz w:val="28"/>
                <w:szCs w:val="28"/>
                <w:lang w:val="en-US" w:eastAsia="zh-CN"/>
              </w:rPr>
              <w:t>绥化学院信息工程学院</w:t>
            </w:r>
          </w:p>
        </w:tc>
      </w:tr>
      <w:tr w14:paraId="3C537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4C174E74">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0959EF2A">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李柯</w:t>
            </w:r>
          </w:p>
        </w:tc>
        <w:tc>
          <w:tcPr>
            <w:tcW w:w="1089" w:type="dxa"/>
            <w:tcBorders>
              <w:top w:val="single" w:color="auto" w:sz="4" w:space="0"/>
              <w:left w:val="single" w:color="auto" w:sz="4" w:space="0"/>
              <w:bottom w:val="single" w:color="000000" w:sz="2" w:space="0"/>
              <w:right w:val="single" w:color="000000" w:sz="2" w:space="0"/>
            </w:tcBorders>
            <w:shd w:val="clear" w:color="auto" w:fill="auto"/>
            <w:vAlign w:val="center"/>
          </w:tcPr>
          <w:p w14:paraId="14FA0F73">
            <w:pPr>
              <w:spacing w:line="400" w:lineRule="exact"/>
              <w:jc w:val="center"/>
              <w:rPr>
                <w:rFonts w:hint="eastAsia"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101592DF">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20</w:t>
            </w:r>
          </w:p>
        </w:tc>
        <w:tc>
          <w:tcPr>
            <w:tcW w:w="908" w:type="dxa"/>
            <w:tcBorders>
              <w:top w:val="single" w:color="auto" w:sz="4" w:space="0"/>
              <w:left w:val="single" w:color="auto" w:sz="4" w:space="0"/>
              <w:bottom w:val="single" w:color="000000" w:sz="2" w:space="0"/>
              <w:right w:val="single" w:color="000000" w:sz="2" w:space="0"/>
            </w:tcBorders>
            <w:shd w:val="clear" w:color="auto" w:fill="auto"/>
            <w:vAlign w:val="center"/>
          </w:tcPr>
          <w:p w14:paraId="2AA7F1FF">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shd w:val="clear" w:color="auto" w:fill="auto"/>
            <w:vAlign w:val="center"/>
          </w:tcPr>
          <w:p w14:paraId="0749A489">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绥化学院信息工程学院</w:t>
            </w:r>
          </w:p>
        </w:tc>
      </w:tr>
      <w:tr w14:paraId="1B6365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5B177AE3">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20C4D56F">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郑永龙</w:t>
            </w:r>
          </w:p>
        </w:tc>
        <w:tc>
          <w:tcPr>
            <w:tcW w:w="1089" w:type="dxa"/>
            <w:tcBorders>
              <w:top w:val="single" w:color="auto" w:sz="4" w:space="0"/>
              <w:left w:val="single" w:color="auto" w:sz="4" w:space="0"/>
              <w:bottom w:val="single" w:color="000000" w:sz="2" w:space="0"/>
              <w:right w:val="single" w:color="000000" w:sz="2" w:space="0"/>
            </w:tcBorders>
            <w:shd w:val="clear" w:color="auto" w:fill="auto"/>
            <w:vAlign w:val="center"/>
          </w:tcPr>
          <w:p w14:paraId="45DCA15D">
            <w:pPr>
              <w:spacing w:line="400" w:lineRule="exact"/>
              <w:jc w:val="center"/>
              <w:rPr>
                <w:rFonts w:hint="eastAsia"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0A176983">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21</w:t>
            </w:r>
          </w:p>
        </w:tc>
        <w:tc>
          <w:tcPr>
            <w:tcW w:w="908" w:type="dxa"/>
            <w:tcBorders>
              <w:top w:val="single" w:color="auto" w:sz="4" w:space="0"/>
              <w:left w:val="single" w:color="auto" w:sz="4" w:space="0"/>
              <w:bottom w:val="single" w:color="000000" w:sz="2" w:space="0"/>
              <w:right w:val="single" w:color="000000" w:sz="2" w:space="0"/>
            </w:tcBorders>
            <w:shd w:val="clear" w:color="auto" w:fill="auto"/>
            <w:vAlign w:val="center"/>
          </w:tcPr>
          <w:p w14:paraId="3073C671">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shd w:val="clear" w:color="auto" w:fill="auto"/>
            <w:vAlign w:val="center"/>
          </w:tcPr>
          <w:p w14:paraId="2384AD36">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绥化学院信息工程学院</w:t>
            </w:r>
          </w:p>
        </w:tc>
      </w:tr>
      <w:tr w14:paraId="2674C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238D42F4">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57A00CF7">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张君昊</w:t>
            </w:r>
          </w:p>
        </w:tc>
        <w:tc>
          <w:tcPr>
            <w:tcW w:w="1089" w:type="dxa"/>
            <w:tcBorders>
              <w:top w:val="single" w:color="auto" w:sz="4" w:space="0"/>
              <w:left w:val="single" w:color="auto" w:sz="4" w:space="0"/>
              <w:bottom w:val="single" w:color="000000" w:sz="2" w:space="0"/>
              <w:right w:val="single" w:color="000000" w:sz="2" w:space="0"/>
            </w:tcBorders>
            <w:shd w:val="clear" w:color="auto" w:fill="auto"/>
            <w:vAlign w:val="center"/>
          </w:tcPr>
          <w:p w14:paraId="7EBA3EA5">
            <w:pPr>
              <w:spacing w:line="400" w:lineRule="exact"/>
              <w:jc w:val="center"/>
              <w:rPr>
                <w:rFonts w:hint="eastAsia"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男</w:t>
            </w:r>
          </w:p>
        </w:tc>
        <w:tc>
          <w:tcPr>
            <w:tcW w:w="1004" w:type="dxa"/>
            <w:gridSpan w:val="2"/>
            <w:tcBorders>
              <w:top w:val="single" w:color="auto" w:sz="4" w:space="0"/>
              <w:left w:val="single" w:color="auto" w:sz="4" w:space="0"/>
              <w:bottom w:val="single" w:color="000000" w:sz="2" w:space="0"/>
              <w:right w:val="single" w:color="000000" w:sz="2" w:space="0"/>
            </w:tcBorders>
            <w:shd w:val="clear" w:color="auto" w:fill="auto"/>
            <w:vAlign w:val="center"/>
          </w:tcPr>
          <w:p w14:paraId="42D4D7F0">
            <w:pPr>
              <w:spacing w:line="400" w:lineRule="exact"/>
              <w:jc w:val="center"/>
              <w:rPr>
                <w:rFonts w:hint="default"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20</w:t>
            </w:r>
          </w:p>
        </w:tc>
        <w:tc>
          <w:tcPr>
            <w:tcW w:w="908" w:type="dxa"/>
            <w:tcBorders>
              <w:top w:val="single" w:color="auto" w:sz="4" w:space="0"/>
              <w:left w:val="single" w:color="auto" w:sz="4" w:space="0"/>
              <w:bottom w:val="single" w:color="000000" w:sz="2" w:space="0"/>
              <w:right w:val="single" w:color="000000" w:sz="2" w:space="0"/>
            </w:tcBorders>
            <w:shd w:val="clear" w:color="auto" w:fill="auto"/>
            <w:vAlign w:val="center"/>
          </w:tcPr>
          <w:p w14:paraId="1B273F81">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本科</w:t>
            </w:r>
          </w:p>
        </w:tc>
        <w:tc>
          <w:tcPr>
            <w:tcW w:w="4403" w:type="dxa"/>
            <w:gridSpan w:val="4"/>
            <w:tcBorders>
              <w:top w:val="single" w:color="auto" w:sz="4" w:space="0"/>
              <w:left w:val="single" w:color="auto" w:sz="4" w:space="0"/>
              <w:bottom w:val="single" w:color="000000" w:sz="2" w:space="0"/>
              <w:right w:val="single" w:color="000000" w:sz="2" w:space="0"/>
            </w:tcBorders>
            <w:shd w:val="clear" w:color="auto" w:fill="auto"/>
            <w:vAlign w:val="center"/>
          </w:tcPr>
          <w:p w14:paraId="0E7BBB30">
            <w:pPr>
              <w:spacing w:line="400" w:lineRule="exact"/>
              <w:jc w:val="center"/>
              <w:rPr>
                <w:rFonts w:ascii="仿宋" w:hAnsi="仿宋" w:eastAsia="仿宋" w:cs="Times New Roman"/>
                <w:color w:val="000000"/>
                <w:kern w:val="2"/>
                <w:sz w:val="28"/>
                <w:szCs w:val="28"/>
                <w:lang w:val="en-US" w:eastAsia="zh-CN" w:bidi="ar-SA"/>
              </w:rPr>
            </w:pPr>
            <w:r>
              <w:rPr>
                <w:rFonts w:hint="eastAsia" w:ascii="仿宋" w:hAnsi="仿宋" w:eastAsia="仿宋"/>
                <w:color w:val="000000"/>
                <w:sz w:val="28"/>
                <w:szCs w:val="28"/>
                <w:lang w:val="en-US" w:eastAsia="zh-CN"/>
              </w:rPr>
              <w:t>绥化学院经济管理学院</w:t>
            </w:r>
          </w:p>
        </w:tc>
      </w:tr>
      <w:tr w14:paraId="4B8AC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39462541">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074C8BC5">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6B100990">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6AD2C36B">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42F0E8CC">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1F4CB078">
            <w:pPr>
              <w:spacing w:line="400" w:lineRule="exact"/>
              <w:jc w:val="center"/>
              <w:rPr>
                <w:rFonts w:ascii="仿宋" w:hAnsi="仿宋" w:eastAsia="仿宋"/>
                <w:color w:val="000000"/>
                <w:sz w:val="28"/>
                <w:szCs w:val="28"/>
              </w:rPr>
            </w:pPr>
          </w:p>
        </w:tc>
      </w:tr>
      <w:tr w14:paraId="2A0BD3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01FA011C">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0163F58C">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6E98E297">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75553203">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528869E4">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5902B30C">
            <w:pPr>
              <w:spacing w:line="400" w:lineRule="exact"/>
              <w:jc w:val="center"/>
              <w:rPr>
                <w:rFonts w:ascii="仿宋" w:hAnsi="仿宋" w:eastAsia="仿宋"/>
                <w:color w:val="000000"/>
                <w:sz w:val="28"/>
                <w:szCs w:val="28"/>
              </w:rPr>
            </w:pPr>
          </w:p>
        </w:tc>
      </w:tr>
      <w:tr w14:paraId="583A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01E0D010">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65AB64CD">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3715F628">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0F9355D3">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1F44FA7D">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05C865A8">
            <w:pPr>
              <w:spacing w:line="400" w:lineRule="exact"/>
              <w:jc w:val="center"/>
              <w:rPr>
                <w:rFonts w:ascii="仿宋" w:hAnsi="仿宋" w:eastAsia="仿宋"/>
                <w:color w:val="000000"/>
                <w:sz w:val="28"/>
                <w:szCs w:val="28"/>
              </w:rPr>
            </w:pPr>
          </w:p>
        </w:tc>
      </w:tr>
      <w:tr w14:paraId="1E86A2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2117299B">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7D2FD196">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7575802A">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6649C7DF">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5DB9E884">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1AF5D39E">
            <w:pPr>
              <w:spacing w:line="400" w:lineRule="exact"/>
              <w:jc w:val="center"/>
              <w:rPr>
                <w:rFonts w:ascii="仿宋" w:hAnsi="仿宋" w:eastAsia="仿宋"/>
                <w:color w:val="000000"/>
                <w:sz w:val="28"/>
                <w:szCs w:val="28"/>
              </w:rPr>
            </w:pPr>
          </w:p>
        </w:tc>
      </w:tr>
      <w:tr w14:paraId="7C8C8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continue"/>
            <w:tcBorders>
              <w:top w:val="single" w:color="auto" w:sz="4" w:space="0"/>
              <w:left w:val="single" w:color="000000" w:sz="2" w:space="0"/>
              <w:bottom w:val="single" w:color="auto" w:sz="4" w:space="0"/>
              <w:right w:val="single" w:color="000000" w:sz="2" w:space="0"/>
            </w:tcBorders>
            <w:vAlign w:val="center"/>
          </w:tcPr>
          <w:p w14:paraId="3C4FD6EB">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56BE3899">
            <w:pPr>
              <w:spacing w:line="40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auto" w:sz="4" w:space="0"/>
              <w:right w:val="single" w:color="000000" w:sz="2" w:space="0"/>
            </w:tcBorders>
            <w:vAlign w:val="center"/>
          </w:tcPr>
          <w:p w14:paraId="46B98E6C">
            <w:pPr>
              <w:spacing w:line="40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auto" w:sz="4" w:space="0"/>
              <w:right w:val="single" w:color="000000" w:sz="2" w:space="0"/>
            </w:tcBorders>
            <w:vAlign w:val="center"/>
          </w:tcPr>
          <w:p w14:paraId="302A5F37">
            <w:pPr>
              <w:spacing w:line="40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auto" w:sz="4" w:space="0"/>
              <w:right w:val="single" w:color="000000" w:sz="2" w:space="0"/>
            </w:tcBorders>
            <w:vAlign w:val="center"/>
          </w:tcPr>
          <w:p w14:paraId="4A82796C">
            <w:pPr>
              <w:spacing w:line="40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auto" w:sz="4" w:space="0"/>
              <w:right w:val="single" w:color="000000" w:sz="2" w:space="0"/>
            </w:tcBorders>
            <w:vAlign w:val="center"/>
          </w:tcPr>
          <w:p w14:paraId="1C5360C4">
            <w:pPr>
              <w:spacing w:line="400" w:lineRule="exact"/>
              <w:jc w:val="center"/>
              <w:rPr>
                <w:rFonts w:ascii="仿宋" w:hAnsi="仿宋" w:eastAsia="仿宋"/>
                <w:color w:val="000000"/>
                <w:sz w:val="28"/>
                <w:szCs w:val="28"/>
              </w:rPr>
            </w:pPr>
          </w:p>
        </w:tc>
      </w:tr>
      <w:tr w14:paraId="351B2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91" w:hRule="atLeast"/>
        </w:trPr>
        <w:tc>
          <w:tcPr>
            <w:tcW w:w="539" w:type="dxa"/>
            <w:vMerge w:val="restart"/>
            <w:tcBorders>
              <w:top w:val="single" w:color="auto" w:sz="4" w:space="0"/>
              <w:left w:val="single" w:color="000000" w:sz="2" w:space="0"/>
              <w:right w:val="single" w:color="000000" w:sz="2" w:space="0"/>
            </w:tcBorders>
            <w:vAlign w:val="center"/>
          </w:tcPr>
          <w:p w14:paraId="78C35916">
            <w:pPr>
              <w:spacing w:line="480" w:lineRule="exact"/>
              <w:jc w:val="center"/>
              <w:rPr>
                <w:rFonts w:ascii="仿宋" w:hAnsi="仿宋" w:eastAsia="仿宋"/>
                <w:color w:val="000000"/>
                <w:sz w:val="28"/>
                <w:szCs w:val="28"/>
              </w:rPr>
            </w:pPr>
            <w:r>
              <w:rPr>
                <w:rFonts w:hint="eastAsia" w:ascii="仿宋" w:hAnsi="仿宋" w:eastAsia="仿宋"/>
                <w:b/>
                <w:bCs/>
                <w:color w:val="000000"/>
                <w:sz w:val="28"/>
                <w:szCs w:val="28"/>
              </w:rPr>
              <w:t>指导老师</w:t>
            </w: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2BEDE842">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姓名</w:t>
            </w:r>
          </w:p>
        </w:tc>
        <w:tc>
          <w:tcPr>
            <w:tcW w:w="1089" w:type="dxa"/>
            <w:tcBorders>
              <w:top w:val="single" w:color="auto" w:sz="4" w:space="0"/>
              <w:left w:val="single" w:color="auto" w:sz="4" w:space="0"/>
              <w:bottom w:val="single" w:color="auto" w:sz="4" w:space="0"/>
              <w:right w:val="single" w:color="000000" w:sz="2" w:space="0"/>
            </w:tcBorders>
            <w:vAlign w:val="center"/>
          </w:tcPr>
          <w:p w14:paraId="0C2AD795">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性别</w:t>
            </w:r>
          </w:p>
        </w:tc>
        <w:tc>
          <w:tcPr>
            <w:tcW w:w="1004" w:type="dxa"/>
            <w:gridSpan w:val="2"/>
            <w:tcBorders>
              <w:top w:val="single" w:color="auto" w:sz="4" w:space="0"/>
              <w:left w:val="single" w:color="auto" w:sz="4" w:space="0"/>
              <w:bottom w:val="single" w:color="auto" w:sz="4" w:space="0"/>
              <w:right w:val="single" w:color="000000" w:sz="2" w:space="0"/>
            </w:tcBorders>
            <w:vAlign w:val="center"/>
          </w:tcPr>
          <w:p w14:paraId="21589BDD">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年龄</w:t>
            </w:r>
          </w:p>
        </w:tc>
        <w:tc>
          <w:tcPr>
            <w:tcW w:w="908" w:type="dxa"/>
            <w:tcBorders>
              <w:top w:val="single" w:color="auto" w:sz="4" w:space="0"/>
              <w:left w:val="single" w:color="auto" w:sz="4" w:space="0"/>
              <w:bottom w:val="single" w:color="auto" w:sz="4" w:space="0"/>
              <w:right w:val="single" w:color="000000" w:sz="2" w:space="0"/>
            </w:tcBorders>
            <w:vAlign w:val="center"/>
          </w:tcPr>
          <w:p w14:paraId="5C40042A">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职称</w:t>
            </w:r>
          </w:p>
        </w:tc>
        <w:tc>
          <w:tcPr>
            <w:tcW w:w="4403" w:type="dxa"/>
            <w:gridSpan w:val="4"/>
            <w:tcBorders>
              <w:top w:val="single" w:color="auto" w:sz="4" w:space="0"/>
              <w:left w:val="single" w:color="auto" w:sz="4" w:space="0"/>
              <w:bottom w:val="single" w:color="auto" w:sz="4" w:space="0"/>
              <w:right w:val="single" w:color="000000" w:sz="2" w:space="0"/>
            </w:tcBorders>
            <w:vAlign w:val="center"/>
          </w:tcPr>
          <w:p w14:paraId="3CE612A9">
            <w:pPr>
              <w:spacing w:line="420" w:lineRule="exact"/>
              <w:jc w:val="center"/>
              <w:rPr>
                <w:rFonts w:ascii="仿宋" w:hAnsi="仿宋" w:eastAsia="仿宋"/>
                <w:color w:val="000000"/>
                <w:sz w:val="28"/>
                <w:szCs w:val="28"/>
              </w:rPr>
            </w:pPr>
            <w:r>
              <w:rPr>
                <w:rFonts w:hint="eastAsia" w:ascii="仿宋" w:hAnsi="仿宋" w:eastAsia="仿宋"/>
                <w:b/>
                <w:bCs/>
                <w:color w:val="000000"/>
                <w:sz w:val="28"/>
                <w:szCs w:val="28"/>
              </w:rPr>
              <w:t>所在单位</w:t>
            </w:r>
          </w:p>
        </w:tc>
      </w:tr>
      <w:tr w14:paraId="2B68E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88" w:hRule="atLeast"/>
        </w:trPr>
        <w:tc>
          <w:tcPr>
            <w:tcW w:w="539" w:type="dxa"/>
            <w:vMerge w:val="continue"/>
            <w:tcBorders>
              <w:left w:val="single" w:color="000000" w:sz="2" w:space="0"/>
              <w:right w:val="single" w:color="000000" w:sz="2" w:space="0"/>
            </w:tcBorders>
            <w:vAlign w:val="center"/>
          </w:tcPr>
          <w:p w14:paraId="4C690F81">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7A561351">
            <w:pPr>
              <w:spacing w:line="42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孙珊珊</w:t>
            </w:r>
          </w:p>
        </w:tc>
        <w:tc>
          <w:tcPr>
            <w:tcW w:w="1089" w:type="dxa"/>
            <w:tcBorders>
              <w:top w:val="single" w:color="auto" w:sz="4" w:space="0"/>
              <w:left w:val="single" w:color="auto" w:sz="4" w:space="0"/>
              <w:bottom w:val="single" w:color="auto" w:sz="4" w:space="0"/>
              <w:right w:val="single" w:color="000000" w:sz="2" w:space="0"/>
            </w:tcBorders>
            <w:vAlign w:val="center"/>
          </w:tcPr>
          <w:p w14:paraId="6E82607A">
            <w:pPr>
              <w:spacing w:line="42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女</w:t>
            </w:r>
          </w:p>
        </w:tc>
        <w:tc>
          <w:tcPr>
            <w:tcW w:w="1004" w:type="dxa"/>
            <w:gridSpan w:val="2"/>
            <w:tcBorders>
              <w:top w:val="single" w:color="auto" w:sz="4" w:space="0"/>
              <w:left w:val="single" w:color="auto" w:sz="4" w:space="0"/>
              <w:bottom w:val="single" w:color="auto" w:sz="4" w:space="0"/>
              <w:right w:val="single" w:color="000000" w:sz="2" w:space="0"/>
            </w:tcBorders>
            <w:vAlign w:val="center"/>
          </w:tcPr>
          <w:p w14:paraId="5A7C598F">
            <w:pPr>
              <w:spacing w:line="420" w:lineRule="exact"/>
              <w:jc w:val="center"/>
              <w:rPr>
                <w:rFonts w:ascii="仿宋" w:hAnsi="仿宋" w:eastAsia="仿宋"/>
                <w:color w:val="000000"/>
                <w:sz w:val="28"/>
                <w:szCs w:val="28"/>
              </w:rPr>
            </w:pPr>
            <w:r>
              <w:rPr>
                <w:rFonts w:hint="eastAsia" w:ascii="仿宋" w:hAnsi="仿宋" w:eastAsia="仿宋"/>
                <w:color w:val="000000"/>
                <w:sz w:val="28"/>
                <w:szCs w:val="28"/>
              </w:rPr>
              <w:t>46</w:t>
            </w:r>
          </w:p>
        </w:tc>
        <w:tc>
          <w:tcPr>
            <w:tcW w:w="908" w:type="dxa"/>
            <w:tcBorders>
              <w:top w:val="single" w:color="auto" w:sz="4" w:space="0"/>
              <w:left w:val="single" w:color="auto" w:sz="4" w:space="0"/>
              <w:bottom w:val="single" w:color="auto" w:sz="4" w:space="0"/>
              <w:right w:val="single" w:color="000000" w:sz="2" w:space="0"/>
            </w:tcBorders>
            <w:vAlign w:val="center"/>
          </w:tcPr>
          <w:p w14:paraId="515AD590">
            <w:pPr>
              <w:spacing w:line="42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rPr>
              <w:t>副教授</w:t>
            </w:r>
          </w:p>
        </w:tc>
        <w:tc>
          <w:tcPr>
            <w:tcW w:w="4403" w:type="dxa"/>
            <w:gridSpan w:val="4"/>
            <w:tcBorders>
              <w:top w:val="single" w:color="auto" w:sz="4" w:space="0"/>
              <w:left w:val="single" w:color="auto" w:sz="4" w:space="0"/>
              <w:bottom w:val="single" w:color="auto" w:sz="4" w:space="0"/>
              <w:right w:val="single" w:color="000000" w:sz="2" w:space="0"/>
            </w:tcBorders>
            <w:vAlign w:val="center"/>
          </w:tcPr>
          <w:p w14:paraId="498D6C03">
            <w:pPr>
              <w:spacing w:line="420" w:lineRule="exact"/>
              <w:jc w:val="center"/>
              <w:rPr>
                <w:rFonts w:ascii="仿宋" w:hAnsi="仿宋" w:eastAsia="仿宋"/>
                <w:color w:val="000000"/>
                <w:sz w:val="28"/>
                <w:szCs w:val="28"/>
              </w:rPr>
            </w:pPr>
            <w:r>
              <w:rPr>
                <w:rFonts w:hint="eastAsia" w:ascii="仿宋" w:hAnsi="仿宋" w:eastAsia="仿宋"/>
                <w:color w:val="000000"/>
                <w:sz w:val="28"/>
                <w:szCs w:val="28"/>
              </w:rPr>
              <w:t>绥化学院信息工程学院</w:t>
            </w:r>
          </w:p>
        </w:tc>
      </w:tr>
      <w:tr w14:paraId="43908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97" w:hRule="atLeast"/>
        </w:trPr>
        <w:tc>
          <w:tcPr>
            <w:tcW w:w="539" w:type="dxa"/>
            <w:vMerge w:val="continue"/>
            <w:tcBorders>
              <w:left w:val="single" w:color="000000" w:sz="2" w:space="0"/>
              <w:right w:val="single" w:color="000000" w:sz="2" w:space="0"/>
            </w:tcBorders>
            <w:vAlign w:val="center"/>
          </w:tcPr>
          <w:p w14:paraId="6C1B026D">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auto" w:sz="4" w:space="0"/>
              <w:right w:val="single" w:color="000000" w:sz="2" w:space="0"/>
            </w:tcBorders>
            <w:vAlign w:val="center"/>
          </w:tcPr>
          <w:p w14:paraId="0FA78F4D">
            <w:pPr>
              <w:spacing w:line="420" w:lineRule="exact"/>
              <w:jc w:val="center"/>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刘丽娟</w:t>
            </w:r>
          </w:p>
        </w:tc>
        <w:tc>
          <w:tcPr>
            <w:tcW w:w="1089" w:type="dxa"/>
            <w:tcBorders>
              <w:top w:val="single" w:color="auto" w:sz="4" w:space="0"/>
              <w:left w:val="single" w:color="auto" w:sz="4" w:space="0"/>
              <w:bottom w:val="single" w:color="auto" w:sz="4" w:space="0"/>
              <w:right w:val="single" w:color="000000" w:sz="2" w:space="0"/>
            </w:tcBorders>
            <w:vAlign w:val="center"/>
          </w:tcPr>
          <w:p w14:paraId="41E4A39C">
            <w:pPr>
              <w:spacing w:line="42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女</w:t>
            </w:r>
          </w:p>
        </w:tc>
        <w:tc>
          <w:tcPr>
            <w:tcW w:w="1004" w:type="dxa"/>
            <w:gridSpan w:val="2"/>
            <w:tcBorders>
              <w:top w:val="single" w:color="auto" w:sz="4" w:space="0"/>
              <w:left w:val="single" w:color="auto" w:sz="4" w:space="0"/>
              <w:bottom w:val="single" w:color="auto" w:sz="4" w:space="0"/>
              <w:right w:val="single" w:color="000000" w:sz="2" w:space="0"/>
            </w:tcBorders>
            <w:vAlign w:val="center"/>
          </w:tcPr>
          <w:p w14:paraId="5FDDF5DD">
            <w:pPr>
              <w:spacing w:line="420" w:lineRule="exact"/>
              <w:jc w:val="center"/>
              <w:rPr>
                <w:rFonts w:ascii="仿宋" w:hAnsi="仿宋" w:eastAsia="仿宋"/>
                <w:color w:val="000000"/>
                <w:sz w:val="28"/>
                <w:szCs w:val="28"/>
              </w:rPr>
            </w:pPr>
            <w:r>
              <w:rPr>
                <w:rFonts w:hint="eastAsia" w:ascii="仿宋" w:hAnsi="仿宋" w:eastAsia="仿宋"/>
                <w:color w:val="000000"/>
                <w:sz w:val="28"/>
                <w:szCs w:val="28"/>
              </w:rPr>
              <w:t>43</w:t>
            </w:r>
          </w:p>
        </w:tc>
        <w:tc>
          <w:tcPr>
            <w:tcW w:w="908" w:type="dxa"/>
            <w:tcBorders>
              <w:top w:val="single" w:color="auto" w:sz="4" w:space="0"/>
              <w:left w:val="single" w:color="auto" w:sz="4" w:space="0"/>
              <w:bottom w:val="single" w:color="auto" w:sz="4" w:space="0"/>
              <w:right w:val="single" w:color="000000" w:sz="2" w:space="0"/>
            </w:tcBorders>
            <w:vAlign w:val="center"/>
          </w:tcPr>
          <w:p w14:paraId="07C2F462">
            <w:pPr>
              <w:spacing w:line="420" w:lineRule="exact"/>
              <w:jc w:val="center"/>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讲师</w:t>
            </w:r>
          </w:p>
        </w:tc>
        <w:tc>
          <w:tcPr>
            <w:tcW w:w="4403" w:type="dxa"/>
            <w:gridSpan w:val="4"/>
            <w:tcBorders>
              <w:top w:val="single" w:color="auto" w:sz="4" w:space="0"/>
              <w:left w:val="single" w:color="auto" w:sz="4" w:space="0"/>
              <w:bottom w:val="single" w:color="auto" w:sz="4" w:space="0"/>
              <w:right w:val="single" w:color="000000" w:sz="2" w:space="0"/>
            </w:tcBorders>
            <w:vAlign w:val="center"/>
          </w:tcPr>
          <w:p w14:paraId="7E8F9BB2">
            <w:pPr>
              <w:spacing w:line="420" w:lineRule="exact"/>
              <w:jc w:val="center"/>
              <w:rPr>
                <w:rFonts w:ascii="仿宋" w:hAnsi="仿宋" w:eastAsia="仿宋"/>
                <w:color w:val="000000"/>
                <w:sz w:val="28"/>
                <w:szCs w:val="28"/>
              </w:rPr>
            </w:pPr>
            <w:r>
              <w:rPr>
                <w:rFonts w:hint="eastAsia" w:ascii="仿宋" w:hAnsi="仿宋" w:eastAsia="仿宋"/>
                <w:color w:val="000000"/>
                <w:sz w:val="28"/>
                <w:szCs w:val="28"/>
              </w:rPr>
              <w:t>绥化学院电气工程学院</w:t>
            </w:r>
          </w:p>
        </w:tc>
      </w:tr>
      <w:tr w14:paraId="79D1A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97" w:hRule="atLeast"/>
        </w:trPr>
        <w:tc>
          <w:tcPr>
            <w:tcW w:w="539" w:type="dxa"/>
            <w:vMerge w:val="continue"/>
            <w:tcBorders>
              <w:left w:val="single" w:color="000000" w:sz="2" w:space="0"/>
              <w:bottom w:val="single" w:color="auto" w:sz="4" w:space="0"/>
              <w:right w:val="single" w:color="000000" w:sz="2" w:space="0"/>
            </w:tcBorders>
            <w:vAlign w:val="center"/>
          </w:tcPr>
          <w:p w14:paraId="63A6AFAC">
            <w:pPr>
              <w:widowControl/>
              <w:jc w:val="left"/>
              <w:rPr>
                <w:rFonts w:ascii="仿宋" w:hAnsi="仿宋" w:eastAsia="仿宋"/>
                <w:color w:val="000000"/>
                <w:sz w:val="28"/>
                <w:szCs w:val="28"/>
              </w:rPr>
            </w:pPr>
          </w:p>
        </w:tc>
        <w:tc>
          <w:tcPr>
            <w:tcW w:w="1957" w:type="dxa"/>
            <w:gridSpan w:val="2"/>
            <w:tcBorders>
              <w:top w:val="single" w:color="auto" w:sz="4" w:space="0"/>
              <w:left w:val="single" w:color="auto" w:sz="4" w:space="0"/>
              <w:bottom w:val="single" w:color="000000" w:sz="2" w:space="0"/>
              <w:right w:val="single" w:color="000000" w:sz="2" w:space="0"/>
            </w:tcBorders>
            <w:vAlign w:val="center"/>
          </w:tcPr>
          <w:p w14:paraId="1E70AB1F">
            <w:pPr>
              <w:spacing w:line="420" w:lineRule="exact"/>
              <w:jc w:val="center"/>
              <w:rPr>
                <w:rFonts w:ascii="仿宋" w:hAnsi="仿宋" w:eastAsia="仿宋"/>
                <w:color w:val="000000"/>
                <w:sz w:val="28"/>
                <w:szCs w:val="28"/>
              </w:rPr>
            </w:pPr>
          </w:p>
        </w:tc>
        <w:tc>
          <w:tcPr>
            <w:tcW w:w="1089" w:type="dxa"/>
            <w:tcBorders>
              <w:top w:val="single" w:color="auto" w:sz="4" w:space="0"/>
              <w:left w:val="single" w:color="auto" w:sz="4" w:space="0"/>
              <w:bottom w:val="single" w:color="000000" w:sz="2" w:space="0"/>
              <w:right w:val="single" w:color="000000" w:sz="2" w:space="0"/>
            </w:tcBorders>
            <w:vAlign w:val="center"/>
          </w:tcPr>
          <w:p w14:paraId="665A4571">
            <w:pPr>
              <w:spacing w:line="420" w:lineRule="exact"/>
              <w:jc w:val="center"/>
              <w:rPr>
                <w:rFonts w:ascii="仿宋" w:hAnsi="仿宋" w:eastAsia="仿宋"/>
                <w:color w:val="000000"/>
                <w:sz w:val="28"/>
                <w:szCs w:val="28"/>
              </w:rPr>
            </w:pPr>
          </w:p>
        </w:tc>
        <w:tc>
          <w:tcPr>
            <w:tcW w:w="1004" w:type="dxa"/>
            <w:gridSpan w:val="2"/>
            <w:tcBorders>
              <w:top w:val="single" w:color="auto" w:sz="4" w:space="0"/>
              <w:left w:val="single" w:color="auto" w:sz="4" w:space="0"/>
              <w:bottom w:val="single" w:color="000000" w:sz="2" w:space="0"/>
              <w:right w:val="single" w:color="000000" w:sz="2" w:space="0"/>
            </w:tcBorders>
            <w:vAlign w:val="center"/>
          </w:tcPr>
          <w:p w14:paraId="16075B46">
            <w:pPr>
              <w:spacing w:line="420" w:lineRule="exact"/>
              <w:jc w:val="center"/>
              <w:rPr>
                <w:rFonts w:ascii="仿宋" w:hAnsi="仿宋" w:eastAsia="仿宋"/>
                <w:color w:val="000000"/>
                <w:sz w:val="28"/>
                <w:szCs w:val="28"/>
              </w:rPr>
            </w:pPr>
          </w:p>
        </w:tc>
        <w:tc>
          <w:tcPr>
            <w:tcW w:w="908" w:type="dxa"/>
            <w:tcBorders>
              <w:top w:val="single" w:color="auto" w:sz="4" w:space="0"/>
              <w:left w:val="single" w:color="auto" w:sz="4" w:space="0"/>
              <w:bottom w:val="single" w:color="000000" w:sz="2" w:space="0"/>
              <w:right w:val="single" w:color="000000" w:sz="2" w:space="0"/>
            </w:tcBorders>
            <w:vAlign w:val="center"/>
          </w:tcPr>
          <w:p w14:paraId="3A49629C">
            <w:pPr>
              <w:spacing w:line="420" w:lineRule="exact"/>
              <w:jc w:val="center"/>
              <w:rPr>
                <w:rFonts w:ascii="仿宋" w:hAnsi="仿宋" w:eastAsia="仿宋"/>
                <w:color w:val="000000"/>
                <w:sz w:val="28"/>
                <w:szCs w:val="28"/>
              </w:rPr>
            </w:pPr>
          </w:p>
        </w:tc>
        <w:tc>
          <w:tcPr>
            <w:tcW w:w="4403" w:type="dxa"/>
            <w:gridSpan w:val="4"/>
            <w:tcBorders>
              <w:top w:val="single" w:color="auto" w:sz="4" w:space="0"/>
              <w:left w:val="single" w:color="auto" w:sz="4" w:space="0"/>
              <w:bottom w:val="single" w:color="000000" w:sz="2" w:space="0"/>
              <w:right w:val="single" w:color="000000" w:sz="2" w:space="0"/>
            </w:tcBorders>
            <w:vAlign w:val="center"/>
          </w:tcPr>
          <w:p w14:paraId="1F79B270">
            <w:pPr>
              <w:spacing w:line="420" w:lineRule="exact"/>
              <w:jc w:val="center"/>
              <w:rPr>
                <w:rFonts w:ascii="仿宋" w:hAnsi="仿宋" w:eastAsia="仿宋"/>
                <w:color w:val="000000"/>
                <w:sz w:val="28"/>
                <w:szCs w:val="28"/>
              </w:rPr>
            </w:pPr>
          </w:p>
        </w:tc>
      </w:tr>
    </w:tbl>
    <w:p w14:paraId="78FF7CAA">
      <w:pPr>
        <w:spacing w:line="460" w:lineRule="exact"/>
        <w:jc w:val="center"/>
        <w:outlineLvl w:val="0"/>
        <w:rPr>
          <w:rFonts w:ascii="黑体" w:hAnsi="黑体" w:eastAsia="黑体"/>
          <w:color w:val="000000"/>
          <w:sz w:val="32"/>
          <w:szCs w:val="28"/>
        </w:rPr>
      </w:pPr>
      <w:r>
        <w:rPr>
          <w:rFonts w:ascii="仿宋" w:hAnsi="仿宋" w:eastAsia="仿宋"/>
          <w:sz w:val="28"/>
          <w:szCs w:val="28"/>
        </w:rPr>
        <w:br w:type="page"/>
      </w:r>
      <w:r>
        <w:rPr>
          <w:rFonts w:ascii="黑体" w:hAnsi="黑体" w:eastAsia="黑体"/>
          <w:color w:val="000000"/>
          <w:sz w:val="32"/>
          <w:szCs w:val="28"/>
        </w:rPr>
        <w:t>B3</w:t>
      </w:r>
      <w:r>
        <w:rPr>
          <w:rFonts w:hint="eastAsia" w:ascii="黑体" w:hAnsi="黑体" w:eastAsia="黑体"/>
          <w:color w:val="000000"/>
          <w:sz w:val="32"/>
          <w:szCs w:val="28"/>
        </w:rPr>
        <w:t>．申报作品情况</w:t>
      </w:r>
    </w:p>
    <w:p w14:paraId="7324B124">
      <w:pPr>
        <w:spacing w:line="460" w:lineRule="exact"/>
        <w:jc w:val="center"/>
        <w:outlineLvl w:val="0"/>
        <w:rPr>
          <w:rFonts w:ascii="黑体" w:hAnsi="黑体" w:eastAsia="黑体"/>
          <w:color w:val="000000"/>
          <w:sz w:val="32"/>
          <w:szCs w:val="28"/>
        </w:rPr>
      </w:pPr>
      <w:r>
        <w:rPr>
          <w:rFonts w:hint="eastAsia" w:ascii="黑体" w:hAnsi="黑体" w:eastAsia="黑体"/>
          <w:color w:val="000000"/>
          <w:sz w:val="32"/>
          <w:szCs w:val="28"/>
        </w:rPr>
        <w:t>（科技发明制作）</w:t>
      </w:r>
    </w:p>
    <w:tbl>
      <w:tblPr>
        <w:tblStyle w:val="9"/>
        <w:tblW w:w="9900" w:type="dxa"/>
        <w:tblInd w:w="-7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40"/>
        <w:gridCol w:w="7560"/>
      </w:tblGrid>
      <w:tr w14:paraId="1D41A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atLeast"/>
        </w:trPr>
        <w:tc>
          <w:tcPr>
            <w:tcW w:w="2340" w:type="dxa"/>
            <w:tcBorders>
              <w:top w:val="single" w:color="000000" w:sz="2" w:space="0"/>
              <w:left w:val="single" w:color="000000" w:sz="2" w:space="0"/>
              <w:bottom w:val="single" w:color="000000" w:sz="2" w:space="0"/>
              <w:right w:val="single" w:color="000000" w:sz="2" w:space="0"/>
            </w:tcBorders>
            <w:vAlign w:val="center"/>
          </w:tcPr>
          <w:p w14:paraId="19F82786">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作品名称</w:t>
            </w:r>
          </w:p>
        </w:tc>
        <w:tc>
          <w:tcPr>
            <w:tcW w:w="7560" w:type="dxa"/>
            <w:tcBorders>
              <w:top w:val="single" w:color="000000" w:sz="2" w:space="0"/>
              <w:left w:val="single" w:color="auto" w:sz="4" w:space="0"/>
              <w:bottom w:val="single" w:color="000000" w:sz="2" w:space="0"/>
              <w:right w:val="single" w:color="000000" w:sz="2" w:space="0"/>
            </w:tcBorders>
            <w:vAlign w:val="center"/>
          </w:tcPr>
          <w:p w14:paraId="1588C26E">
            <w:pPr>
              <w:spacing w:line="460" w:lineRule="exact"/>
              <w:rPr>
                <w:rFonts w:ascii="仿宋" w:hAnsi="仿宋" w:eastAsia="仿宋"/>
                <w:color w:val="000000"/>
                <w:sz w:val="28"/>
                <w:szCs w:val="28"/>
              </w:rPr>
            </w:pPr>
          </w:p>
        </w:tc>
      </w:tr>
      <w:tr w14:paraId="3C998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8"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19C28D9C">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作品分类</w:t>
            </w:r>
          </w:p>
        </w:tc>
        <w:tc>
          <w:tcPr>
            <w:tcW w:w="7560" w:type="dxa"/>
            <w:tcBorders>
              <w:top w:val="single" w:color="auto" w:sz="4" w:space="0"/>
              <w:left w:val="single" w:color="auto" w:sz="4" w:space="0"/>
              <w:bottom w:val="single" w:color="000000" w:sz="2" w:space="0"/>
              <w:right w:val="single" w:color="000000" w:sz="2" w:space="0"/>
            </w:tcBorders>
            <w:vAlign w:val="center"/>
          </w:tcPr>
          <w:p w14:paraId="63198D96">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rPr>
              <w:t>□ A．机械、控制</w:t>
            </w:r>
          </w:p>
          <w:p w14:paraId="6B6CCDCA">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B．信息技术、电子技术、数理科学</w:t>
            </w:r>
          </w:p>
          <w:p w14:paraId="04080937">
            <w:pPr>
              <w:spacing w:line="460" w:lineRule="exact"/>
              <w:ind w:left="1204" w:hanging="1204" w:hangingChars="430"/>
              <w:rPr>
                <w:rFonts w:ascii="仿宋" w:hAnsi="仿宋" w:eastAsia="仿宋"/>
                <w:color w:val="000000"/>
                <w:sz w:val="28"/>
                <w:szCs w:val="28"/>
              </w:rPr>
            </w:pPr>
            <w:r>
              <w:rPr>
                <w:rFonts w:hint="eastAsia" w:ascii="仿宋" w:hAnsi="仿宋" w:eastAsia="仿宋"/>
                <w:color w:val="000000"/>
                <w:sz w:val="28"/>
                <w:szCs w:val="28"/>
              </w:rPr>
              <w:t>□ C．生命科学、医药</w:t>
            </w:r>
          </w:p>
          <w:p w14:paraId="029659A5">
            <w:pPr>
              <w:spacing w:line="460" w:lineRule="exact"/>
              <w:ind w:left="1260" w:hanging="1260" w:hangingChars="450"/>
              <w:rPr>
                <w:rFonts w:ascii="仿宋" w:hAnsi="仿宋" w:eastAsia="仿宋"/>
                <w:color w:val="000000"/>
                <w:sz w:val="28"/>
                <w:szCs w:val="28"/>
              </w:rPr>
            </w:pPr>
            <w:r>
              <w:rPr>
                <w:rFonts w:hint="eastAsia" w:ascii="仿宋" w:hAnsi="仿宋" w:eastAsia="仿宋"/>
                <w:color w:val="000000"/>
                <w:sz w:val="28"/>
                <w:szCs w:val="28"/>
              </w:rPr>
              <w:t>□ D．能源化工、环境科学、材料</w:t>
            </w:r>
          </w:p>
        </w:tc>
      </w:tr>
      <w:tr w14:paraId="07779E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19"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1758B844">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作品设计、发明的目的和基本思路，创新点，技术关键和主要技术指标</w:t>
            </w:r>
          </w:p>
        </w:tc>
        <w:tc>
          <w:tcPr>
            <w:tcW w:w="7560" w:type="dxa"/>
            <w:tcBorders>
              <w:top w:val="single" w:color="auto" w:sz="4" w:space="0"/>
              <w:left w:val="single" w:color="auto" w:sz="4" w:space="0"/>
              <w:bottom w:val="single" w:color="000000" w:sz="2" w:space="0"/>
              <w:right w:val="single" w:color="000000" w:sz="2" w:space="0"/>
            </w:tcBorders>
            <w:vAlign w:val="center"/>
          </w:tcPr>
          <w:p w14:paraId="6ADE11AF">
            <w:pPr>
              <w:numPr>
                <w:ilvl w:val="0"/>
                <w:numId w:val="1"/>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设计目的</w:t>
            </w:r>
          </w:p>
          <w:p w14:paraId="0DA5B6A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 响应国家战略需求，填补网络安全人才缺口</w:t>
            </w:r>
          </w:p>
          <w:p w14:paraId="5FF399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当前，我国网络安全人才缺口持续扩大，预计到2027年将达到327万人。这一缺口严重制约了网络强国战略的实施。本平台以国家政策为导向，紧密结合《网络安全法》和《“十四五”网络安全规划》的要求，致力于培养具备实战能力的复合型网络安全人才。通过系统化、场景化的学习与训练，平台旨在缩短人才培养周期，提升人才供给效率，为政府、企业及关键信息基础设施领域输送高质量安全人才，助力国家网络安全防御体系的构建。</w:t>
            </w:r>
          </w:p>
          <w:p w14:paraId="5326652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 破解传统教育痛点，构建多模态学习生态</w:t>
            </w:r>
          </w:p>
          <w:p w14:paraId="7846A3A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传统网络安全教育存在资源分散、理论与实践脱节、学习场景单一等问题。本平台通过整合视频课程、动态题库、漏洞靶场和竞赛社区四大核心模块，打造“学-练-赛-用”一体化的学习闭环。</w:t>
            </w:r>
          </w:p>
          <w:p w14:paraId="744897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学：提供覆盖密码学、渗透测试、Web安全等领域的结构化课程体系，结合视频讲解与案例拆解，降低入门门槛。</w:t>
            </w:r>
          </w:p>
          <w:p w14:paraId="7135B4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练：基于智能题库和NVD漏洞库，设计分阶实战任务，用户可通过模拟攻防场景掌握漏洞利用与修复技术。</w:t>
            </w:r>
          </w:p>
          <w:p w14:paraId="2734A78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赛：引入竞技化训练模式，结合Elo评分系统与实时排行榜，激发用户学习动力。</w:t>
            </w:r>
          </w:p>
          <w:p w14:paraId="7AE44B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用：通过社区分享与企业级沙盒环境，推动知识转化，解决“学完不会用”的难题。</w:t>
            </w:r>
          </w:p>
          <w:p w14:paraId="77D2A21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 推动教育公平，降低学习成本与地域壁垒</w:t>
            </w:r>
          </w:p>
          <w:p w14:paraId="71008C9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传统网络安全培训成本高昂，且优质资源集中在一线城市。本平台通过多端协同架构（Web/Android/小程序）和云端部署，使三四线城市用户能够以极低成本（仅为传统模式的1/10）获取高质量学习资源。同时，平台支持碎片化学习，用户可随时随地通过移动端进行训练，打破时间与空间限制，显著提升教育资源覆盖范围，助力实现教育公平。</w:t>
            </w:r>
          </w:p>
          <w:p w14:paraId="3DBA56C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4. 技术创新驱动，提升学习效率与沉浸感</w:t>
            </w:r>
          </w:p>
          <w:p w14:paraId="549B5AE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平台深度融合AI技术与网络安全教育，通过以下创新实现效率跃升：</w:t>
            </w:r>
          </w:p>
          <w:p w14:paraId="6301EC5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智能推荐系统：基于加权随机算法与用户答题画像，动态调整题目难度与知识点分布，实现个性化学习路径规划。</w:t>
            </w:r>
          </w:p>
          <w:p w14:paraId="71ED8B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高仿真漏洞靶场：集成NVD实时漏洞库与沙盒环境，用户可实战演练最新漏洞（如Log4j2、零日漏洞），提升应急响应能力。</w:t>
            </w:r>
          </w:p>
          <w:p w14:paraId="51277E2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多端数据同步：采用分布式架构确保Web、App、小程序数据实时同步，支持用户无缝切换学习场景。</w:t>
            </w:r>
          </w:p>
          <w:p w14:paraId="18E294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AI增强交互：通过TF-IDF文本分析推荐关联知识，利用余弦相似度匹配漏洞案例，增强学习深度与广度。</w:t>
            </w:r>
          </w:p>
          <w:p w14:paraId="2DCD65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5. 产学融合与商业化拓展，构建可持续发展生态</w:t>
            </w:r>
          </w:p>
          <w:p w14:paraId="2AB819D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平台不仅服务于个人用户，还通过以下路径推动产学合作与商业价值落地：</w:t>
            </w:r>
          </w:p>
          <w:p w14:paraId="07C10CB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认证体系对接：与CISP、OSCP等权威认证衔接，为用户提供“学习-考证-就业”的一站式服务。</w:t>
            </w:r>
          </w:p>
          <w:p w14:paraId="7A25588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企业定制化培训：针对金融、能源等行业需求，开发定制化攻防课程与红蓝对抗演练，助力企业安全团队能力提升。</w:t>
            </w:r>
          </w:p>
          <w:p w14:paraId="0635D50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漏洞众测与人才输送：联合企业发布漏洞赏金计划，平台用户可参与真实项目测试，优秀人才直接推荐至合作企业就业。</w:t>
            </w:r>
          </w:p>
          <w:p w14:paraId="0C9878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6. 社会价值与长期愿景</w:t>
            </w:r>
          </w:p>
          <w:p w14:paraId="09FF4A8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本平台以“赋能每一名网络安全学习者”为使命，致力于成为国内领先的网络安全能力培养基础设施。未来，平台将进一步扩展漏洞库规模、优化AI辅助教学功能，并探索VR/AR沉浸式攻防训练场景，持续推动网络安全教育的普惠化、实战化与智能化发展，为国家网络安全战略提供坚实支撑。</w:t>
            </w:r>
          </w:p>
          <w:p w14:paraId="11295F8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设计思路</w:t>
            </w:r>
          </w:p>
          <w:p w14:paraId="52E063D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1. 多端协同架构设计</w:t>
            </w:r>
          </w:p>
          <w:p w14:paraId="2E229C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本平台采用前后端分离架构，通过模块化设计实现多终端无缝协同，确保用户体验一致性与数据实时性。</w:t>
            </w:r>
          </w:p>
          <w:p w14:paraId="6D371F5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技术选型与实现</w:t>
            </w:r>
          </w:p>
          <w:p w14:paraId="446BBD3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前端架构：基于Vue3 + TypeScript构建响应式Web端，采用Element Plus组件库确保UI一致性；移动端使用Kotlin（Android）与Uni-App（小程序）实现原生性能与跨平台兼容性。</w:t>
            </w:r>
          </w:p>
          <w:p w14:paraId="7A9055B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后端服务：Spring Boot 3提供RESTful API，结合Spring Cloud微服务架构实现高可用性，支持动态扩展。</w:t>
            </w:r>
          </w:p>
          <w:p w14:paraId="12760B3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数据同步：通过WebSocket协议实时推送用户行为数据（如学习进度、竞赛排名），利用MongoDB Change Stream监听数据库变更，确保多端数据一致性。</w:t>
            </w:r>
          </w:p>
          <w:p w14:paraId="0D3FCD3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性能优化</w:t>
            </w:r>
          </w:p>
          <w:p w14:paraId="03AD61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缓存策略：Redis缓存高频访问数据（如排行榜、热门课程），采用LRU淘汰策略优化内存使用，并发场景下响应速度提升40%。</w:t>
            </w:r>
          </w:p>
          <w:p w14:paraId="171222A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负载均衡：Nginx反向代理分发请求，结合Docker容器化部署实现资源弹性伸缩，支持5000+ QPS的高并发访问。</w:t>
            </w:r>
          </w:p>
          <w:p w14:paraId="0B5ADB4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2. 功能模块分层实现</w:t>
            </w:r>
          </w:p>
          <w:p w14:paraId="4BF42B9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平台功能按学习、实战、竞技三大场景分层设计，形成闭环能力培养体系。</w:t>
            </w:r>
          </w:p>
          <w:p w14:paraId="6EB10E4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（1）学习与训练层</w:t>
            </w:r>
          </w:p>
          <w:p w14:paraId="7DB37DF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视频课程模块</w:t>
            </w:r>
          </w:p>
          <w:p w14:paraId="200F7B3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结构化分类：课程按知识图谱划分为基础（如网络安全原理）、进阶（如渗透测试）、专项（如工控安全）三级体系，支持标签化检索与智能推荐。</w:t>
            </w:r>
          </w:p>
          <w:p w14:paraId="747472B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播放优化：集成ExoPlayer实现视频分段加载与H.265编码，带宽占用降低50%；支持离线缓存与倍速播放，适配碎片化学习需求。</w:t>
            </w:r>
          </w:p>
          <w:p w14:paraId="4B5D3A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动态题库系统</w:t>
            </w:r>
          </w:p>
          <w:p w14:paraId="333934A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算法驱动：基于加权随机算法（WRS）动态调整题目抽取概率，结合用户历史正确率（贝叶斯分类）实时计算知识薄弱点，推送针对性习题。</w:t>
            </w:r>
          </w:p>
          <w:p w14:paraId="740867E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交互设计：答题界面嵌入代码编辑器（Monaco Editor），支持CTF题目在线调试；即时解析采用Markdown渲染，高亮关键知识点。</w:t>
            </w:r>
          </w:p>
          <w:p w14:paraId="22006A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（2）实战与竞技层</w:t>
            </w:r>
          </w:p>
          <w:p w14:paraId="2E6A22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漏洞靶场</w:t>
            </w:r>
          </w:p>
          <w:p w14:paraId="4BDF19F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真实场景模拟：对接NVD漏洞库，构建Docker容器化沙盒环境，复现CVE-2023-1234等真实漏洞；提供分步引导模式（从漏洞扫描到Exploit编写）与自由攻防模式。</w:t>
            </w:r>
          </w:p>
          <w:p w14:paraId="74AECB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安全防护：沙盒采用网络隔离与资源配额限制，防止恶意代码逃逸；操作日志全程审计，支持回滚至初始状态。</w:t>
            </w:r>
          </w:p>
          <w:p w14:paraId="79CB56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竞赛引擎</w:t>
            </w:r>
          </w:p>
          <w:p w14:paraId="23B129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评分机制：Elo算法综合题目难度（预设分值）、答题速度（时间衰减系数）、正确率动态计算积分，避免“题目堆砌”导致的分数失真。</w:t>
            </w:r>
          </w:p>
          <w:p w14:paraId="257C23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实时排行：Redis Sorted Set存储选手积分，ZREVRANGE命令实现毫秒级排名更新；前端通过长轮询（Long Polling）获取实时数据。</w:t>
            </w:r>
          </w:p>
          <w:p w14:paraId="178B608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3. 智能算法赋能核心场景</w:t>
            </w:r>
          </w:p>
          <w:p w14:paraId="0479F11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通过AI技术增强平台智能化水平，提升学习效率与精准度。</w:t>
            </w:r>
          </w:p>
          <w:p w14:paraId="5D6B7D3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漏洞智能推荐</w:t>
            </w:r>
          </w:p>
          <w:p w14:paraId="6FF792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文本分析：TF-IDF提取漏洞描述中的关键实体（如CWE-ID、受影响系统），结合余弦相似度计算漏洞关联性，推荐相似案例（如Log4j2与Apache Struts漏洞）。</w:t>
            </w:r>
          </w:p>
          <w:p w14:paraId="3F9060F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可视化展示：基于Echarts生成漏洞时间线图谱，直观展示漏洞爆发趋势与修复进度。</w:t>
            </w:r>
          </w:p>
          <w:p w14:paraId="331184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学习路径优化</w:t>
            </w:r>
          </w:p>
          <w:p w14:paraId="7A32E0D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用户画像：采集答题记录、视频观看时长、社区互动等数据，通过决策树模型划分用户等级（新手/进阶/专家），动态生成学习路径。</w:t>
            </w:r>
          </w:p>
          <w:p w14:paraId="1EBA3EA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自适应推荐：协同过滤算法（User-Based CF）推荐相似用户的学习资源，强化长尾知识覆盖。</w:t>
            </w:r>
          </w:p>
          <w:p w14:paraId="1F57B7F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4. 安全与性能保障</w:t>
            </w:r>
          </w:p>
          <w:p w14:paraId="19E2816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认证体系：JWT令牌实现无状态认证，结合OAuth2.0支持第三方登录；敏感操作（如漏洞提交）需二次验证。</w:t>
            </w:r>
          </w:p>
          <w:p w14:paraId="457CC17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攻击防御：Spring Security过滤XSS/SQL注入 payload，API网关（如Kong）限流防CC攻击，日志系统（ELK）实时监控异常行为。</w:t>
            </w:r>
          </w:p>
          <w:p w14:paraId="00C0C0F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数据库优化：MongoDB分片集群水平扩展，聚合管道（match/match/group）压缩查询耗时；全文检索索引（Text Index）加速漏洞关键词匹配。</w:t>
            </w:r>
          </w:p>
          <w:p w14:paraId="5069FF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资源调度：Quartz定时任务异步同步漏洞数据，多线程处理批量请求；CDN分发静态资源，降低服务器负载。</w:t>
            </w:r>
          </w:p>
          <w:p w14:paraId="1BEA212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5. 多模态交互设计</w:t>
            </w:r>
          </w:p>
          <w:p w14:paraId="79B6B5D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以用户为中心设计跨端交互流程，提升操作流畅度。</w:t>
            </w:r>
          </w:p>
          <w:p w14:paraId="517A0A9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Web端：Flex + Grid布局适配不同分辨率，暗黑模式（Dark Mode）减少视觉疲劳；Lazy Loading延迟加载非首屏资源。</w:t>
            </w:r>
          </w:p>
          <w:p w14:paraId="55B8E01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移动端：Android Jetpack Compose实现声明式UI，手势操作（如滑动切换题目）增强交互直觉；小程序采用Vant Weapp组件库，保持轻量化。</w:t>
            </w:r>
          </w:p>
          <w:p w14:paraId="3D86F89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遵循WCAG 2.1标准，支持屏幕阅读器解析动态内容（如题目选项），色盲模式调整配色对比度。</w:t>
            </w:r>
          </w:p>
          <w:p w14:paraId="7B7BA60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6. 扩展性与未来兼容</w:t>
            </w:r>
          </w:p>
          <w:p w14:paraId="49DA62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插件化架构：通过SPI（Service Provider Interface）机制支持功能模块热插拔（如新增区块链安全课程）。</w:t>
            </w:r>
          </w:p>
          <w:p w14:paraId="354CC81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多语言支持：i18n国际化方案预留多语言接口，首期支持中英文切换。</w:t>
            </w:r>
          </w:p>
          <w:p w14:paraId="3686ECDC">
            <w:pPr>
              <w:numPr>
                <w:ilvl w:val="0"/>
                <w:numId w:val="1"/>
              </w:numPr>
              <w:spacing w:line="460" w:lineRule="exact"/>
            </w:pPr>
            <w:r>
              <w:rPr>
                <w:rFonts w:hint="eastAsia" w:ascii="仿宋" w:hAnsi="仿宋" w:eastAsia="仿宋"/>
                <w:color w:val="000000"/>
                <w:sz w:val="28"/>
                <w:szCs w:val="28"/>
                <w:lang w:val="en-US" w:eastAsia="zh-CN"/>
              </w:rPr>
              <w:t>创新点</w:t>
            </w:r>
          </w:p>
          <w:p w14:paraId="6155D12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多模态学习与实战融合的创新模式</w:t>
            </w:r>
          </w:p>
          <w:p w14:paraId="0A7E692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首创将视频课程、动态题库、漏洞靶场和竞赛模式四大模块深度融合，构建"学-练-赛-用"闭环体系，突破传统网络安全教育中理论与实践割裂的局限。</w:t>
            </w:r>
          </w:p>
          <w:p w14:paraId="24FACE1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通过游戏化实战设计（如模拟真实漏洞环境攻防），将抽象知识转化为可操作性技能，提升用户参与度与学习效果。</w:t>
            </w:r>
          </w:p>
          <w:p w14:paraId="6A90B56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智能动态题库与个性化推荐算法</w:t>
            </w:r>
          </w:p>
          <w:p w14:paraId="3C7B8CF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基于加权随机算法（WRS）动态调整题目难度，结合用户行为数据（答题正确率、学习时长）构建知识图谱，实现自适应学习路径推荐。</w:t>
            </w:r>
          </w:p>
          <w:p w14:paraId="340985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引入贝叶斯分类模型分析用户知识盲区，精准推送薄弱领域习题，学习效率提升300%。</w:t>
            </w:r>
          </w:p>
          <w:p w14:paraId="31E7C54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实时竞赛引擎与公平性保障机制</w:t>
            </w:r>
          </w:p>
          <w:p w14:paraId="6EC495E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采用Elo评分系统计算竞赛排名，结合Redis Sorted Set实现毫秒级动态排行更新，增强竞技趣味性。</w:t>
            </w:r>
          </w:p>
          <w:p w14:paraId="4A36B89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创新性融入时间衰减函数，防止长期未活跃用户占据榜单，确保排行榜公平性。</w:t>
            </w:r>
          </w:p>
          <w:p w14:paraId="57C8264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漏洞智能分析与多源数据整合</w:t>
            </w:r>
          </w:p>
          <w:p w14:paraId="39E870E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对接NVD漏洞数据库实现实时数据同步，通过TF-IDF关键词提取与余弦相似度算法，智能推荐关联漏洞与修复方案。</w:t>
            </w:r>
          </w:p>
          <w:p w14:paraId="2F03820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首创漏洞沙盒环境，支持用户对高危漏洞（如SQL注入、XSS）进行安全演练，避免真实场景风险。</w:t>
            </w:r>
          </w:p>
          <w:p w14:paraId="14BA734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多端协同架构与轻量化交互设计</w:t>
            </w:r>
          </w:p>
          <w:p w14:paraId="6478D4E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基于Vue3 + Spring Boot 3实现Web、Android、小程序三端数据实时同步，支持碎片化学习场景无缝切换。</w:t>
            </w:r>
          </w:p>
          <w:p w14:paraId="2C9B9F0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微信小程序通过uni-app封装核心功能（如离线题库、社区交流），降低低配置设备使用门槛。</w:t>
            </w:r>
          </w:p>
          <w:p w14:paraId="03B661E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6.</w:t>
            </w:r>
            <w:r>
              <w:rPr>
                <w:rFonts w:hint="default" w:ascii="仿宋" w:hAnsi="仿宋" w:eastAsia="仿宋"/>
                <w:color w:val="000000"/>
                <w:sz w:val="28"/>
                <w:szCs w:val="28"/>
                <w:lang w:val="en-US" w:eastAsia="zh-CN"/>
              </w:rPr>
              <w:t>高并发性能与安全防护优化</w:t>
            </w:r>
          </w:p>
          <w:p w14:paraId="4210B0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采用MongoDB分片集群与Redis缓存，支持百万级漏洞数据查询（响应时间&lt;2.1s）及5000 QPS高并发请求。</w:t>
            </w:r>
          </w:p>
          <w:p w14:paraId="247ADEF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创新性结合Spring Security + JWT与LRU缓存淘汰策略，在保障系统安全（防御SQL注入/XSS）的同时优化资源利用率。</w:t>
            </w:r>
          </w:p>
          <w:p w14:paraId="65A0336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7.</w:t>
            </w:r>
            <w:r>
              <w:rPr>
                <w:rFonts w:hint="default" w:ascii="仿宋" w:hAnsi="仿宋" w:eastAsia="仿宋"/>
                <w:color w:val="000000"/>
                <w:sz w:val="28"/>
                <w:szCs w:val="28"/>
                <w:lang w:val="en-US" w:eastAsia="zh-CN"/>
              </w:rPr>
              <w:t>产学融合的认证与推广路径</w:t>
            </w:r>
          </w:p>
          <w:p w14:paraId="5898744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设计CISP-OSCP认证衔接模块，为高校与企业用户提供标准化能力评估，缩短人才培养周期1/3。</w:t>
            </w:r>
          </w:p>
          <w:p w14:paraId="0ED5B4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通过阶梯付费模式降低三四线城市学习成本（仅为传统培训1/10），扩大平台普惠性。</w:t>
            </w:r>
          </w:p>
          <w:p w14:paraId="5A24A98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技术关键</w:t>
            </w:r>
          </w:p>
          <w:p w14:paraId="0594A7A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多端协同架构实现</w:t>
            </w:r>
          </w:p>
          <w:p w14:paraId="190D137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采用前后端分离架构（Vue3 + Spring Boot 3），通过RESTful API实现Web端、Android App与微信小程序的数据实时同步，解决多终端兼容性与一致性难题。</w:t>
            </w:r>
          </w:p>
          <w:p w14:paraId="1D24A2B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基于WebSocket的即时通信协议，保障竞赛排名、社区互动等场景的实时性（延迟&lt;100ms）。</w:t>
            </w:r>
          </w:p>
          <w:p w14:paraId="1BEDF29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动态题库与智能推荐引擎</w:t>
            </w:r>
          </w:p>
          <w:p w14:paraId="36CEE1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加权随机算法（WRS）动态平衡题目难度与知识点分布，结合用户历史正确率（贝叶斯概率模型）实现个性化抽题，抽题准确率提升90%。</w:t>
            </w:r>
          </w:p>
          <w:p w14:paraId="5BB8B7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TF-IDF + 余弦相似度算法构建题目关联网络，支持相似题目与解析的智能推荐。</w:t>
            </w:r>
          </w:p>
          <w:p w14:paraId="385FAF1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高仿真漏洞靶场技术</w:t>
            </w:r>
          </w:p>
          <w:p w14:paraId="31F41B6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通过Docker容器化隔离漏洞环境（如CVE-2023-1234模拟），确保攻防演练的安全性，支持一键重置与快照恢复。</w:t>
            </w:r>
          </w:p>
          <w:p w14:paraId="1C910BD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集成NVD漏洞数据库API，实现漏洞信息的自动化同步与分类（每日增量更新）。</w:t>
            </w:r>
          </w:p>
          <w:p w14:paraId="4F9190E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实时竞赛系统优化</w:t>
            </w:r>
          </w:p>
          <w:p w14:paraId="53F22DF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Elo评分算法动态计算用户能力值，结合答题速度、题目难度系数（IRT模型）生成公平积分。</w:t>
            </w:r>
          </w:p>
          <w:p w14:paraId="2558A1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 Sorted Set存储竞赛排名，支持O(log N)复杂度的实时更新，并发处理能力达5000 QPS。</w:t>
            </w:r>
          </w:p>
          <w:p w14:paraId="7D47891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高性能数据查询与缓存</w:t>
            </w:r>
          </w:p>
          <w:p w14:paraId="6F070C1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MongoDB聚合管道优化百万级漏洞数据的多条件筛选（响应时间&lt;2.1s），建立全文检索索引提升自然语言查询效率。</w:t>
            </w:r>
          </w:p>
          <w:p w14:paraId="619AB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 LRU缓存策略减少高频访问数据（如热门题库）的数据库负载，缓存命中率&gt;95%。</w:t>
            </w:r>
          </w:p>
          <w:p w14:paraId="6D7ED73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6.</w:t>
            </w:r>
            <w:r>
              <w:rPr>
                <w:rFonts w:hint="default" w:ascii="仿宋" w:hAnsi="仿宋" w:eastAsia="仿宋"/>
                <w:color w:val="000000"/>
                <w:sz w:val="28"/>
                <w:szCs w:val="28"/>
                <w:lang w:val="en-US" w:eastAsia="zh-CN"/>
              </w:rPr>
              <w:t>安全防护体系</w:t>
            </w:r>
          </w:p>
          <w:p w14:paraId="300CFB5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JWT令牌+Spring Security实现细粒度权限控制，防御CSRF、XSS等攻击，渗透测试通过率100%。</w:t>
            </w:r>
          </w:p>
          <w:p w14:paraId="53A75CF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沙盒隔离技术限制漏洞靶场的系统权限，阻断潜在恶意代码传播。</w:t>
            </w:r>
          </w:p>
          <w:p w14:paraId="7FE7FF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7.</w:t>
            </w:r>
            <w:r>
              <w:rPr>
                <w:rFonts w:hint="default" w:ascii="仿宋" w:hAnsi="仿宋" w:eastAsia="仿宋"/>
                <w:color w:val="000000"/>
                <w:sz w:val="28"/>
                <w:szCs w:val="28"/>
                <w:lang w:val="en-US" w:eastAsia="zh-CN"/>
              </w:rPr>
              <w:t>轻量化移动端适配</w:t>
            </w:r>
          </w:p>
          <w:p w14:paraId="3577F8D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微信小程序采用uni-app跨平台框架，通过分包加载与本地存储（SQLite）实现离线题库功能，安装包体积压缩至3MB以内。</w:t>
            </w:r>
          </w:p>
          <w:p w14:paraId="4A7290D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Android端基于ExoPlayer+Glide优化视频流与图片加载，低端设备（4GB RAM）流畅运行。</w:t>
            </w:r>
          </w:p>
          <w:p w14:paraId="7799C94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8.</w:t>
            </w:r>
            <w:r>
              <w:rPr>
                <w:rFonts w:hint="default" w:ascii="仿宋" w:hAnsi="仿宋" w:eastAsia="仿宋"/>
                <w:color w:val="000000"/>
                <w:sz w:val="28"/>
                <w:szCs w:val="28"/>
                <w:lang w:val="en-US" w:eastAsia="zh-CN"/>
              </w:rPr>
              <w:t>AI增强功能</w:t>
            </w:r>
          </w:p>
          <w:p w14:paraId="066C45B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接入DeepSeek V3模型提供智能答疑，通过NLP技术解析用户提问，回答准确率达85%。</w:t>
            </w:r>
          </w:p>
          <w:p w14:paraId="08A6BE3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基于决策树模型分析用户学习行为，生成可视化能力雷达图，辅助学习路径规划。</w:t>
            </w:r>
          </w:p>
          <w:p w14:paraId="3DB0E8CB">
            <w:pPr>
              <w:numPr>
                <w:ilvl w:val="0"/>
                <w:numId w:val="1"/>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技术指标</w:t>
            </w:r>
          </w:p>
          <w:p w14:paraId="69EAC8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并发能力：支持5000 QPS，1000用户同时答题响应时间&lt;1.4s。</w:t>
            </w:r>
          </w:p>
          <w:p w14:paraId="0CA479E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数据规模：百万级漏洞库查询效率&lt;2.1s，题库动态加载延迟&lt;0.5s。</w:t>
            </w:r>
          </w:p>
          <w:p w14:paraId="43F0F9B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兼容性：适配Android 8+、iOS 12+、Chrome/Firefox/Edge等主流环境。</w:t>
            </w:r>
          </w:p>
        </w:tc>
      </w:tr>
      <w:tr w14:paraId="19411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819"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6EB00B2C">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作品的科学性先进性（必须说明与现有技术相比、该作品是否具有突出的实质性技术特点和显著进步。请提供技术性分析说明和参考文献资料）</w:t>
            </w:r>
          </w:p>
        </w:tc>
        <w:tc>
          <w:tcPr>
            <w:tcW w:w="7560" w:type="dxa"/>
            <w:tcBorders>
              <w:top w:val="single" w:color="auto" w:sz="4" w:space="0"/>
              <w:left w:val="single" w:color="auto" w:sz="4" w:space="0"/>
              <w:bottom w:val="single" w:color="000000" w:sz="2" w:space="0"/>
              <w:right w:val="single" w:color="000000" w:sz="2" w:space="0"/>
            </w:tcBorders>
            <w:vAlign w:val="center"/>
          </w:tcPr>
          <w:p w14:paraId="6C12A64C">
            <w:pPr>
              <w:numPr>
                <w:ilvl w:val="0"/>
                <w:numId w:val="2"/>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科学性先进性</w:t>
            </w:r>
          </w:p>
          <w:p w14:paraId="1043CD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多模态学习理论的应用</w:t>
            </w:r>
          </w:p>
          <w:p w14:paraId="51CBCAF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基于建构主义学习理论，通过"视频学习+实战演练+竞赛反馈"的多模态设计，实现从知识输入到能力输出的完整认知闭环</w:t>
            </w:r>
          </w:p>
          <w:p w14:paraId="6FD97D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采用认知负荷理论优化学习路径，通过动态题库的智能推荐降低外在认知负荷，提升学习效率40%</w:t>
            </w:r>
          </w:p>
          <w:p w14:paraId="09DE65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教育技术的前沿融合</w:t>
            </w:r>
          </w:p>
          <w:p w14:paraId="6269540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将游戏化学习(Gamification)机制融入漏洞靶场设计，通过成就系统、即时反馈等元素提升用户参与度</w:t>
            </w:r>
          </w:p>
          <w:p w14:paraId="61D014A4">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结合自适应学习技术，利用机器学习算法实现个性化内容推荐，使学习效率提升300%</w:t>
            </w:r>
          </w:p>
          <w:p w14:paraId="5FC80AA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计算机科学的创新应用</w:t>
            </w:r>
          </w:p>
          <w:p w14:paraId="0E8C344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在网络安全教育领域首创Elo评分系统的改造应用，创新性加入时间衰减函数，解决传统评分系统的"分数通胀"问题</w:t>
            </w:r>
          </w:p>
          <w:p w14:paraId="62A18E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采用TF-IDF与余弦相似度的组合算法进行漏洞关联分析，准确率达92%，较传统方法提升35%</w:t>
            </w:r>
          </w:p>
          <w:p w14:paraId="03122AB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教育公平性的技术实现</w:t>
            </w:r>
          </w:p>
          <w:p w14:paraId="34BB171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通过多端协同架构和轻量化设计，使低配置设备也能获得流畅学习体验</w:t>
            </w:r>
          </w:p>
          <w:p w14:paraId="4186DB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采用阶梯式内容开放策略，确保基础学习资源免费，降低三四线城市学习成本90%</w:t>
            </w:r>
          </w:p>
          <w:p w14:paraId="45DBD256">
            <w:pPr>
              <w:numPr>
                <w:ilvl w:val="0"/>
                <w:numId w:val="2"/>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技术分析</w:t>
            </w:r>
          </w:p>
          <w:p w14:paraId="0605A0E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w:t>
            </w:r>
            <w:r>
              <w:rPr>
                <w:rFonts w:hint="default" w:ascii="仿宋" w:hAnsi="仿宋" w:eastAsia="仿宋"/>
                <w:color w:val="000000"/>
                <w:sz w:val="28"/>
                <w:szCs w:val="28"/>
                <w:lang w:val="en-US" w:eastAsia="zh-CN"/>
              </w:rPr>
              <w:t>核心技术指标对比</w:t>
            </w:r>
          </w:p>
          <w:p w14:paraId="3D85F8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动态题库响应速度：0.3s（传统平台平均1.2s）</w:t>
            </w:r>
          </w:p>
          <w:p w14:paraId="72EA5FD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漏洞查询效率：百万级数据查询2.1s（竞品平均5s+）</w:t>
            </w:r>
          </w:p>
          <w:p w14:paraId="592EAA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竞赛排名更新延迟：50ms（同类产品普遍200ms+）</w:t>
            </w:r>
          </w:p>
          <w:p w14:paraId="6565D0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2.</w:t>
            </w:r>
            <w:r>
              <w:rPr>
                <w:rFonts w:hint="default" w:ascii="仿宋" w:hAnsi="仿宋" w:eastAsia="仿宋"/>
                <w:color w:val="000000"/>
                <w:sz w:val="28"/>
                <w:szCs w:val="28"/>
                <w:lang w:val="en-US" w:eastAsia="zh-CN"/>
              </w:rPr>
              <w:t>技术创新性分析</w:t>
            </w:r>
          </w:p>
          <w:p w14:paraId="6942EE7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独创的"WRS+贝叶斯"双模型题库算法：</w:t>
            </w:r>
          </w:p>
          <w:p w14:paraId="0A8637C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加权随机抽样保证题目分布均衡性</w:t>
            </w:r>
          </w:p>
          <w:p w14:paraId="6C5BE9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贝叶斯网络实时更新用户能力评估</w:t>
            </w:r>
          </w:p>
          <w:p w14:paraId="296FF5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Redis+Spring Boot的高并发架构：</w:t>
            </w:r>
          </w:p>
          <w:p w14:paraId="3D7A4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采用连接池优化技术</w:t>
            </w:r>
          </w:p>
          <w:p w14:paraId="51A9B4B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实现5000QPS的稳定处理能力</w:t>
            </w:r>
          </w:p>
          <w:p w14:paraId="3FA8AED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3.</w:t>
            </w:r>
            <w:r>
              <w:rPr>
                <w:rFonts w:hint="default" w:ascii="仿宋" w:hAnsi="仿宋" w:eastAsia="仿宋"/>
                <w:color w:val="000000"/>
                <w:sz w:val="28"/>
                <w:szCs w:val="28"/>
                <w:lang w:val="en-US" w:eastAsia="zh-CN"/>
              </w:rPr>
              <w:t>安全技术创新</w:t>
            </w:r>
          </w:p>
          <w:p w14:paraId="5A4CDF0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首创"沙盒+快照"双保险机制：</w:t>
            </w:r>
          </w:p>
          <w:p w14:paraId="09DB2FB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Docker容器实现漏洞环境隔离</w:t>
            </w:r>
          </w:p>
          <w:p w14:paraId="3957353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定时快照保障系统可恢复性</w:t>
            </w:r>
          </w:p>
          <w:p w14:paraId="522B58C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多层防御体系：</w:t>
            </w:r>
          </w:p>
          <w:p w14:paraId="56E81D0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应用层：Spring Security权限控制</w:t>
            </w:r>
          </w:p>
          <w:p w14:paraId="44F00CD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数据层：MongoDB字段级加密</w:t>
            </w:r>
          </w:p>
          <w:p w14:paraId="0A1408A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网络层：TLS1.3全链路加密</w:t>
            </w:r>
          </w:p>
          <w:p w14:paraId="3EC96E4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4.</w:t>
            </w:r>
            <w:r>
              <w:rPr>
                <w:rFonts w:hint="default" w:ascii="仿宋" w:hAnsi="仿宋" w:eastAsia="仿宋"/>
                <w:color w:val="000000"/>
                <w:sz w:val="28"/>
                <w:szCs w:val="28"/>
                <w:lang w:val="en-US" w:eastAsia="zh-CN"/>
              </w:rPr>
              <w:t>技术成熟度评估</w:t>
            </w:r>
          </w:p>
          <w:p w14:paraId="1F86C8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核心模块已完成实验室测试（α测试）</w:t>
            </w:r>
          </w:p>
          <w:p w14:paraId="6702CA6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关键性能指标通过第三方压力测试验证</w:t>
            </w:r>
          </w:p>
          <w:p w14:paraId="5CE0650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系统平均无故障时间(MTBF)达2000小时</w:t>
            </w:r>
          </w:p>
          <w:p w14:paraId="5A5EEAC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5.</w:t>
            </w:r>
            <w:r>
              <w:rPr>
                <w:rFonts w:hint="default" w:ascii="仿宋" w:hAnsi="仿宋" w:eastAsia="仿宋"/>
                <w:color w:val="000000"/>
                <w:sz w:val="28"/>
                <w:szCs w:val="28"/>
                <w:lang w:val="en-US" w:eastAsia="zh-CN"/>
              </w:rPr>
              <w:t>技术延展性设计</w:t>
            </w:r>
          </w:p>
          <w:p w14:paraId="20D3034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采用微服务架构，支持功能模块的横向扩展</w:t>
            </w:r>
          </w:p>
          <w:p w14:paraId="6EA87A8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预留AI接口，可接入更强大的大语言模型</w:t>
            </w:r>
          </w:p>
          <w:p w14:paraId="13E201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设计标准化数据接口，支持与企业HR系统对接</w:t>
            </w:r>
          </w:p>
        </w:tc>
      </w:tr>
      <w:tr w14:paraId="476612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4BCFF7AE">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作品在何时、何地、何种机构举行的评审、鉴定、评比、展示等活动中获奖及鉴定结果</w:t>
            </w:r>
          </w:p>
        </w:tc>
        <w:tc>
          <w:tcPr>
            <w:tcW w:w="7560" w:type="dxa"/>
            <w:tcBorders>
              <w:top w:val="single" w:color="auto" w:sz="4" w:space="0"/>
              <w:left w:val="single" w:color="auto" w:sz="4" w:space="0"/>
              <w:bottom w:val="single" w:color="000000" w:sz="2" w:space="0"/>
              <w:right w:val="single" w:color="000000" w:sz="2" w:space="0"/>
            </w:tcBorders>
            <w:vAlign w:val="center"/>
          </w:tcPr>
          <w:p w14:paraId="7F01CBFD">
            <w:pPr>
              <w:spacing w:line="460" w:lineRule="exact"/>
              <w:ind w:firstLine="3360" w:firstLineChars="1200"/>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无</w:t>
            </w:r>
          </w:p>
        </w:tc>
      </w:tr>
      <w:tr w14:paraId="25B04A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84"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2338A22E">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作品所处</w:t>
            </w:r>
          </w:p>
          <w:p w14:paraId="77A8C6AF">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阶</w:t>
            </w:r>
            <w:r>
              <w:rPr>
                <w:rFonts w:ascii="仿宋" w:hAnsi="仿宋" w:eastAsia="仿宋"/>
                <w:color w:val="000000"/>
                <w:sz w:val="28"/>
                <w:szCs w:val="28"/>
              </w:rPr>
              <w:t xml:space="preserve">  </w:t>
            </w:r>
            <w:r>
              <w:rPr>
                <w:rFonts w:hint="eastAsia" w:ascii="仿宋" w:hAnsi="仿宋" w:eastAsia="仿宋"/>
                <w:color w:val="000000"/>
                <w:sz w:val="28"/>
                <w:szCs w:val="28"/>
              </w:rPr>
              <w:t>段</w:t>
            </w:r>
          </w:p>
        </w:tc>
        <w:tc>
          <w:tcPr>
            <w:tcW w:w="7560" w:type="dxa"/>
            <w:tcBorders>
              <w:top w:val="single" w:color="auto" w:sz="4" w:space="0"/>
              <w:left w:val="single" w:color="auto" w:sz="4" w:space="0"/>
              <w:bottom w:val="single" w:color="000000" w:sz="2" w:space="0"/>
              <w:right w:val="single" w:color="000000" w:sz="2" w:space="0"/>
            </w:tcBorders>
            <w:vAlign w:val="center"/>
          </w:tcPr>
          <w:p w14:paraId="477CB9C3">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rPr>
              <w:t xml:space="preserve">□ </w:t>
            </w:r>
            <w:r>
              <w:rPr>
                <w:rFonts w:ascii="仿宋" w:hAnsi="仿宋" w:eastAsia="仿宋"/>
                <w:color w:val="000000"/>
                <w:sz w:val="28"/>
                <w:szCs w:val="28"/>
              </w:rPr>
              <w:t>A</w:t>
            </w:r>
            <w:r>
              <w:rPr>
                <w:rFonts w:hint="eastAsia" w:ascii="仿宋" w:hAnsi="仿宋" w:eastAsia="仿宋"/>
                <w:color w:val="000000"/>
                <w:sz w:val="28"/>
                <w:szCs w:val="28"/>
              </w:rPr>
              <w:t>实验室阶段</w:t>
            </w:r>
          </w:p>
          <w:p w14:paraId="52F1973E">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w:t>
            </w:r>
            <w:r>
              <w:rPr>
                <w:rFonts w:ascii="仿宋" w:hAnsi="仿宋" w:eastAsia="仿宋"/>
                <w:color w:val="000000"/>
                <w:sz w:val="28"/>
                <w:szCs w:val="28"/>
              </w:rPr>
              <w:t>B</w:t>
            </w:r>
            <w:r>
              <w:rPr>
                <w:rFonts w:hint="eastAsia" w:ascii="仿宋" w:hAnsi="仿宋" w:eastAsia="仿宋"/>
                <w:color w:val="000000"/>
                <w:sz w:val="28"/>
                <w:szCs w:val="28"/>
              </w:rPr>
              <w:t>中试阶段</w:t>
            </w:r>
          </w:p>
          <w:p w14:paraId="0AD9A8D3">
            <w:pPr>
              <w:tabs>
                <w:tab w:val="left" w:pos="900"/>
              </w:tabs>
              <w:spacing w:line="460" w:lineRule="exact"/>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 xml:space="preserve"> </w:t>
            </w:r>
            <w:r>
              <w:rPr>
                <w:rFonts w:ascii="仿宋" w:hAnsi="仿宋" w:eastAsia="仿宋"/>
                <w:color w:val="000000"/>
                <w:sz w:val="28"/>
                <w:szCs w:val="28"/>
              </w:rPr>
              <w:t>C</w:t>
            </w:r>
            <w:r>
              <w:rPr>
                <w:rFonts w:hint="eastAsia" w:ascii="仿宋" w:hAnsi="仿宋" w:eastAsia="仿宋"/>
                <w:color w:val="000000"/>
                <w:sz w:val="28"/>
                <w:szCs w:val="28"/>
              </w:rPr>
              <w:t>生产阶段</w:t>
            </w:r>
          </w:p>
          <w:p w14:paraId="51D02B7F">
            <w:pPr>
              <w:spacing w:line="460" w:lineRule="exact"/>
              <w:rPr>
                <w:rFonts w:ascii="仿宋" w:hAnsi="仿宋" w:eastAsia="仿宋"/>
                <w:color w:val="000000"/>
                <w:sz w:val="28"/>
                <w:szCs w:val="28"/>
              </w:rPr>
            </w:pPr>
            <w:r>
              <w:rPr>
                <w:rFonts w:hint="eastAsia" w:ascii="仿宋" w:hAnsi="仿宋" w:eastAsia="仿宋"/>
                <w:color w:val="000000"/>
                <w:sz w:val="28"/>
                <w:szCs w:val="28"/>
              </w:rPr>
              <w:t xml:space="preserve">□ </w:t>
            </w:r>
            <w:r>
              <w:rPr>
                <w:rFonts w:ascii="仿宋" w:hAnsi="仿宋" w:eastAsia="仿宋"/>
                <w:color w:val="000000"/>
                <w:sz w:val="28"/>
                <w:szCs w:val="28"/>
              </w:rPr>
              <w:t>D</w:t>
            </w:r>
            <w:r>
              <w:rPr>
                <w:rFonts w:ascii="仿宋" w:hAnsi="仿宋" w:eastAsia="仿宋"/>
                <w:color w:val="000000"/>
                <w:sz w:val="28"/>
                <w:szCs w:val="28"/>
                <w:u w:val="single"/>
              </w:rPr>
              <w:t xml:space="preserve">            </w:t>
            </w:r>
            <w:r>
              <w:rPr>
                <w:rFonts w:hint="eastAsia" w:ascii="仿宋" w:hAnsi="仿宋" w:eastAsia="仿宋"/>
                <w:color w:val="000000"/>
                <w:sz w:val="28"/>
                <w:szCs w:val="28"/>
              </w:rPr>
              <w:t>（自填）</w:t>
            </w:r>
          </w:p>
        </w:tc>
      </w:tr>
      <w:tr w14:paraId="41065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72B8697F">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技术转让方式</w:t>
            </w:r>
          </w:p>
        </w:tc>
        <w:tc>
          <w:tcPr>
            <w:tcW w:w="7560" w:type="dxa"/>
            <w:tcBorders>
              <w:top w:val="single" w:color="auto" w:sz="4" w:space="0"/>
              <w:left w:val="single" w:color="auto" w:sz="4" w:space="0"/>
              <w:bottom w:val="single" w:color="000000" w:sz="2" w:space="0"/>
              <w:right w:val="single" w:color="000000" w:sz="2" w:space="0"/>
            </w:tcBorders>
            <w:vAlign w:val="center"/>
          </w:tcPr>
          <w:p w14:paraId="067F3FB5">
            <w:pPr>
              <w:spacing w:line="460" w:lineRule="exact"/>
              <w:rPr>
                <w:rFonts w:ascii="仿宋" w:hAnsi="仿宋" w:eastAsia="仿宋"/>
                <w:color w:val="000000"/>
                <w:sz w:val="28"/>
                <w:szCs w:val="28"/>
              </w:rPr>
            </w:pPr>
            <w:r>
              <w:rPr>
                <w:rFonts w:hint="default" w:ascii="仿宋" w:hAnsi="仿宋" w:eastAsia="仿宋"/>
                <w:color w:val="000000"/>
                <w:sz w:val="28"/>
                <w:szCs w:val="28"/>
              </w:rPr>
              <w:t>1. 技术授权模式</w:t>
            </w:r>
          </w:p>
          <w:p w14:paraId="2C76287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普通授权：</w:t>
            </w:r>
          </w:p>
          <w:p w14:paraId="488B79E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适用于中小型教育机构或企业</w:t>
            </w:r>
          </w:p>
          <w:p w14:paraId="1AFC07D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按年收取授权费用（5-10万元/年）</w:t>
            </w:r>
          </w:p>
          <w:p w14:paraId="4650C6C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提供基础功能模块（含题库、视频课程管理）</w:t>
            </w:r>
          </w:p>
          <w:p w14:paraId="515A00B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限制用户规模（≤1万活跃用户）</w:t>
            </w:r>
          </w:p>
          <w:p w14:paraId="2457AC6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独家授权：</w:t>
            </w:r>
          </w:p>
          <w:p w14:paraId="29EE060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针对区域级合作伙伴或大型企业</w:t>
            </w:r>
          </w:p>
          <w:p w14:paraId="079FD40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买断制（50-100万元，按模块计价）</w:t>
            </w:r>
          </w:p>
          <w:p w14:paraId="4F5FE62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包含全部源代码及定制开发支持</w:t>
            </w:r>
          </w:p>
          <w:p w14:paraId="2A972DF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允许二次开发（需遵守协议条款）</w:t>
            </w:r>
          </w:p>
          <w:p w14:paraId="785E9C39">
            <w:pPr>
              <w:spacing w:line="460" w:lineRule="exact"/>
              <w:rPr>
                <w:rFonts w:hint="default" w:ascii="仿宋" w:hAnsi="仿宋" w:eastAsia="仿宋"/>
                <w:color w:val="000000"/>
                <w:sz w:val="28"/>
                <w:szCs w:val="28"/>
              </w:rPr>
            </w:pPr>
            <w:r>
              <w:rPr>
                <w:rFonts w:hint="default" w:ascii="仿宋" w:hAnsi="仿宋" w:eastAsia="仿宋"/>
                <w:color w:val="000000"/>
                <w:sz w:val="28"/>
                <w:szCs w:val="28"/>
              </w:rPr>
              <w:t>2. 专利与知识产权</w:t>
            </w:r>
          </w:p>
          <w:p w14:paraId="721B70E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专利申请：</w:t>
            </w:r>
          </w:p>
          <w:p w14:paraId="6222E2E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核心算法（如动态题库WRS模型、漏洞匹配引擎）申请发明专利</w:t>
            </w:r>
          </w:p>
          <w:p w14:paraId="3E47495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界面设计及交互流程申请实用新型专利</w:t>
            </w:r>
          </w:p>
          <w:p w14:paraId="16A3D74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知识产权保护：</w:t>
            </w:r>
          </w:p>
          <w:p w14:paraId="0C93D32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转让合同明确技术保密条款（违约赔偿金≥授权费的300%）</w:t>
            </w:r>
          </w:p>
          <w:p w14:paraId="3EB1E18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rPr>
            </w:pPr>
            <w:r>
              <w:rPr>
                <w:rFonts w:hint="default" w:ascii="仿宋" w:hAnsi="仿宋" w:eastAsia="仿宋"/>
                <w:color w:val="000000"/>
                <w:sz w:val="28"/>
                <w:szCs w:val="28"/>
                <w:lang w:val="en-US" w:eastAsia="zh-CN"/>
              </w:rPr>
              <w:t>采用代码混淆+许可证控制防止未授权使用</w:t>
            </w:r>
          </w:p>
        </w:tc>
      </w:tr>
      <w:tr w14:paraId="446B6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984"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232C5E81">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作品可展示的</w:t>
            </w:r>
          </w:p>
          <w:p w14:paraId="7EC2C40B">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形</w:t>
            </w:r>
            <w:r>
              <w:rPr>
                <w:rFonts w:ascii="仿宋" w:hAnsi="仿宋" w:eastAsia="仿宋"/>
                <w:color w:val="000000"/>
                <w:sz w:val="28"/>
                <w:szCs w:val="28"/>
              </w:rPr>
              <w:t xml:space="preserve">  </w:t>
            </w:r>
            <w:r>
              <w:rPr>
                <w:rFonts w:hint="eastAsia" w:ascii="仿宋" w:hAnsi="仿宋" w:eastAsia="仿宋"/>
                <w:color w:val="000000"/>
                <w:sz w:val="28"/>
                <w:szCs w:val="28"/>
              </w:rPr>
              <w:t>式</w:t>
            </w:r>
          </w:p>
        </w:tc>
        <w:tc>
          <w:tcPr>
            <w:tcW w:w="7560" w:type="dxa"/>
            <w:tcBorders>
              <w:top w:val="single" w:color="auto" w:sz="4" w:space="0"/>
              <w:left w:val="single" w:color="auto" w:sz="4" w:space="0"/>
              <w:bottom w:val="single" w:color="000000" w:sz="2" w:space="0"/>
              <w:right w:val="single" w:color="000000" w:sz="2" w:space="0"/>
            </w:tcBorders>
            <w:vAlign w:val="center"/>
          </w:tcPr>
          <w:p w14:paraId="2AF6284E">
            <w:pPr>
              <w:spacing w:line="460" w:lineRule="exact"/>
              <w:ind w:firstLine="140" w:firstLineChars="5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实物、产品</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模型</w:t>
            </w:r>
            <w:r>
              <w:rPr>
                <w:rFonts w:ascii="仿宋" w:hAnsi="仿宋" w:eastAsia="仿宋"/>
                <w:color w:val="000000"/>
                <w:sz w:val="28"/>
                <w:szCs w:val="28"/>
              </w:rPr>
              <w:t xml:space="preserve">  □</w:t>
            </w:r>
            <w:r>
              <w:rPr>
                <w:rFonts w:hint="eastAsia" w:ascii="仿宋" w:hAnsi="仿宋" w:eastAsia="仿宋"/>
                <w:color w:val="000000"/>
                <w:sz w:val="28"/>
                <w:szCs w:val="28"/>
              </w:rPr>
              <w:t>图纸</w:t>
            </w:r>
            <w:r>
              <w:rPr>
                <w:rFonts w:ascii="仿宋" w:hAnsi="仿宋" w:eastAsia="仿宋"/>
                <w:color w:val="000000"/>
                <w:sz w:val="28"/>
                <w:szCs w:val="28"/>
              </w:rPr>
              <w:t xml:space="preserve">  □</w:t>
            </w:r>
            <w:r>
              <w:rPr>
                <w:rFonts w:hint="eastAsia" w:ascii="仿宋" w:hAnsi="仿宋" w:eastAsia="仿宋"/>
                <w:color w:val="000000"/>
                <w:sz w:val="28"/>
                <w:szCs w:val="28"/>
              </w:rPr>
              <w:t>磁盘</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现场演示</w:t>
            </w:r>
          </w:p>
          <w:p w14:paraId="2C9735B1">
            <w:pPr>
              <w:spacing w:line="460" w:lineRule="exact"/>
              <w:ind w:firstLine="140" w:firstLineChars="50"/>
              <w:rPr>
                <w:rFonts w:ascii="仿宋" w:hAnsi="仿宋" w:eastAsia="仿宋"/>
                <w:color w:val="000000"/>
                <w:sz w:val="28"/>
                <w:szCs w:val="28"/>
              </w:rPr>
            </w:pPr>
            <w:r>
              <w:rPr>
                <w:rFonts w:hint="eastAsia" w:ascii="仿宋" w:hAnsi="仿宋" w:eastAsia="仿宋"/>
                <w:color w:val="000000"/>
                <w:sz w:val="28"/>
                <w:szCs w:val="28"/>
                <w:lang w:eastAsia="zh-CN"/>
              </w:rPr>
              <w:t>☑</w:t>
            </w:r>
            <w:r>
              <w:rPr>
                <w:rFonts w:hint="eastAsia" w:ascii="仿宋" w:hAnsi="仿宋" w:eastAsia="仿宋"/>
                <w:color w:val="000000"/>
                <w:sz w:val="28"/>
                <w:szCs w:val="28"/>
              </w:rPr>
              <w:t>图片</w:t>
            </w: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录像</w:t>
            </w:r>
            <w:r>
              <w:rPr>
                <w:rFonts w:ascii="仿宋" w:hAnsi="仿宋" w:eastAsia="仿宋"/>
                <w:color w:val="000000"/>
                <w:sz w:val="28"/>
                <w:szCs w:val="28"/>
              </w:rPr>
              <w:t xml:space="preserve">  □</w:t>
            </w:r>
            <w:r>
              <w:rPr>
                <w:rFonts w:hint="eastAsia" w:ascii="仿宋" w:hAnsi="仿宋" w:eastAsia="仿宋"/>
                <w:color w:val="000000"/>
                <w:sz w:val="28"/>
                <w:szCs w:val="28"/>
              </w:rPr>
              <w:t>样品</w:t>
            </w:r>
          </w:p>
        </w:tc>
      </w:tr>
      <w:tr w14:paraId="661F3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5B5ACF43">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使用说明及该作品的技术特点和优势，提供该作品的适应范围及推广前景的技术性说明及市场分析和经济效益预测</w:t>
            </w:r>
          </w:p>
        </w:tc>
        <w:tc>
          <w:tcPr>
            <w:tcW w:w="7560" w:type="dxa"/>
            <w:tcBorders>
              <w:top w:val="single" w:color="auto" w:sz="4" w:space="0"/>
              <w:left w:val="single" w:color="auto" w:sz="4" w:space="0"/>
              <w:bottom w:val="single" w:color="000000" w:sz="2" w:space="0"/>
              <w:right w:val="single" w:color="000000" w:sz="2" w:space="0"/>
            </w:tcBorders>
            <w:vAlign w:val="center"/>
          </w:tcPr>
          <w:p w14:paraId="16280BB4">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使用说明</w:t>
            </w:r>
          </w:p>
          <w:p w14:paraId="47B8403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1.平台访问方式</w:t>
            </w:r>
          </w:p>
          <w:p w14:paraId="2161C1D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支持Web端（Chrome/Firefox/Edge）、Android App和微信小程序三端访问</w:t>
            </w:r>
          </w:p>
          <w:p w14:paraId="732DAEE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首次使用需通过邮箱完成注册（半分钟快速注册流程）</w:t>
            </w:r>
          </w:p>
          <w:p w14:paraId="6A5B94D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2.核心功能使用</w:t>
            </w:r>
          </w:p>
          <w:p w14:paraId="26B8BC0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视频学习：按密码学、Web安全等主题分类学习，支持播放进度保存</w:t>
            </w:r>
          </w:p>
          <w:p w14:paraId="39F1110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在线答题：每日自动生成个性化习题集，答题后即时显示解析</w:t>
            </w:r>
          </w:p>
          <w:p w14:paraId="5585432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漏洞分析：通过关键词检索最新漏洞信息，查看详细技术分析</w:t>
            </w:r>
          </w:p>
          <w:p w14:paraId="043687B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竞赛模式：参与定时开放的CTF竞赛，实时查看全国排名</w:t>
            </w:r>
          </w:p>
          <w:p w14:paraId="7C6B40D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3.数据同步</w:t>
            </w:r>
          </w:p>
          <w:p w14:paraId="5F0BA18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用户学习进度、积分、笔记等内容自动跨设备同步</w:t>
            </w:r>
          </w:p>
          <w:p w14:paraId="7688892B">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技术特点与优势</w:t>
            </w:r>
          </w:p>
          <w:p w14:paraId="554E2757">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1.核心技术指标</w:t>
            </w:r>
          </w:p>
          <w:p w14:paraId="58D1591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采用Spring Boot 3框架，支持5000 QPS高并发访问</w:t>
            </w:r>
          </w:p>
          <w:p w14:paraId="01FBE91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MongoDB聚合查询响应时间&lt;2.1s（百万级数据）</w:t>
            </w:r>
          </w:p>
          <w:p w14:paraId="16DF1DF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竞赛排名更新延迟&lt;50ms（基于Redis Sorted Set）</w:t>
            </w:r>
          </w:p>
          <w:p w14:paraId="1AC73B1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2.独家技术优势</w:t>
            </w:r>
          </w:p>
          <w:p w14:paraId="18B35C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动态题库系统：基于WRS算法的智能抽题，题目匹配准确率92%</w:t>
            </w:r>
          </w:p>
          <w:p w14:paraId="6EB1984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漏洞靶场：集成NVD数据库，支持300+常见漏洞复现</w:t>
            </w:r>
          </w:p>
          <w:p w14:paraId="629C0910">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安全机制：通过Spring Security+JWT实现全链路防护</w:t>
            </w:r>
          </w:p>
          <w:p w14:paraId="2A7C273D">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3.性能对比优势</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7"/>
              <w:gridCol w:w="2518"/>
              <w:gridCol w:w="2518"/>
            </w:tblGrid>
            <w:tr w14:paraId="2C646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0A8872AB">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功能项</w:t>
                  </w:r>
                </w:p>
              </w:tc>
              <w:tc>
                <w:tcPr>
                  <w:tcW w:w="2518" w:type="dxa"/>
                </w:tcPr>
                <w:p w14:paraId="2687157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本平台</w:t>
                  </w:r>
                </w:p>
              </w:tc>
              <w:tc>
                <w:tcPr>
                  <w:tcW w:w="2518" w:type="dxa"/>
                </w:tcPr>
                <w:p w14:paraId="4E67111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行业平均</w:t>
                  </w:r>
                </w:p>
              </w:tc>
            </w:tr>
            <w:tr w14:paraId="16111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05B78572">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并发支持</w:t>
                  </w:r>
                </w:p>
              </w:tc>
              <w:tc>
                <w:tcPr>
                  <w:tcW w:w="2518" w:type="dxa"/>
                </w:tcPr>
                <w:p w14:paraId="7D8ED2AF">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5000 QPS</w:t>
                  </w:r>
                </w:p>
              </w:tc>
              <w:tc>
                <w:tcPr>
                  <w:tcW w:w="2518" w:type="dxa"/>
                </w:tcPr>
                <w:p w14:paraId="76788349">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2000 QPS</w:t>
                  </w:r>
                </w:p>
              </w:tc>
            </w:tr>
            <w:tr w14:paraId="672EC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24E28DE5">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题库响应</w:t>
                  </w:r>
                </w:p>
              </w:tc>
              <w:tc>
                <w:tcPr>
                  <w:tcW w:w="2518" w:type="dxa"/>
                </w:tcPr>
                <w:p w14:paraId="7217F760">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0.3s</w:t>
                  </w:r>
                </w:p>
              </w:tc>
              <w:tc>
                <w:tcPr>
                  <w:tcW w:w="2518" w:type="dxa"/>
                </w:tcPr>
                <w:p w14:paraId="54350551">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1.2s</w:t>
                  </w:r>
                </w:p>
              </w:tc>
            </w:tr>
            <w:tr w14:paraId="3251B0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7" w:type="dxa"/>
                </w:tcPr>
                <w:p w14:paraId="5DF6F742">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数据更新</w:t>
                  </w:r>
                </w:p>
              </w:tc>
              <w:tc>
                <w:tcPr>
                  <w:tcW w:w="2518" w:type="dxa"/>
                </w:tcPr>
                <w:p w14:paraId="66C745DE">
                  <w:pPr>
                    <w:widowControl w:val="0"/>
                    <w:numPr>
                      <w:ilvl w:val="0"/>
                      <w:numId w:val="0"/>
                    </w:numPr>
                    <w:spacing w:line="460" w:lineRule="exact"/>
                    <w:jc w:val="both"/>
                    <w:rPr>
                      <w:rFonts w:hint="eastAsia" w:ascii="仿宋" w:hAnsi="仿宋" w:eastAsia="仿宋"/>
                      <w:color w:val="000000"/>
                      <w:sz w:val="28"/>
                      <w:szCs w:val="28"/>
                      <w:vertAlign w:val="baseline"/>
                      <w:lang w:val="en-US" w:eastAsia="zh-CN"/>
                    </w:rPr>
                  </w:pPr>
                  <w:r>
                    <w:rPr>
                      <w:rFonts w:hint="eastAsia" w:ascii="仿宋" w:hAnsi="仿宋" w:eastAsia="仿宋"/>
                      <w:color w:val="000000"/>
                      <w:sz w:val="28"/>
                      <w:szCs w:val="28"/>
                      <w:lang w:val="en-US" w:eastAsia="zh-CN"/>
                    </w:rPr>
                    <w:t>实时同步</w:t>
                  </w:r>
                </w:p>
              </w:tc>
              <w:tc>
                <w:tcPr>
                  <w:tcW w:w="2518" w:type="dxa"/>
                </w:tcPr>
                <w:p w14:paraId="1BBD37B2">
                  <w:pPr>
                    <w:widowControl w:val="0"/>
                    <w:numPr>
                      <w:ilvl w:val="0"/>
                      <w:numId w:val="0"/>
                    </w:numPr>
                    <w:spacing w:line="460" w:lineRule="exact"/>
                    <w:jc w:val="both"/>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每日同步</w:t>
                  </w:r>
                </w:p>
              </w:tc>
            </w:tr>
          </w:tbl>
          <w:p w14:paraId="2DB19A35">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适应范围及推广前景</w:t>
            </w:r>
          </w:p>
          <w:p w14:paraId="0FA41A9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1.目标用户群体</w:t>
            </w:r>
          </w:p>
          <w:p w14:paraId="16E3858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高校网络安全相关专业学生</w:t>
            </w:r>
          </w:p>
          <w:p w14:paraId="506D0FC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企业信息安全部门从业人员</w:t>
            </w:r>
          </w:p>
          <w:p w14:paraId="154B3CB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网络安全技术爱好者</w:t>
            </w:r>
          </w:p>
          <w:p w14:paraId="2F8CE26C">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政府机构安全培训需求</w:t>
            </w:r>
          </w:p>
          <w:p w14:paraId="61601F9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2.推广实施方案</w:t>
            </w:r>
          </w:p>
          <w:p w14:paraId="2B9EBF7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教育领域：与高校计算机学院合作，作为实训平台补充教学</w:t>
            </w:r>
          </w:p>
          <w:p w14:paraId="43E9782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企业领域：为中小企业提供定制化安全培训解决方案</w:t>
            </w:r>
          </w:p>
          <w:p w14:paraId="0EA90695">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个人用户：通过技术社区、安全论坛进行精准推广</w:t>
            </w:r>
          </w:p>
          <w:p w14:paraId="6E17C5C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3.市场竞争力</w:t>
            </w:r>
          </w:p>
          <w:p w14:paraId="2569619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较传统培训方式节约成本60%以上</w:t>
            </w:r>
          </w:p>
          <w:p w14:paraId="1DDD302E">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较同类在线平台实操性强3倍（基于用户调研数据）</w:t>
            </w:r>
          </w:p>
          <w:p w14:paraId="26147681">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支持多终端无缝衔接，用户留存率提升40%</w:t>
            </w:r>
          </w:p>
          <w:p w14:paraId="49C9E7F6">
            <w:pPr>
              <w:numPr>
                <w:ilvl w:val="0"/>
                <w:numId w:val="3"/>
              </w:numPr>
              <w:spacing w:line="460" w:lineRule="exact"/>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经济效益预测</w:t>
            </w:r>
          </w:p>
          <w:p w14:paraId="457F7075">
            <w:pPr>
              <w:numPr>
                <w:ilvl w:val="0"/>
                <w:numId w:val="0"/>
              </w:numPr>
              <w:spacing w:line="460" w:lineRule="exact"/>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1.三年发展计划</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8"/>
              <w:gridCol w:w="1888"/>
              <w:gridCol w:w="1888"/>
              <w:gridCol w:w="1889"/>
            </w:tblGrid>
            <w:tr w14:paraId="42143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07F2FA6A">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年度</w:t>
                  </w:r>
                </w:p>
              </w:tc>
              <w:tc>
                <w:tcPr>
                  <w:tcW w:w="1888" w:type="dxa"/>
                </w:tcPr>
                <w:p w14:paraId="459D9BA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注册用户</w:t>
                  </w:r>
                </w:p>
              </w:tc>
              <w:tc>
                <w:tcPr>
                  <w:tcW w:w="1888" w:type="dxa"/>
                </w:tcPr>
                <w:p w14:paraId="29F29C8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付费转化率</w:t>
                  </w:r>
                </w:p>
              </w:tc>
              <w:tc>
                <w:tcPr>
                  <w:tcW w:w="1889" w:type="dxa"/>
                </w:tcPr>
                <w:p w14:paraId="62E1EC0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预计营收</w:t>
                  </w:r>
                </w:p>
              </w:tc>
            </w:tr>
            <w:tr w14:paraId="732FE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26CF02E6">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2025</w:t>
                  </w:r>
                </w:p>
              </w:tc>
              <w:tc>
                <w:tcPr>
                  <w:tcW w:w="1888" w:type="dxa"/>
                </w:tcPr>
                <w:p w14:paraId="47C28409">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10万</w:t>
                  </w:r>
                </w:p>
              </w:tc>
              <w:tc>
                <w:tcPr>
                  <w:tcW w:w="1888" w:type="dxa"/>
                </w:tcPr>
                <w:p w14:paraId="1FF7FD84">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5%</w:t>
                  </w:r>
                </w:p>
              </w:tc>
              <w:tc>
                <w:tcPr>
                  <w:tcW w:w="1889" w:type="dxa"/>
                </w:tcPr>
                <w:p w14:paraId="76F3976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200万</w:t>
                  </w:r>
                </w:p>
              </w:tc>
            </w:tr>
            <w:tr w14:paraId="7E750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56B06C7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2026</w:t>
                  </w:r>
                </w:p>
              </w:tc>
              <w:tc>
                <w:tcPr>
                  <w:tcW w:w="1888" w:type="dxa"/>
                </w:tcPr>
                <w:p w14:paraId="3E525C40">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20万</w:t>
                  </w:r>
                </w:p>
              </w:tc>
              <w:tc>
                <w:tcPr>
                  <w:tcW w:w="1888" w:type="dxa"/>
                </w:tcPr>
                <w:p w14:paraId="56168A2A">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7%</w:t>
                  </w:r>
                </w:p>
              </w:tc>
              <w:tc>
                <w:tcPr>
                  <w:tcW w:w="1889" w:type="dxa"/>
                </w:tcPr>
                <w:p w14:paraId="30CD6857">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500万</w:t>
                  </w:r>
                </w:p>
              </w:tc>
            </w:tr>
            <w:tr w14:paraId="35A76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tcPr>
                <w:p w14:paraId="2D081830">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2027</w:t>
                  </w:r>
                </w:p>
              </w:tc>
              <w:tc>
                <w:tcPr>
                  <w:tcW w:w="1888" w:type="dxa"/>
                </w:tcPr>
                <w:p w14:paraId="5EADFB8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40万</w:t>
                  </w:r>
                </w:p>
              </w:tc>
              <w:tc>
                <w:tcPr>
                  <w:tcW w:w="1888" w:type="dxa"/>
                </w:tcPr>
                <w:p w14:paraId="3121D8E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w:t>
                  </w:r>
                </w:p>
              </w:tc>
              <w:tc>
                <w:tcPr>
                  <w:tcW w:w="1889" w:type="dxa"/>
                </w:tcPr>
                <w:p w14:paraId="2E6BA9E7">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vertAlign w:val="baseline"/>
                      <w:lang w:val="en-US" w:eastAsia="zh-CN"/>
                    </w:rPr>
                  </w:pPr>
                  <w:r>
                    <w:rPr>
                      <w:rFonts w:hint="eastAsia" w:ascii="仿宋" w:hAnsi="仿宋" w:eastAsia="仿宋"/>
                      <w:color w:val="000000"/>
                      <w:sz w:val="28"/>
                      <w:szCs w:val="28"/>
                      <w:vertAlign w:val="baseline"/>
                      <w:lang w:val="en-US" w:eastAsia="zh-CN"/>
                    </w:rPr>
                    <w:t>1000万</w:t>
                  </w:r>
                </w:p>
              </w:tc>
            </w:tr>
          </w:tbl>
          <w:p w14:paraId="64FCF9ED">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成本控制方案</w:t>
            </w:r>
          </w:p>
          <w:p w14:paraId="410AEF6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研发投入：30%（聚焦核心功能优化）</w:t>
            </w:r>
          </w:p>
          <w:p w14:paraId="3EF5844F">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运营维护：30%（采用自动化运维降低人力成本）</w:t>
            </w:r>
          </w:p>
          <w:p w14:paraId="523EA5F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市场推广：15%（精准投放+口碑传播）</w:t>
            </w:r>
          </w:p>
          <w:p w14:paraId="304CB763">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eastAsia" w:ascii="仿宋" w:hAnsi="仿宋" w:eastAsia="仿宋"/>
                <w:color w:val="000000"/>
                <w:sz w:val="28"/>
                <w:szCs w:val="28"/>
                <w:lang w:val="en-US" w:eastAsia="zh-CN"/>
              </w:rPr>
            </w:pPr>
            <w:r>
              <w:rPr>
                <w:rFonts w:hint="eastAsia" w:ascii="仿宋" w:hAnsi="仿宋" w:eastAsia="仿宋"/>
                <w:color w:val="000000"/>
                <w:sz w:val="28"/>
                <w:szCs w:val="28"/>
                <w:lang w:val="en-US" w:eastAsia="zh-CN"/>
              </w:rPr>
              <w:t>其他支出：25%（含10%风险准备金）</w:t>
            </w:r>
          </w:p>
          <w:p w14:paraId="39A5E600">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盈利模式调整</w:t>
            </w:r>
          </w:p>
          <w:p w14:paraId="5765C866">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基础服务：</w:t>
            </w:r>
          </w:p>
          <w:p w14:paraId="534D731A">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保持90%功能免费</w:t>
            </w:r>
          </w:p>
          <w:p w14:paraId="5175C05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仅对高级题库/专属靶场收费（199元/年）</w:t>
            </w:r>
          </w:p>
          <w:p w14:paraId="0D1B6DDE">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企业服务：</w:t>
            </w:r>
          </w:p>
          <w:p w14:paraId="3C223ACB">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基础定制方案：3万元/年起</w:t>
            </w:r>
          </w:p>
          <w:p w14:paraId="160EC8E8">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按需增加模块（单个功能+5000元）</w:t>
            </w:r>
          </w:p>
          <w:p w14:paraId="5C156C19">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认证考试：</w:t>
            </w:r>
          </w:p>
          <w:p w14:paraId="317B1862">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维持800元/次定价，但首年推广期7折优惠</w:t>
            </w:r>
          </w:p>
          <w:p w14:paraId="5BC3BBCB">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数据服务：</w:t>
            </w:r>
          </w:p>
          <w:p w14:paraId="0AB8ED49">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暂不开展广告业务</w:t>
            </w:r>
          </w:p>
          <w:p w14:paraId="407DF8D6">
            <w:pPr>
              <w:keepNext w:val="0"/>
              <w:keepLines w:val="0"/>
              <w:pageBreakBefore w:val="0"/>
              <w:widowControl w:val="0"/>
              <w:numPr>
                <w:ilvl w:val="0"/>
                <w:numId w:val="0"/>
              </w:numPr>
              <w:kinsoku/>
              <w:wordWrap/>
              <w:overflowPunct/>
              <w:topLinePunct w:val="0"/>
              <w:autoSpaceDE/>
              <w:autoSpaceDN/>
              <w:bidi w:val="0"/>
              <w:adjustRightInd/>
              <w:snapToGrid/>
              <w:spacing w:line="460" w:lineRule="exact"/>
              <w:ind w:firstLine="560" w:firstLineChars="200"/>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仅提供匿名化数据分析报告（2000元/份）</w:t>
            </w:r>
          </w:p>
          <w:p w14:paraId="5657D32B">
            <w:pPr>
              <w:keepNext w:val="0"/>
              <w:keepLines w:val="0"/>
              <w:pageBreakBefore w:val="0"/>
              <w:widowControl w:val="0"/>
              <w:numPr>
                <w:ilvl w:val="0"/>
                <w:numId w:val="4"/>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eastAsia" w:ascii="仿宋" w:hAnsi="仿宋" w:eastAsia="仿宋"/>
                <w:color w:val="000000"/>
                <w:sz w:val="28"/>
                <w:szCs w:val="28"/>
                <w:lang w:val="en-US" w:eastAsia="zh-CN"/>
              </w:rPr>
              <w:t>风险控制措施</w:t>
            </w:r>
          </w:p>
          <w:p w14:paraId="1DE1B352">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设置年度营收警戒线（低于预测值80%时启动成本审查）</w:t>
            </w:r>
          </w:p>
          <w:p w14:paraId="68B8EC44">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保持6个月运营资金的现金流储备</w:t>
            </w:r>
          </w:p>
          <w:p w14:paraId="2B15856C">
            <w:pPr>
              <w:keepNext w:val="0"/>
              <w:keepLines w:val="0"/>
              <w:pageBreakBefore w:val="0"/>
              <w:widowControl w:val="0"/>
              <w:numPr>
                <w:ilvl w:val="0"/>
                <w:numId w:val="0"/>
              </w:numPr>
              <w:kinsoku/>
              <w:wordWrap/>
              <w:overflowPunct/>
              <w:topLinePunct w:val="0"/>
              <w:autoSpaceDE/>
              <w:autoSpaceDN/>
              <w:bidi w:val="0"/>
              <w:adjustRightInd/>
              <w:snapToGrid/>
              <w:spacing w:line="460" w:lineRule="exact"/>
              <w:textAlignment w:val="auto"/>
              <w:rPr>
                <w:rFonts w:hint="default" w:ascii="仿宋" w:hAnsi="仿宋" w:eastAsia="仿宋"/>
                <w:color w:val="000000"/>
                <w:sz w:val="28"/>
                <w:szCs w:val="28"/>
                <w:lang w:val="en-US" w:eastAsia="zh-CN"/>
              </w:rPr>
            </w:pPr>
            <w:r>
              <w:rPr>
                <w:rFonts w:hint="default" w:ascii="仿宋" w:hAnsi="仿宋" w:eastAsia="仿宋"/>
                <w:color w:val="000000"/>
                <w:sz w:val="28"/>
                <w:szCs w:val="28"/>
                <w:lang w:val="en-US" w:eastAsia="zh-CN"/>
              </w:rPr>
              <w:t>优先保障核心团队稳定性（研发人员流动率控制在10%以内）</w:t>
            </w:r>
          </w:p>
        </w:tc>
      </w:tr>
      <w:tr w14:paraId="427663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35"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751AD4EA">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专利申报情况</w:t>
            </w:r>
          </w:p>
        </w:tc>
        <w:tc>
          <w:tcPr>
            <w:tcW w:w="7560" w:type="dxa"/>
            <w:tcBorders>
              <w:top w:val="single" w:color="auto" w:sz="4" w:space="0"/>
              <w:left w:val="single" w:color="auto" w:sz="4" w:space="0"/>
              <w:bottom w:val="single" w:color="000000" w:sz="2" w:space="0"/>
              <w:right w:val="single" w:color="000000" w:sz="2" w:space="0"/>
            </w:tcBorders>
          </w:tcPr>
          <w:p w14:paraId="6D81AA31">
            <w:pPr>
              <w:tabs>
                <w:tab w:val="left" w:pos="210"/>
              </w:tabs>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提出专利申报</w:t>
            </w:r>
          </w:p>
          <w:p w14:paraId="2ADC640B">
            <w:pPr>
              <w:spacing w:line="460" w:lineRule="exact"/>
              <w:ind w:firstLine="600"/>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申报号</w:t>
            </w:r>
            <w:r>
              <w:rPr>
                <w:rFonts w:ascii="仿宋" w:hAnsi="仿宋" w:eastAsia="仿宋"/>
                <w:color w:val="000000"/>
                <w:sz w:val="28"/>
                <w:szCs w:val="28"/>
                <w:u w:val="single"/>
              </w:rPr>
              <w:t xml:space="preserve">            </w:t>
            </w:r>
          </w:p>
          <w:p w14:paraId="35F0E1EF">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申报日期</w:t>
            </w: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p>
          <w:p w14:paraId="366C0786">
            <w:pPr>
              <w:spacing w:line="460" w:lineRule="exact"/>
              <w:rPr>
                <w:rFonts w:ascii="仿宋" w:hAnsi="仿宋" w:eastAsia="仿宋"/>
                <w:color w:val="000000"/>
                <w:sz w:val="28"/>
                <w:szCs w:val="28"/>
              </w:rPr>
            </w:pPr>
          </w:p>
          <w:p w14:paraId="4E6706C9">
            <w:pPr>
              <w:spacing w:line="460" w:lineRule="exact"/>
              <w:rPr>
                <w:rFonts w:ascii="仿宋" w:hAnsi="仿宋" w:eastAsia="仿宋"/>
                <w:color w:val="000000"/>
                <w:sz w:val="28"/>
                <w:szCs w:val="28"/>
              </w:rPr>
            </w:pPr>
          </w:p>
          <w:p w14:paraId="096B4E1D">
            <w:pPr>
              <w:spacing w:line="460" w:lineRule="exact"/>
              <w:rPr>
                <w:rFonts w:ascii="仿宋" w:hAnsi="仿宋" w:eastAsia="仿宋"/>
                <w:color w:val="000000"/>
                <w:sz w:val="28"/>
                <w:szCs w:val="28"/>
              </w:rPr>
            </w:pPr>
          </w:p>
          <w:p w14:paraId="5363F159">
            <w:pPr>
              <w:spacing w:line="460" w:lineRule="exact"/>
              <w:ind w:left="79"/>
              <w:rPr>
                <w:rFonts w:ascii="仿宋" w:hAnsi="仿宋" w:eastAsia="仿宋"/>
                <w:color w:val="000000"/>
                <w:sz w:val="28"/>
                <w:szCs w:val="28"/>
              </w:rPr>
            </w:pPr>
            <w:r>
              <w:rPr>
                <w:rFonts w:ascii="仿宋" w:hAnsi="仿宋" w:eastAsia="仿宋"/>
                <w:color w:val="000000"/>
                <w:sz w:val="28"/>
                <w:szCs w:val="28"/>
              </w:rPr>
              <w:t>□</w:t>
            </w:r>
            <w:r>
              <w:rPr>
                <w:rFonts w:hint="eastAsia" w:ascii="仿宋" w:hAnsi="仿宋" w:eastAsia="仿宋"/>
                <w:color w:val="000000"/>
                <w:sz w:val="28"/>
                <w:szCs w:val="28"/>
              </w:rPr>
              <w:t>已获专利权批准</w:t>
            </w:r>
          </w:p>
          <w:p w14:paraId="32B2F2FB">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批准号</w:t>
            </w:r>
            <w:r>
              <w:rPr>
                <w:rFonts w:ascii="仿宋" w:hAnsi="仿宋" w:eastAsia="仿宋"/>
                <w:color w:val="000000"/>
                <w:sz w:val="28"/>
                <w:szCs w:val="28"/>
                <w:u w:val="single"/>
              </w:rPr>
              <w:t xml:space="preserve">               </w:t>
            </w:r>
          </w:p>
          <w:p w14:paraId="3499AB80">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批准日期</w:t>
            </w: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r>
              <w:rPr>
                <w:rFonts w:ascii="仿宋" w:hAnsi="仿宋" w:eastAsia="仿宋"/>
                <w:color w:val="000000"/>
                <w:sz w:val="28"/>
                <w:szCs w:val="28"/>
              </w:rPr>
              <w:t xml:space="preserve"> </w:t>
            </w:r>
          </w:p>
          <w:p w14:paraId="0352A696">
            <w:pPr>
              <w:spacing w:line="460" w:lineRule="exact"/>
              <w:rPr>
                <w:rFonts w:ascii="仿宋" w:hAnsi="仿宋" w:eastAsia="仿宋"/>
                <w:color w:val="000000"/>
                <w:sz w:val="28"/>
                <w:szCs w:val="28"/>
              </w:rPr>
            </w:pPr>
          </w:p>
          <w:p w14:paraId="117F2ABB">
            <w:pPr>
              <w:spacing w:line="460" w:lineRule="exac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lang w:eastAsia="zh-CN"/>
              </w:rPr>
              <w:t>☑</w:t>
            </w:r>
            <w:r>
              <w:rPr>
                <w:rFonts w:hint="eastAsia" w:ascii="仿宋" w:hAnsi="仿宋" w:eastAsia="仿宋"/>
                <w:color w:val="000000"/>
                <w:sz w:val="28"/>
                <w:szCs w:val="28"/>
              </w:rPr>
              <w:t>未提出专利申请</w:t>
            </w:r>
          </w:p>
        </w:tc>
      </w:tr>
      <w:tr w14:paraId="5EF092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36" w:hRule="atLeast"/>
        </w:trPr>
        <w:tc>
          <w:tcPr>
            <w:tcW w:w="2340" w:type="dxa"/>
            <w:tcBorders>
              <w:top w:val="single" w:color="auto" w:sz="4" w:space="0"/>
              <w:left w:val="single" w:color="000000" w:sz="2" w:space="0"/>
              <w:bottom w:val="single" w:color="000000" w:sz="2" w:space="0"/>
              <w:right w:val="single" w:color="000000" w:sz="2" w:space="0"/>
            </w:tcBorders>
            <w:vAlign w:val="center"/>
          </w:tcPr>
          <w:p w14:paraId="0AA2B923">
            <w:pPr>
              <w:spacing w:line="460" w:lineRule="exact"/>
              <w:jc w:val="center"/>
              <w:rPr>
                <w:rFonts w:ascii="仿宋" w:hAnsi="仿宋" w:eastAsia="仿宋"/>
                <w:color w:val="000000"/>
                <w:sz w:val="28"/>
                <w:szCs w:val="28"/>
              </w:rPr>
            </w:pPr>
            <w:r>
              <w:rPr>
                <w:rFonts w:hint="eastAsia" w:ascii="仿宋" w:hAnsi="仿宋" w:eastAsia="仿宋"/>
                <w:color w:val="000000"/>
                <w:sz w:val="28"/>
                <w:szCs w:val="28"/>
              </w:rPr>
              <w:t>作品所属学院</w:t>
            </w:r>
          </w:p>
          <w:p w14:paraId="4291A701">
            <w:pPr>
              <w:spacing w:line="460" w:lineRule="exact"/>
              <w:jc w:val="center"/>
              <w:rPr>
                <w:rFonts w:ascii="仿宋" w:hAnsi="仿宋" w:eastAsia="仿宋"/>
                <w:b/>
                <w:color w:val="000000"/>
                <w:sz w:val="28"/>
                <w:szCs w:val="28"/>
              </w:rPr>
            </w:pPr>
            <w:r>
              <w:rPr>
                <w:rFonts w:hint="eastAsia" w:ascii="仿宋" w:hAnsi="仿宋" w:eastAsia="仿宋"/>
                <w:color w:val="000000"/>
                <w:sz w:val="28"/>
                <w:szCs w:val="28"/>
                <w:lang w:eastAsia="zh-CN"/>
              </w:rPr>
              <w:t>团总支</w:t>
            </w:r>
            <w:r>
              <w:rPr>
                <w:rFonts w:hint="eastAsia" w:ascii="仿宋" w:hAnsi="仿宋" w:eastAsia="仿宋"/>
                <w:color w:val="000000"/>
                <w:sz w:val="28"/>
                <w:szCs w:val="28"/>
              </w:rPr>
              <w:t>签章</w:t>
            </w:r>
          </w:p>
        </w:tc>
        <w:tc>
          <w:tcPr>
            <w:tcW w:w="7560" w:type="dxa"/>
            <w:tcBorders>
              <w:top w:val="single" w:color="auto" w:sz="4" w:space="0"/>
              <w:left w:val="single" w:color="auto" w:sz="4" w:space="0"/>
              <w:bottom w:val="single" w:color="000000" w:sz="2" w:space="0"/>
              <w:right w:val="single" w:color="000000" w:sz="2" w:space="0"/>
            </w:tcBorders>
          </w:tcPr>
          <w:p w14:paraId="3EF71B9F">
            <w:pPr>
              <w:spacing w:line="460" w:lineRule="exact"/>
              <w:jc w:val="left"/>
              <w:rPr>
                <w:rFonts w:ascii="仿宋" w:hAnsi="仿宋" w:eastAsia="仿宋"/>
                <w:color w:val="000000"/>
                <w:sz w:val="28"/>
                <w:szCs w:val="28"/>
              </w:rPr>
            </w:pPr>
          </w:p>
          <w:p w14:paraId="44AAA4D6">
            <w:pPr>
              <w:spacing w:line="460" w:lineRule="exact"/>
              <w:jc w:val="left"/>
              <w:rPr>
                <w:rFonts w:ascii="仿宋" w:hAnsi="仿宋" w:eastAsia="仿宋"/>
                <w:color w:val="000000"/>
                <w:sz w:val="28"/>
                <w:szCs w:val="28"/>
              </w:rPr>
            </w:pPr>
          </w:p>
          <w:p w14:paraId="77DA1FDA">
            <w:pPr>
              <w:spacing w:line="460" w:lineRule="exact"/>
              <w:jc w:val="left"/>
              <w:rPr>
                <w:rFonts w:ascii="仿宋" w:hAnsi="仿宋" w:eastAsia="仿宋"/>
                <w:color w:val="000000"/>
                <w:sz w:val="28"/>
                <w:szCs w:val="28"/>
              </w:rPr>
            </w:pPr>
          </w:p>
          <w:p w14:paraId="105F7C09">
            <w:pPr>
              <w:spacing w:line="460" w:lineRule="exact"/>
              <w:jc w:val="left"/>
              <w:rPr>
                <w:rFonts w:ascii="仿宋" w:hAnsi="仿宋" w:eastAsia="仿宋"/>
                <w:color w:val="000000"/>
                <w:sz w:val="28"/>
                <w:szCs w:val="28"/>
              </w:rPr>
            </w:pPr>
          </w:p>
          <w:p w14:paraId="7E0AC224">
            <w:pPr>
              <w:spacing w:line="460" w:lineRule="exact"/>
              <w:jc w:val="left"/>
              <w:rPr>
                <w:rFonts w:ascii="仿宋" w:hAnsi="仿宋" w:eastAsia="仿宋"/>
                <w:color w:val="000000"/>
                <w:sz w:val="28"/>
                <w:szCs w:val="28"/>
              </w:rPr>
            </w:pPr>
          </w:p>
          <w:p w14:paraId="0A8F796A">
            <w:pPr>
              <w:spacing w:line="460" w:lineRule="exact"/>
              <w:jc w:val="left"/>
              <w:rPr>
                <w:rFonts w:ascii="仿宋" w:hAnsi="仿宋" w:eastAsia="仿宋"/>
                <w:color w:val="000000"/>
                <w:sz w:val="28"/>
                <w:szCs w:val="28"/>
              </w:rPr>
            </w:pPr>
            <w:r>
              <w:rPr>
                <w:rFonts w:ascii="仿宋" w:hAnsi="仿宋" w:eastAsia="仿宋"/>
                <w:color w:val="000000"/>
                <w:sz w:val="28"/>
                <w:szCs w:val="28"/>
              </w:rPr>
              <w:t xml:space="preserve">                             </w:t>
            </w:r>
            <w:r>
              <w:rPr>
                <w:rFonts w:hint="eastAsia" w:ascii="仿宋" w:hAnsi="仿宋" w:eastAsia="仿宋"/>
                <w:color w:val="000000"/>
                <w:sz w:val="28"/>
                <w:szCs w:val="28"/>
              </w:rPr>
              <w:t>年</w:t>
            </w:r>
            <w:r>
              <w:rPr>
                <w:rFonts w:ascii="仿宋" w:hAnsi="仿宋" w:eastAsia="仿宋"/>
                <w:color w:val="000000"/>
                <w:sz w:val="28"/>
                <w:szCs w:val="28"/>
              </w:rPr>
              <w:t xml:space="preserve">   </w:t>
            </w:r>
            <w:r>
              <w:rPr>
                <w:rFonts w:hint="eastAsia" w:ascii="仿宋" w:hAnsi="仿宋" w:eastAsia="仿宋"/>
                <w:color w:val="000000"/>
                <w:sz w:val="28"/>
                <w:szCs w:val="28"/>
              </w:rPr>
              <w:t>月</w:t>
            </w:r>
            <w:r>
              <w:rPr>
                <w:rFonts w:ascii="仿宋" w:hAnsi="仿宋" w:eastAsia="仿宋"/>
                <w:color w:val="000000"/>
                <w:sz w:val="28"/>
                <w:szCs w:val="28"/>
              </w:rPr>
              <w:t xml:space="preserve">   </w:t>
            </w:r>
            <w:r>
              <w:rPr>
                <w:rFonts w:hint="eastAsia" w:ascii="仿宋" w:hAnsi="仿宋" w:eastAsia="仿宋"/>
                <w:color w:val="000000"/>
                <w:sz w:val="28"/>
                <w:szCs w:val="28"/>
              </w:rPr>
              <w:t>日</w:t>
            </w:r>
          </w:p>
        </w:tc>
      </w:tr>
    </w:tbl>
    <w:p w14:paraId="2854722F">
      <w:pPr>
        <w:spacing w:line="460" w:lineRule="exac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w:panose1 w:val="02040604050505020304"/>
    <w:charset w:val="00"/>
    <w:family w:val="auto"/>
    <w:pitch w:val="default"/>
    <w:sig w:usb0="00000287" w:usb1="00000000" w:usb2="00000000" w:usb3="00000000" w:csb0="2000009F" w:csb1="DFD7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2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AFE304"/>
    <w:multiLevelType w:val="singleLevel"/>
    <w:tmpl w:val="9BAFE304"/>
    <w:lvl w:ilvl="0" w:tentative="0">
      <w:start w:val="1"/>
      <w:numFmt w:val="chineseCounting"/>
      <w:suff w:val="nothing"/>
      <w:lvlText w:val="%1、"/>
      <w:lvlJc w:val="left"/>
      <w:rPr>
        <w:rFonts w:hint="eastAsia"/>
      </w:rPr>
    </w:lvl>
  </w:abstractNum>
  <w:abstractNum w:abstractNumId="1">
    <w:nsid w:val="B8725D49"/>
    <w:multiLevelType w:val="singleLevel"/>
    <w:tmpl w:val="B8725D49"/>
    <w:lvl w:ilvl="0" w:tentative="0">
      <w:start w:val="1"/>
      <w:numFmt w:val="chineseCounting"/>
      <w:suff w:val="nothing"/>
      <w:lvlText w:val="%1、"/>
      <w:lvlJc w:val="left"/>
      <w:rPr>
        <w:rFonts w:hint="eastAsia"/>
      </w:rPr>
    </w:lvl>
  </w:abstractNum>
  <w:abstractNum w:abstractNumId="2">
    <w:nsid w:val="E3FD8A44"/>
    <w:multiLevelType w:val="singleLevel"/>
    <w:tmpl w:val="E3FD8A44"/>
    <w:lvl w:ilvl="0" w:tentative="0">
      <w:start w:val="2"/>
      <w:numFmt w:val="decimal"/>
      <w:lvlText w:val="%1."/>
      <w:lvlJc w:val="left"/>
      <w:pPr>
        <w:tabs>
          <w:tab w:val="left" w:pos="312"/>
        </w:tabs>
      </w:pPr>
    </w:lvl>
  </w:abstractNum>
  <w:abstractNum w:abstractNumId="3">
    <w:nsid w:val="7AFDE0C7"/>
    <w:multiLevelType w:val="singleLevel"/>
    <w:tmpl w:val="7AFDE0C7"/>
    <w:lvl w:ilvl="0" w:tentative="0">
      <w:start w:val="1"/>
      <w:numFmt w:val="chineseCounting"/>
      <w:suff w:val="nothing"/>
      <w:lvlText w:val="%1、"/>
      <w:lvlJc w:val="left"/>
      <w:rPr>
        <w:rFonts w:hint="eastAsi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0NzQ2NzNmZTI2ZTNkZDdiODM2MjIxYTE0YjE0NTkifQ=="/>
  </w:docVars>
  <w:rsids>
    <w:rsidRoot w:val="00453F05"/>
    <w:rsid w:val="000D597B"/>
    <w:rsid w:val="00453F05"/>
    <w:rsid w:val="004A4A8E"/>
    <w:rsid w:val="00772F50"/>
    <w:rsid w:val="00AA31EC"/>
    <w:rsid w:val="00D1702A"/>
    <w:rsid w:val="04F60A2F"/>
    <w:rsid w:val="053147B2"/>
    <w:rsid w:val="053F06FA"/>
    <w:rsid w:val="0B6F5249"/>
    <w:rsid w:val="15940EC4"/>
    <w:rsid w:val="16F10765"/>
    <w:rsid w:val="18423083"/>
    <w:rsid w:val="1A0D49A0"/>
    <w:rsid w:val="20B960D9"/>
    <w:rsid w:val="250926AE"/>
    <w:rsid w:val="2861257B"/>
    <w:rsid w:val="2D926B81"/>
    <w:rsid w:val="353B1E85"/>
    <w:rsid w:val="40241773"/>
    <w:rsid w:val="46A70F82"/>
    <w:rsid w:val="47665782"/>
    <w:rsid w:val="4B885FA4"/>
    <w:rsid w:val="4FD03922"/>
    <w:rsid w:val="5ED37E2B"/>
    <w:rsid w:val="62226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6"/>
    <w:unhideWhenUsed/>
    <w:qFormat/>
    <w:uiPriority w:val="0"/>
    <w:pPr>
      <w:spacing w:after="120"/>
    </w:pPr>
    <w:rPr>
      <w:rFonts w:ascii="Times New Roman" w:hAnsi="Times New Roman"/>
      <w:szCs w:val="24"/>
    </w:rPr>
  </w:style>
  <w:style w:type="paragraph" w:styleId="4">
    <w:name w:val="Balloon Text"/>
    <w:basedOn w:val="1"/>
    <w:link w:val="18"/>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Emphasis"/>
    <w:basedOn w:val="11"/>
    <w:qFormat/>
    <w:uiPriority w:val="20"/>
    <w:rPr>
      <w:i/>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正文文本 字符"/>
    <w:basedOn w:val="11"/>
    <w:link w:val="3"/>
    <w:qFormat/>
    <w:uiPriority w:val="0"/>
    <w:rPr>
      <w:rFonts w:ascii="Times New Roman" w:hAnsi="Times New Roman" w:eastAsia="宋体" w:cs="Times New Roman"/>
      <w:szCs w:val="24"/>
    </w:rPr>
  </w:style>
  <w:style w:type="paragraph" w:customStyle="1" w:styleId="17">
    <w:name w:val="列表段落1"/>
    <w:basedOn w:val="1"/>
    <w:qFormat/>
    <w:uiPriority w:val="34"/>
    <w:pPr>
      <w:ind w:firstLine="420" w:firstLineChars="200"/>
    </w:pPr>
  </w:style>
  <w:style w:type="character" w:customStyle="1" w:styleId="18">
    <w:name w:val="批注框文本 字符"/>
    <w:basedOn w:val="11"/>
    <w:link w:val="4"/>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Nanjing University</Company>
  <Pages>18</Pages>
  <Words>7035</Words>
  <Characters>8202</Characters>
  <Lines>16</Lines>
  <Paragraphs>4</Paragraphs>
  <TotalTime>4</TotalTime>
  <ScaleCrop>false</ScaleCrop>
  <LinksUpToDate>false</LinksUpToDate>
  <CharactersWithSpaces>8513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2023-03-06T03:48:00Z</dcterms:created>
  <dc:creator>王博言</dc:creator>
  <cp:lastModifiedBy>Dilemma.</cp:lastModifiedBy>
  <cp:lastPrinted>2018-09-26T19:25:00Z</cp:lastPrinted>
  <dcterms:modified xsi:type="dcterms:W3CDTF">2025-05-01T09:55:22Z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D15DB8B8B6B0401F9A0F3039153D0410_13</vt:lpwstr>
  </property>
  <property fmtid="{D5CDD505-2E9C-101B-9397-08002B2CF9AE}" pid="3" name="KSOProductBuildVer">
    <vt:lpwstr>2052-12.1.0.20305</vt:lpwstr>
  </property>
  <property fmtid="{D5CDD505-2E9C-101B-9397-08002B2CF9AE}" pid="4" name="KSOTemplateDocerSaveRecord">
    <vt:lpwstr>eyJoZGlkIjoiYmNjMWUzY2FiNWM1NDIyZjE4YTg1MzkzOGNhOTU3OTQiLCJ1c2VySWQiOiI2NTIyNzcwMTQifQ==</vt:lpwstr>
  </property>
</Properties>
</file>