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F6" w:rsidRDefault="005B1EF6">
      <w:r w:rsidRPr="005211FC">
        <w:rPr>
          <w:rFonts w:asciiTheme="majorBidi" w:hAnsiTheme="majorBidi" w:cstheme="majorBid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0B7DD" wp14:editId="19EA4B0A">
                <wp:simplePos x="0" y="0"/>
                <wp:positionH relativeFrom="margin">
                  <wp:align>left</wp:align>
                </wp:positionH>
                <wp:positionV relativeFrom="paragraph">
                  <wp:posOffset>159232</wp:posOffset>
                </wp:positionV>
                <wp:extent cx="6511159" cy="72453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159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EF6" w:rsidRDefault="005B1EF6" w:rsidP="005B1EF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Upper Yarra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seasonal inflow projections for baseline (1981-2000), near future (2040-2059), mid future (2060-2079) and far future (2080-2099) periods under (a) scenario 1; (b) scenario 2, (c) scenario 3 and (d) scenario 4.</w:t>
                            </w:r>
                          </w:p>
                          <w:bookmarkEnd w:id="0"/>
                          <w:p w:rsidR="005B1EF6" w:rsidRDefault="005B1EF6" w:rsidP="005B1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0B7DD"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26" type="#_x0000_t202" style="position:absolute;margin-left:0;margin-top:12.55pt;width:512.7pt;height:57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" filled="f" stroked="f" strokeweight=".5pt">
                <v:textbox>
                  <w:txbxContent>
                    <w:p w:rsidR="005B1EF6" w:rsidRDefault="005B1EF6" w:rsidP="005B1EF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Upper Yarra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seasonal inflow projections for baseline (1981-2000), near future (2040-2059), mid future (2060-2079) and far future (2080-2099) periods under (a) scenario 1; (b) scenario 2, (c) scenario 3 and (d) scenario 4.</w:t>
                      </w:r>
                    </w:p>
                    <w:bookmarkEnd w:id="1"/>
                    <w:p w:rsidR="005B1EF6" w:rsidRDefault="005B1EF6" w:rsidP="005B1EF6"/>
                  </w:txbxContent>
                </v:textbox>
                <w10:wrap anchorx="margin"/>
              </v:shape>
            </w:pict>
          </mc:Fallback>
        </mc:AlternateContent>
      </w:r>
    </w:p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>
      <w:r w:rsidRPr="005B1EF6">
        <w:drawing>
          <wp:anchor distT="0" distB="0" distL="114300" distR="114300" simplePos="0" relativeHeight="251659264" behindDoc="1" locked="0" layoutInCell="1" allowOverlap="1" wp14:anchorId="0E7D4091" wp14:editId="7622B50B">
            <wp:simplePos x="0" y="0"/>
            <wp:positionH relativeFrom="page">
              <wp:posOffset>6102985</wp:posOffset>
            </wp:positionH>
            <wp:positionV relativeFrom="paragraph">
              <wp:posOffset>219075</wp:posOffset>
            </wp:positionV>
            <wp:extent cx="1157605" cy="1724025"/>
            <wp:effectExtent l="19050" t="19050" r="23495" b="28575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EF6">
        <w:drawing>
          <wp:anchor distT="0" distB="0" distL="114300" distR="114300" simplePos="0" relativeHeight="251660288" behindDoc="1" locked="0" layoutInCell="1" allowOverlap="1" wp14:anchorId="05092297" wp14:editId="4A80ACC2">
            <wp:simplePos x="0" y="0"/>
            <wp:positionH relativeFrom="column">
              <wp:posOffset>-60325</wp:posOffset>
            </wp:positionH>
            <wp:positionV relativeFrom="paragraph">
              <wp:posOffset>168275</wp:posOffset>
            </wp:positionV>
            <wp:extent cx="5104130" cy="2180590"/>
            <wp:effectExtent l="0" t="0" r="127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146374CE" wp14:editId="4684C1A0">
            <wp:simplePos x="0" y="0"/>
            <wp:positionH relativeFrom="margin">
              <wp:posOffset>0</wp:posOffset>
            </wp:positionH>
            <wp:positionV relativeFrom="paragraph">
              <wp:posOffset>5362575</wp:posOffset>
            </wp:positionV>
            <wp:extent cx="5125085" cy="2247265"/>
            <wp:effectExtent l="0" t="0" r="0" b="63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621FA3AB" wp14:editId="72D6B4A1">
            <wp:simplePos x="0" y="0"/>
            <wp:positionH relativeFrom="margin">
              <wp:posOffset>0</wp:posOffset>
            </wp:positionH>
            <wp:positionV relativeFrom="paragraph">
              <wp:posOffset>2682240</wp:posOffset>
            </wp:positionV>
            <wp:extent cx="5098415" cy="2253615"/>
            <wp:effectExtent l="0" t="0" r="6985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Pr="005B1EF6" w:rsidRDefault="005B1EF6" w:rsidP="005B1EF6"/>
    <w:p w:rsidR="005B1EF6" w:rsidRDefault="005B1EF6" w:rsidP="005B1EF6"/>
    <w:p w:rsidR="003358DA" w:rsidRDefault="005B1EF6" w:rsidP="005B1EF6">
      <w:pPr>
        <w:tabs>
          <w:tab w:val="left" w:pos="2905"/>
        </w:tabs>
      </w:pPr>
      <w:r>
        <w:tab/>
      </w:r>
    </w:p>
    <w:p w:rsidR="005B1EF6" w:rsidRDefault="005B1EF6" w:rsidP="005B1EF6">
      <w:pPr>
        <w:tabs>
          <w:tab w:val="left" w:pos="2905"/>
        </w:tabs>
      </w:pPr>
    </w:p>
    <w:p w:rsidR="005B1EF6" w:rsidRPr="005B1EF6" w:rsidRDefault="005B1EF6" w:rsidP="005B1EF6">
      <w:pPr>
        <w:tabs>
          <w:tab w:val="left" w:pos="2905"/>
        </w:tabs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6432" behindDoc="1" locked="0" layoutInCell="1" allowOverlap="1" wp14:anchorId="38FC77B1" wp14:editId="48889359">
            <wp:simplePos x="0" y="0"/>
            <wp:positionH relativeFrom="column">
              <wp:posOffset>-31006</wp:posOffset>
            </wp:positionH>
            <wp:positionV relativeFrom="paragraph">
              <wp:posOffset>78740</wp:posOffset>
            </wp:positionV>
            <wp:extent cx="5167630" cy="2195195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1EF6" w:rsidRPr="005B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39"/>
    <w:rsid w:val="0010007A"/>
    <w:rsid w:val="003358DA"/>
    <w:rsid w:val="00346439"/>
    <w:rsid w:val="005B1EF6"/>
    <w:rsid w:val="00A6203D"/>
    <w:rsid w:val="00B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6D40"/>
  <w15:chartTrackingRefBased/>
  <w15:docId w15:val="{2107381B-CB6C-4F29-AFB0-F5653542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Office Word</Application>
  <DocSecurity>0</DocSecurity>
  <Lines>1</Lines>
  <Paragraphs>1</Paragraphs>
  <ScaleCrop>false</ScaleCrop>
  <Company>Griffith University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2</cp:revision>
  <dcterms:created xsi:type="dcterms:W3CDTF">2021-09-29T04:08:00Z</dcterms:created>
  <dcterms:modified xsi:type="dcterms:W3CDTF">2021-09-29T04:09:00Z</dcterms:modified>
</cp:coreProperties>
</file>