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5CCE1" w14:textId="65CD0956" w:rsidR="009667AA" w:rsidRDefault="00562BC1">
      <w:pPr>
        <w:rPr>
          <w:b/>
          <w:bCs/>
        </w:rPr>
      </w:pPr>
      <w:r w:rsidRPr="00562BC1">
        <w:rPr>
          <w:rFonts w:hint="eastAsia"/>
          <w:b/>
          <w:bCs/>
        </w:rPr>
        <w:t>S</w:t>
      </w:r>
      <w:r w:rsidRPr="00562BC1">
        <w:rPr>
          <w:b/>
          <w:bCs/>
        </w:rPr>
        <w:t>DS-PAGE gel electrophoresis</w:t>
      </w:r>
    </w:p>
    <w:p w14:paraId="05EC1CC2" w14:textId="70AC5558" w:rsidR="005F637A" w:rsidRDefault="005F637A" w:rsidP="005F637A">
      <w:pPr>
        <w:pStyle w:val="a7"/>
        <w:numPr>
          <w:ilvl w:val="0"/>
          <w:numId w:val="1"/>
        </w:numPr>
        <w:ind w:firstLineChars="0"/>
        <w:rPr>
          <w:b/>
          <w:bCs/>
        </w:rPr>
      </w:pPr>
      <w:r w:rsidRPr="005F637A">
        <w:rPr>
          <w:b/>
          <w:bCs/>
        </w:rPr>
        <w:t>Sodium Dodecyl Sulfate-Polyacrylamide Gel</w:t>
      </w:r>
      <w:r>
        <w:rPr>
          <w:b/>
          <w:bCs/>
        </w:rPr>
        <w:t xml:space="preserve"> (SDS-PAGE)</w:t>
      </w:r>
    </w:p>
    <w:p w14:paraId="6D2CF47D" w14:textId="7FF81E3F" w:rsidR="005F637A" w:rsidRPr="00D45EF8" w:rsidRDefault="005F637A" w:rsidP="005F637A">
      <w:pPr>
        <w:pStyle w:val="a7"/>
        <w:numPr>
          <w:ilvl w:val="0"/>
          <w:numId w:val="2"/>
        </w:numPr>
        <w:ind w:firstLineChars="0"/>
        <w:rPr>
          <w:b/>
          <w:bCs/>
        </w:rPr>
      </w:pPr>
      <w:r>
        <w:rPr>
          <w:b/>
          <w:bCs/>
        </w:rPr>
        <w:t xml:space="preserve">Goal: </w:t>
      </w:r>
      <w:r>
        <w:t>to separate and identify proteins according to their molecular weight.</w:t>
      </w:r>
    </w:p>
    <w:p w14:paraId="3B984364" w14:textId="77777777" w:rsidR="00D45EF8" w:rsidRPr="00D45EF8" w:rsidRDefault="00D45EF8" w:rsidP="00D45EF8">
      <w:pPr>
        <w:pStyle w:val="a7"/>
        <w:numPr>
          <w:ilvl w:val="0"/>
          <w:numId w:val="2"/>
        </w:numPr>
        <w:ind w:firstLineChars="0"/>
        <w:rPr>
          <w:b/>
          <w:bCs/>
        </w:rPr>
      </w:pPr>
      <w:r w:rsidRPr="00D45EF8">
        <w:rPr>
          <w:b/>
          <w:bCs/>
        </w:rPr>
        <w:t>Principle:</w:t>
      </w:r>
    </w:p>
    <w:p w14:paraId="6CAD5331" w14:textId="54257221" w:rsidR="00D45EF8" w:rsidRPr="00D45EF8" w:rsidRDefault="00D45EF8" w:rsidP="00D45EF8">
      <w:pPr>
        <w:pStyle w:val="a7"/>
        <w:ind w:left="720" w:firstLineChars="0" w:firstLine="0"/>
        <w:rPr>
          <w:b/>
          <w:bCs/>
        </w:rPr>
      </w:pPr>
      <w:r>
        <w:t>the rate of migration of SDS</w:t>
      </w:r>
      <w:r>
        <w:t>treated proteins is effectively determined by their unfolded length, which is related to their molecular weight</w:t>
      </w:r>
    </w:p>
    <w:p w14:paraId="4C3D3F2B" w14:textId="10FDDAEB" w:rsidR="005F637A" w:rsidRDefault="005F637A" w:rsidP="005F637A">
      <w:pPr>
        <w:pStyle w:val="a7"/>
        <w:numPr>
          <w:ilvl w:val="0"/>
          <w:numId w:val="2"/>
        </w:numPr>
        <w:ind w:firstLineChars="0"/>
        <w:rPr>
          <w:b/>
          <w:bCs/>
        </w:rPr>
      </w:pPr>
      <w:r w:rsidRPr="005F637A">
        <w:rPr>
          <w:b/>
          <w:bCs/>
        </w:rPr>
        <w:t>Polyacrylamide Gel Electrophoresis</w:t>
      </w:r>
    </w:p>
    <w:p w14:paraId="75C41979" w14:textId="5ACDD573" w:rsidR="004152C2" w:rsidRDefault="004152C2" w:rsidP="004152C2">
      <w:pPr>
        <w:pStyle w:val="a7"/>
        <w:numPr>
          <w:ilvl w:val="0"/>
          <w:numId w:val="7"/>
        </w:numPr>
        <w:ind w:firstLineChars="0"/>
        <w:rPr>
          <w:b/>
          <w:bCs/>
        </w:rPr>
      </w:pPr>
      <w:r>
        <w:rPr>
          <w:rFonts w:hint="eastAsia"/>
          <w:b/>
          <w:bCs/>
        </w:rPr>
        <w:t>C</w:t>
      </w:r>
      <w:r>
        <w:rPr>
          <w:b/>
          <w:bCs/>
        </w:rPr>
        <w:t>at</w:t>
      </w:r>
      <w:r w:rsidR="00FE70DE">
        <w:rPr>
          <w:b/>
          <w:bCs/>
        </w:rPr>
        <w:t>aly</w:t>
      </w:r>
      <w:r>
        <w:rPr>
          <w:b/>
          <w:bCs/>
        </w:rPr>
        <w:t>sis</w:t>
      </w:r>
      <w:r w:rsidR="00FE70DE">
        <w:rPr>
          <w:b/>
          <w:bCs/>
        </w:rPr>
        <w:t xml:space="preserve">: catalyze polymerization </w:t>
      </w:r>
    </w:p>
    <w:p w14:paraId="0EF874D6" w14:textId="5D61132B" w:rsidR="00FE70DE" w:rsidRPr="007F7E2C" w:rsidRDefault="00FE70DE" w:rsidP="00FE70DE">
      <w:pPr>
        <w:pStyle w:val="a7"/>
        <w:numPr>
          <w:ilvl w:val="0"/>
          <w:numId w:val="9"/>
        </w:numPr>
        <w:ind w:firstLineChars="0"/>
        <w:rPr>
          <w:b/>
          <w:bCs/>
        </w:rPr>
      </w:pPr>
      <w:r w:rsidRPr="007F7E2C">
        <w:rPr>
          <w:b/>
          <w:bCs/>
        </w:rPr>
        <w:t xml:space="preserve">ammonium </w:t>
      </w:r>
      <w:proofErr w:type="spellStart"/>
      <w:r w:rsidRPr="007F7E2C">
        <w:rPr>
          <w:b/>
          <w:bCs/>
        </w:rPr>
        <w:t>persilfate</w:t>
      </w:r>
      <w:proofErr w:type="spellEnd"/>
      <w:r w:rsidRPr="007F7E2C">
        <w:rPr>
          <w:b/>
          <w:bCs/>
        </w:rPr>
        <w:t xml:space="preserve"> (APS)</w:t>
      </w:r>
    </w:p>
    <w:p w14:paraId="702941F8" w14:textId="6B0BDFD0" w:rsidR="007F7E2C" w:rsidRDefault="007F7E2C" w:rsidP="007F7E2C">
      <w:pPr>
        <w:pStyle w:val="a7"/>
        <w:ind w:left="1440" w:firstLineChars="0" w:firstLine="0"/>
        <w:rPr>
          <w:rFonts w:hint="eastAsia"/>
        </w:rPr>
      </w:pPr>
      <w:r>
        <w:t>spontaneously decomposes to form free radicals</w:t>
      </w:r>
    </w:p>
    <w:p w14:paraId="359CB54E" w14:textId="27330AC5" w:rsidR="00FE70DE" w:rsidRDefault="00FE70DE" w:rsidP="00FE70DE">
      <w:pPr>
        <w:pStyle w:val="a7"/>
        <w:numPr>
          <w:ilvl w:val="0"/>
          <w:numId w:val="9"/>
        </w:numPr>
        <w:ind w:firstLineChars="0"/>
        <w:rPr>
          <w:b/>
          <w:bCs/>
        </w:rPr>
      </w:pPr>
      <w:r w:rsidRPr="007F7E2C">
        <w:rPr>
          <w:b/>
          <w:bCs/>
        </w:rPr>
        <w:t xml:space="preserve">tetramethylene ethylene </w:t>
      </w:r>
      <w:proofErr w:type="spellStart"/>
      <w:r w:rsidRPr="007F7E2C">
        <w:rPr>
          <w:b/>
          <w:bCs/>
        </w:rPr>
        <w:t>diamin</w:t>
      </w:r>
      <w:proofErr w:type="spellEnd"/>
      <w:r w:rsidRPr="007F7E2C">
        <w:rPr>
          <w:b/>
          <w:bCs/>
        </w:rPr>
        <w:t xml:space="preserve"> (TEMED)</w:t>
      </w:r>
    </w:p>
    <w:p w14:paraId="6C30DEC9" w14:textId="3F1A5077" w:rsidR="007F7E2C" w:rsidRPr="007F7E2C" w:rsidRDefault="007F7E2C" w:rsidP="007F7E2C">
      <w:pPr>
        <w:pStyle w:val="a7"/>
        <w:ind w:left="1440" w:firstLineChars="0" w:firstLine="0"/>
        <w:rPr>
          <w:rFonts w:hint="eastAsia"/>
          <w:b/>
          <w:bCs/>
        </w:rPr>
      </w:pPr>
      <w:r>
        <w:t>a free radical stabilizer, is generally included to promote polymerization</w:t>
      </w:r>
    </w:p>
    <w:p w14:paraId="25530512" w14:textId="0F71AE17" w:rsidR="004152C2" w:rsidRDefault="00FE70DE" w:rsidP="004152C2">
      <w:pPr>
        <w:pStyle w:val="a7"/>
        <w:numPr>
          <w:ilvl w:val="0"/>
          <w:numId w:val="7"/>
        </w:numPr>
        <w:ind w:firstLineChars="0"/>
        <w:rPr>
          <w:b/>
          <w:bCs/>
        </w:rPr>
      </w:pPr>
      <w:r>
        <w:rPr>
          <w:rFonts w:hint="eastAsia"/>
          <w:b/>
          <w:bCs/>
        </w:rPr>
        <w:t>G</w:t>
      </w:r>
      <w:r>
        <w:rPr>
          <w:b/>
          <w:bCs/>
        </w:rPr>
        <w:t>el:</w:t>
      </w:r>
    </w:p>
    <w:p w14:paraId="1BCC6072" w14:textId="77777777" w:rsidR="007F7E2C" w:rsidRDefault="00FE70DE" w:rsidP="007F7E2C">
      <w:pPr>
        <w:pStyle w:val="a7"/>
        <w:numPr>
          <w:ilvl w:val="0"/>
          <w:numId w:val="8"/>
        </w:numPr>
        <w:ind w:firstLineChars="0"/>
        <w:rPr>
          <w:b/>
          <w:bCs/>
        </w:rPr>
      </w:pPr>
      <w:r>
        <w:rPr>
          <w:b/>
          <w:bCs/>
        </w:rPr>
        <w:t xml:space="preserve">Acrylamide: </w:t>
      </w:r>
    </w:p>
    <w:p w14:paraId="0F611BAB" w14:textId="23CA1D22" w:rsidR="007F7E2C" w:rsidRPr="007F7E2C" w:rsidRDefault="00FE70DE" w:rsidP="007F7E2C">
      <w:pPr>
        <w:pStyle w:val="a7"/>
        <w:ind w:left="1440" w:firstLineChars="0" w:firstLine="0"/>
        <w:rPr>
          <w:b/>
          <w:bCs/>
        </w:rPr>
      </w:pPr>
      <w:r>
        <w:t>co-polymerization</w:t>
      </w:r>
      <w:r w:rsidR="007F7E2C">
        <w:t xml:space="preserve">, </w:t>
      </w:r>
      <w:r w:rsidR="007F7E2C">
        <w:t>forms linear polymers.</w:t>
      </w:r>
    </w:p>
    <w:p w14:paraId="36B1C861" w14:textId="77777777" w:rsidR="007F7E2C" w:rsidRDefault="00FE70DE" w:rsidP="00FE70DE">
      <w:pPr>
        <w:pStyle w:val="a7"/>
        <w:numPr>
          <w:ilvl w:val="0"/>
          <w:numId w:val="8"/>
        </w:numPr>
        <w:ind w:firstLineChars="0"/>
        <w:rPr>
          <w:b/>
          <w:bCs/>
        </w:rPr>
      </w:pPr>
      <w:r w:rsidRPr="00FE70DE">
        <w:rPr>
          <w:b/>
          <w:bCs/>
        </w:rPr>
        <w:t>N,N’-methylene-</w:t>
      </w:r>
      <w:r>
        <w:rPr>
          <w:b/>
          <w:bCs/>
        </w:rPr>
        <w:t>dis-acrylamide:</w:t>
      </w:r>
    </w:p>
    <w:p w14:paraId="53E5A9F7" w14:textId="0A9CA6A5" w:rsidR="00FE70DE" w:rsidRPr="00FE70DE" w:rsidRDefault="00FE70DE" w:rsidP="007F7E2C">
      <w:pPr>
        <w:pStyle w:val="a7"/>
        <w:ind w:left="1440" w:firstLineChars="0" w:firstLine="0"/>
        <w:rPr>
          <w:b/>
          <w:bCs/>
        </w:rPr>
      </w:pPr>
      <w:r>
        <w:t>cross-linking</w:t>
      </w:r>
      <w:r w:rsidR="007F7E2C">
        <w:t>, i</w:t>
      </w:r>
      <w:r w:rsidR="007F7E2C">
        <w:t>ntroduces</w:t>
      </w:r>
      <w:r w:rsidR="007F7E2C">
        <w:t xml:space="preserve"> </w:t>
      </w:r>
      <w:r w:rsidR="007F7E2C">
        <w:t>crosslinks between polyacrylamide chains.</w:t>
      </w:r>
    </w:p>
    <w:p w14:paraId="12BB456B" w14:textId="0647D245" w:rsidR="00FE70DE" w:rsidRDefault="00FE70DE" w:rsidP="007F7E2C">
      <w:pPr>
        <w:pStyle w:val="a7"/>
        <w:numPr>
          <w:ilvl w:val="0"/>
          <w:numId w:val="13"/>
        </w:numPr>
        <w:ind w:firstLineChars="0"/>
      </w:pPr>
      <w:r>
        <w:t>Pore size in gels can be varied by varying the ratio of acrylamide to bis-acrylamide</w:t>
      </w:r>
    </w:p>
    <w:p w14:paraId="0C5A5CF0" w14:textId="4F5C6E0E" w:rsidR="007F7E2C" w:rsidRPr="007F7E2C" w:rsidRDefault="007F7E2C" w:rsidP="007F7E2C">
      <w:pPr>
        <w:pStyle w:val="a7"/>
        <w:numPr>
          <w:ilvl w:val="0"/>
          <w:numId w:val="13"/>
        </w:numPr>
        <w:ind w:firstLineChars="0"/>
      </w:pPr>
      <w:r w:rsidRPr="007F7E2C">
        <w:t xml:space="preserve">A high ratio of </w:t>
      </w:r>
      <w:proofErr w:type="spellStart"/>
      <w:r w:rsidRPr="007F7E2C">
        <w:t>bisacrylamide</w:t>
      </w:r>
      <w:proofErr w:type="spellEnd"/>
      <w:r w:rsidRPr="007F7E2C">
        <w:t xml:space="preserve"> to acrylamide and a high acrylamide concentration cause low electrophoretic mobility</w:t>
      </w:r>
    </w:p>
    <w:p w14:paraId="19A5B638" w14:textId="27D9938C" w:rsidR="00FE70DE" w:rsidRPr="00FE70DE" w:rsidRDefault="00FE70DE" w:rsidP="00FE70DE">
      <w:pPr>
        <w:ind w:firstLineChars="200" w:firstLine="420"/>
        <w:rPr>
          <w:b/>
          <w:bCs/>
        </w:rPr>
      </w:pPr>
      <w:r>
        <w:t>Ps: Protein separations typically use a 29:1 or 37.5:1 acrylamide to bis ratio</w:t>
      </w:r>
    </w:p>
    <w:p w14:paraId="0AB2DA32" w14:textId="0069856E" w:rsidR="005F637A" w:rsidRPr="005F637A" w:rsidRDefault="005F637A" w:rsidP="005F637A">
      <w:pPr>
        <w:pStyle w:val="a7"/>
        <w:numPr>
          <w:ilvl w:val="0"/>
          <w:numId w:val="2"/>
        </w:numPr>
        <w:ind w:firstLineChars="0"/>
        <w:rPr>
          <w:b/>
          <w:bCs/>
        </w:rPr>
      </w:pPr>
      <w:r>
        <w:rPr>
          <w:b/>
          <w:bCs/>
        </w:rPr>
        <w:t>Steps:</w:t>
      </w:r>
    </w:p>
    <w:p w14:paraId="6FB8C981" w14:textId="5AE1D2C9" w:rsidR="005F637A" w:rsidRPr="005F637A" w:rsidRDefault="005F637A" w:rsidP="005F637A">
      <w:pPr>
        <w:pStyle w:val="a7"/>
        <w:numPr>
          <w:ilvl w:val="0"/>
          <w:numId w:val="3"/>
        </w:numPr>
        <w:ind w:firstLineChars="0"/>
        <w:rPr>
          <w:b/>
          <w:bCs/>
        </w:rPr>
      </w:pPr>
      <w:r w:rsidRPr="005F637A">
        <w:rPr>
          <w:b/>
          <w:bCs/>
        </w:rPr>
        <w:t xml:space="preserve">Extract Protein </w:t>
      </w:r>
    </w:p>
    <w:p w14:paraId="0B23A359" w14:textId="1824C53D" w:rsidR="005F637A" w:rsidRDefault="005F637A" w:rsidP="005F637A">
      <w:pPr>
        <w:pStyle w:val="a7"/>
        <w:numPr>
          <w:ilvl w:val="0"/>
          <w:numId w:val="3"/>
        </w:numPr>
        <w:ind w:firstLineChars="0"/>
        <w:rPr>
          <w:b/>
          <w:bCs/>
        </w:rPr>
      </w:pPr>
      <w:r w:rsidRPr="005F637A">
        <w:rPr>
          <w:b/>
          <w:bCs/>
        </w:rPr>
        <w:t>Solubilize and Denature Protein</w:t>
      </w:r>
    </w:p>
    <w:p w14:paraId="55AF60B1" w14:textId="5AA25781" w:rsidR="005F637A" w:rsidRDefault="005F637A" w:rsidP="005F637A">
      <w:pPr>
        <w:pStyle w:val="a7"/>
        <w:ind w:left="1080" w:firstLineChars="0" w:firstLine="0"/>
        <w:rPr>
          <w:b/>
          <w:bCs/>
        </w:rPr>
      </w:pPr>
      <w:r w:rsidRPr="005F637A">
        <w:rPr>
          <w:b/>
          <w:bCs/>
          <w:noProof/>
        </w:rPr>
        <w:drawing>
          <wp:inline distT="0" distB="0" distL="0" distR="0" wp14:anchorId="6C6D140A" wp14:editId="7E8F4DA3">
            <wp:extent cx="5274310" cy="29159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E248" w14:textId="2A85E17D" w:rsidR="005F637A" w:rsidRDefault="005F637A" w:rsidP="005F637A">
      <w:pPr>
        <w:pStyle w:val="a7"/>
        <w:numPr>
          <w:ilvl w:val="0"/>
          <w:numId w:val="4"/>
        </w:numPr>
        <w:ind w:firstLineChars="0"/>
        <w:rPr>
          <w:b/>
          <w:bCs/>
        </w:rPr>
      </w:pPr>
      <w:r>
        <w:rPr>
          <w:b/>
          <w:bCs/>
        </w:rPr>
        <w:t>Detergent</w:t>
      </w:r>
    </w:p>
    <w:p w14:paraId="554EA66E" w14:textId="77777777" w:rsidR="005F637A" w:rsidRPr="005F637A" w:rsidRDefault="005F637A" w:rsidP="005F637A">
      <w:pPr>
        <w:pStyle w:val="a7"/>
        <w:numPr>
          <w:ilvl w:val="0"/>
          <w:numId w:val="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DS:</w:t>
      </w:r>
      <w:r w:rsidRPr="005F637A">
        <w:t xml:space="preserve"> </w:t>
      </w:r>
    </w:p>
    <w:p w14:paraId="6D283DCB" w14:textId="056A4241" w:rsidR="005F637A" w:rsidRPr="007F7E2C" w:rsidRDefault="005F637A" w:rsidP="007F7E2C">
      <w:pPr>
        <w:pStyle w:val="a7"/>
        <w:numPr>
          <w:ilvl w:val="0"/>
          <w:numId w:val="6"/>
        </w:numPr>
        <w:ind w:firstLineChars="0"/>
        <w:rPr>
          <w:b/>
          <w:bCs/>
        </w:rPr>
      </w:pPr>
      <w:r w:rsidRPr="007F7E2C">
        <w:rPr>
          <w:b/>
          <w:bCs/>
        </w:rPr>
        <w:t>break hydrogen bonds and unfold protein.</w:t>
      </w:r>
      <w:r w:rsidR="007F7E2C">
        <w:rPr>
          <w:b/>
          <w:bCs/>
        </w:rPr>
        <w:t xml:space="preserve"> </w:t>
      </w:r>
      <w:r w:rsidRPr="007F7E2C">
        <w:rPr>
          <w:b/>
          <w:bCs/>
        </w:rPr>
        <w:t>Disrupts secondary and</w:t>
      </w:r>
      <w:r>
        <w:t xml:space="preserve"> </w:t>
      </w:r>
      <w:r w:rsidRPr="007F7E2C">
        <w:rPr>
          <w:b/>
          <w:bCs/>
        </w:rPr>
        <w:t>tertiary protein structure</w:t>
      </w:r>
    </w:p>
    <w:p w14:paraId="5DCA46C4" w14:textId="77777777" w:rsidR="007F7E2C" w:rsidRPr="007F7E2C" w:rsidRDefault="007F7E2C" w:rsidP="007F7E2C">
      <w:pPr>
        <w:pStyle w:val="a7"/>
        <w:numPr>
          <w:ilvl w:val="0"/>
          <w:numId w:val="6"/>
        </w:numPr>
        <w:ind w:firstLineChars="0"/>
        <w:rPr>
          <w:b/>
          <w:bCs/>
        </w:rPr>
      </w:pPr>
      <w:r w:rsidRPr="007F7E2C">
        <w:rPr>
          <w:b/>
          <w:bCs/>
        </w:rPr>
        <w:t xml:space="preserve">unravel </w:t>
      </w:r>
      <w:r w:rsidRPr="007F7E2C">
        <w:rPr>
          <w:b/>
          <w:bCs/>
        </w:rPr>
        <w:t xml:space="preserve">proteins </w:t>
      </w:r>
      <w:r w:rsidRPr="007F7E2C">
        <w:rPr>
          <w:b/>
          <w:bCs/>
        </w:rPr>
        <w:t xml:space="preserve">into linear molecules. </w:t>
      </w:r>
    </w:p>
    <w:p w14:paraId="0424735C" w14:textId="77777777" w:rsidR="007F7E2C" w:rsidRPr="007F7E2C" w:rsidRDefault="007F7E2C" w:rsidP="007F7E2C">
      <w:pPr>
        <w:pStyle w:val="a7"/>
        <w:numPr>
          <w:ilvl w:val="0"/>
          <w:numId w:val="6"/>
        </w:numPr>
        <w:ind w:firstLineChars="0"/>
        <w:rPr>
          <w:b/>
          <w:bCs/>
          <w:sz w:val="20"/>
          <w:szCs w:val="21"/>
        </w:rPr>
      </w:pPr>
      <w:r w:rsidRPr="007F7E2C">
        <w:rPr>
          <w:b/>
          <w:bCs/>
        </w:rPr>
        <w:lastRenderedPageBreak/>
        <w:t xml:space="preserve">The </w:t>
      </w:r>
      <w:r w:rsidRPr="007F7E2C">
        <w:rPr>
          <w:b/>
          <w:bCs/>
        </w:rPr>
        <w:t xml:space="preserve">intrinsic charge of a protein is masked. </w:t>
      </w:r>
    </w:p>
    <w:p w14:paraId="72918AA0" w14:textId="12AC1C50" w:rsidR="007F7E2C" w:rsidRDefault="007F7E2C" w:rsidP="007F7E2C">
      <w:pPr>
        <w:pStyle w:val="a7"/>
        <w:ind w:left="2280" w:firstLineChars="0" w:firstLine="0"/>
        <w:rPr>
          <w:sz w:val="20"/>
          <w:szCs w:val="21"/>
        </w:rPr>
      </w:pPr>
      <w:r w:rsidRPr="007F7E2C">
        <w:rPr>
          <w:sz w:val="20"/>
          <w:szCs w:val="21"/>
        </w:rPr>
        <w:t>During SDS-PAGE, all proteins migrate towards the anode</w:t>
      </w:r>
    </w:p>
    <w:p w14:paraId="6FC6D352" w14:textId="04CEE202" w:rsidR="00D45EF8" w:rsidRPr="00D45EF8" w:rsidRDefault="00D45EF8" w:rsidP="00D45EF8">
      <w:pPr>
        <w:ind w:leftChars="400" w:left="840"/>
        <w:rPr>
          <w:rFonts w:hint="eastAsia"/>
          <w:b/>
          <w:bCs/>
          <w:sz w:val="20"/>
          <w:szCs w:val="21"/>
        </w:rPr>
      </w:pPr>
      <w:r w:rsidRPr="00D45EF8">
        <w:rPr>
          <w:b/>
          <w:bCs/>
          <w:sz w:val="20"/>
          <w:szCs w:val="21"/>
        </w:rPr>
        <w:drawing>
          <wp:inline distT="0" distB="0" distL="0" distR="0" wp14:anchorId="0FC11676" wp14:editId="2ED6C2B3">
            <wp:extent cx="4480334" cy="201361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7842" cy="201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B79B" w14:textId="3FC31637" w:rsidR="005F637A" w:rsidRPr="008D2D4B" w:rsidRDefault="005F637A" w:rsidP="005F637A">
      <w:pPr>
        <w:pStyle w:val="a7"/>
        <w:numPr>
          <w:ilvl w:val="0"/>
          <w:numId w:val="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D</w:t>
      </w:r>
      <w:r>
        <w:rPr>
          <w:b/>
          <w:bCs/>
        </w:rPr>
        <w:t>TT:</w:t>
      </w:r>
      <w:r w:rsidRPr="005F637A">
        <w:t xml:space="preserve"> </w:t>
      </w:r>
      <w:r>
        <w:t>reducing agents that breaks any covalent bonds between cysteine residues.</w:t>
      </w:r>
    </w:p>
    <w:p w14:paraId="665986C5" w14:textId="31ED1182" w:rsidR="005F637A" w:rsidRDefault="005F637A" w:rsidP="005F637A">
      <w:pPr>
        <w:pStyle w:val="a7"/>
        <w:numPr>
          <w:ilvl w:val="0"/>
          <w:numId w:val="3"/>
        </w:numPr>
        <w:ind w:firstLineChars="0"/>
        <w:rPr>
          <w:b/>
          <w:bCs/>
        </w:rPr>
      </w:pPr>
      <w:r w:rsidRPr="005F637A">
        <w:rPr>
          <w:b/>
          <w:bCs/>
        </w:rPr>
        <w:t>Separate Proteins on a gel</w:t>
      </w:r>
      <w:r w:rsidR="008D2D4B">
        <w:rPr>
          <w:b/>
          <w:bCs/>
        </w:rPr>
        <w:t>(discontinuous gel)</w:t>
      </w:r>
    </w:p>
    <w:p w14:paraId="6EC587FB" w14:textId="248CFAD4" w:rsidR="008D2D4B" w:rsidRDefault="008D2D4B" w:rsidP="008D2D4B">
      <w:pPr>
        <w:pStyle w:val="a7"/>
        <w:numPr>
          <w:ilvl w:val="0"/>
          <w:numId w:val="11"/>
        </w:numPr>
        <w:ind w:firstLineChars="0"/>
        <w:rPr>
          <w:b/>
          <w:bCs/>
        </w:rPr>
      </w:pPr>
      <w:r>
        <w:rPr>
          <w:b/>
          <w:bCs/>
        </w:rPr>
        <w:t>Gel</w:t>
      </w:r>
    </w:p>
    <w:p w14:paraId="3E7FD725" w14:textId="2D49A7A2" w:rsidR="008D2D4B" w:rsidRPr="008D2D4B" w:rsidRDefault="008D2D4B" w:rsidP="008D2D4B">
      <w:pPr>
        <w:pStyle w:val="a7"/>
        <w:numPr>
          <w:ilvl w:val="0"/>
          <w:numId w:val="10"/>
        </w:numPr>
        <w:ind w:firstLineChars="0"/>
        <w:rPr>
          <w:b/>
          <w:bCs/>
        </w:rPr>
      </w:pPr>
      <w:r w:rsidRPr="008D2D4B">
        <w:rPr>
          <w:b/>
          <w:bCs/>
        </w:rPr>
        <w:t>Stacking</w:t>
      </w:r>
      <w:r>
        <w:t xml:space="preserve"> low concentration (5% acrylamide) and low pH </w:t>
      </w:r>
    </w:p>
    <w:p w14:paraId="4FAF7F7E" w14:textId="77777777" w:rsidR="007F7E2C" w:rsidRDefault="008D2D4B" w:rsidP="008D2D4B">
      <w:pPr>
        <w:pStyle w:val="a7"/>
        <w:numPr>
          <w:ilvl w:val="0"/>
          <w:numId w:val="12"/>
        </w:numPr>
        <w:ind w:firstLineChars="0"/>
      </w:pPr>
      <w:r w:rsidRPr="008D2D4B">
        <w:rPr>
          <w:b/>
          <w:bCs/>
        </w:rPr>
        <w:t xml:space="preserve">concentrate proteins </w:t>
      </w:r>
      <w:r>
        <w:t>in narrow band before traveling through separation gel for greater resolution of bands by sandwiching them between a gradient of glycine molecules above and chloride ions below</w:t>
      </w:r>
    </w:p>
    <w:p w14:paraId="7F20F796" w14:textId="425ABE69" w:rsidR="008D2D4B" w:rsidRPr="007F7E2C" w:rsidRDefault="007F7E2C" w:rsidP="007F7E2C">
      <w:pPr>
        <w:pStyle w:val="a7"/>
        <w:ind w:left="1860" w:firstLineChars="0" w:firstLine="0"/>
        <w:rPr>
          <w:b/>
          <w:bCs/>
        </w:rPr>
      </w:pPr>
      <w:r w:rsidRPr="007F7E2C">
        <w:rPr>
          <w:b/>
          <w:bCs/>
        </w:rPr>
        <w:t>Once a protein reaches the separating gel, the proteins pack together in tight bands</w:t>
      </w:r>
      <w:r w:rsidR="008D2D4B" w:rsidRPr="007F7E2C">
        <w:rPr>
          <w:b/>
          <w:bCs/>
        </w:rPr>
        <w:t xml:space="preserve">. </w:t>
      </w:r>
    </w:p>
    <w:p w14:paraId="44C249FA" w14:textId="36B659DA" w:rsidR="007F7E2C" w:rsidRDefault="007F7E2C" w:rsidP="007F7E2C">
      <w:pPr>
        <w:pStyle w:val="a7"/>
        <w:ind w:left="1860" w:firstLineChars="0" w:firstLine="0"/>
      </w:pPr>
      <w:r w:rsidRPr="007F7E2C">
        <w:drawing>
          <wp:inline distT="0" distB="0" distL="0" distR="0" wp14:anchorId="0CA1CBA7" wp14:editId="602417FD">
            <wp:extent cx="4050519" cy="1976981"/>
            <wp:effectExtent l="0" t="0" r="762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2603" cy="19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C4B8" w14:textId="37A172AB" w:rsidR="008D2D4B" w:rsidRPr="007F7E2C" w:rsidRDefault="008D2D4B" w:rsidP="008D2D4B">
      <w:pPr>
        <w:pStyle w:val="a7"/>
        <w:numPr>
          <w:ilvl w:val="0"/>
          <w:numId w:val="12"/>
        </w:numPr>
        <w:ind w:firstLineChars="0"/>
      </w:pPr>
      <w:r w:rsidRPr="008D2D4B">
        <w:t>t</w:t>
      </w:r>
      <w:r>
        <w:t xml:space="preserve">he bands are much </w:t>
      </w:r>
      <w:r w:rsidRPr="008D2D4B">
        <w:rPr>
          <w:b/>
          <w:bCs/>
        </w:rPr>
        <w:t>clearer and better separated for visualization and analysis.</w:t>
      </w:r>
    </w:p>
    <w:p w14:paraId="47B8DEDD" w14:textId="3B49DBD1" w:rsidR="007F7E2C" w:rsidRPr="008D2D4B" w:rsidRDefault="007F7E2C" w:rsidP="008D2D4B">
      <w:pPr>
        <w:pStyle w:val="a7"/>
        <w:numPr>
          <w:ilvl w:val="0"/>
          <w:numId w:val="12"/>
        </w:numPr>
        <w:ind w:firstLineChars="0"/>
      </w:pPr>
      <w:r>
        <w:t>most of the proteins will enter the denser resolving gel simultaneously</w:t>
      </w:r>
    </w:p>
    <w:p w14:paraId="22A9F5EE" w14:textId="1C1E4F14" w:rsidR="008D2D4B" w:rsidRPr="007F7E2C" w:rsidRDefault="008D2D4B" w:rsidP="008D2D4B">
      <w:pPr>
        <w:pStyle w:val="a7"/>
        <w:numPr>
          <w:ilvl w:val="0"/>
          <w:numId w:val="10"/>
        </w:numPr>
        <w:ind w:firstLineChars="0"/>
        <w:rPr>
          <w:b/>
          <w:bCs/>
        </w:rPr>
      </w:pPr>
      <w:r w:rsidRPr="008D2D4B">
        <w:rPr>
          <w:b/>
          <w:bCs/>
        </w:rPr>
        <w:t>Separating gel</w:t>
      </w:r>
      <w:r>
        <w:t xml:space="preserve"> – higher concentration of gel (15% acrylamide) and high pH</w:t>
      </w:r>
    </w:p>
    <w:p w14:paraId="51CC66B7" w14:textId="3FE5EFFE" w:rsidR="007F7E2C" w:rsidRPr="008D2D4B" w:rsidRDefault="007F7E2C" w:rsidP="007F7E2C">
      <w:pPr>
        <w:pStyle w:val="a7"/>
        <w:ind w:left="1440" w:firstLineChars="0" w:firstLine="0"/>
        <w:rPr>
          <w:b/>
          <w:bCs/>
        </w:rPr>
      </w:pPr>
      <w:r>
        <w:t>begin to migrate downwards at different rates based on their size.</w:t>
      </w:r>
    </w:p>
    <w:p w14:paraId="053CCA38" w14:textId="3A9067F7" w:rsidR="008D2D4B" w:rsidRPr="008D2D4B" w:rsidRDefault="008D2D4B" w:rsidP="008D2D4B">
      <w:pPr>
        <w:pStyle w:val="a7"/>
        <w:numPr>
          <w:ilvl w:val="0"/>
          <w:numId w:val="11"/>
        </w:numPr>
        <w:ind w:firstLineChars="0"/>
        <w:rPr>
          <w:b/>
          <w:bCs/>
        </w:rPr>
      </w:pPr>
      <w:r w:rsidRPr="008D2D4B">
        <w:rPr>
          <w:b/>
          <w:bCs/>
        </w:rPr>
        <w:t>Running buffer (</w:t>
      </w:r>
      <w:r>
        <w:t>Tris-Cl, glycine, and SDS, pH 8.3)</w:t>
      </w:r>
    </w:p>
    <w:p w14:paraId="50F135C3" w14:textId="05C1A3B0" w:rsidR="008D2D4B" w:rsidRPr="008D2D4B" w:rsidRDefault="008D2D4B" w:rsidP="008D2D4B">
      <w:pPr>
        <w:pStyle w:val="a7"/>
        <w:ind w:left="1080" w:firstLineChars="0" w:firstLine="0"/>
        <w:rPr>
          <w:b/>
          <w:bCs/>
        </w:rPr>
      </w:pPr>
      <w:r>
        <w:t>Glycine is an amino acid whose charge state plays a big role in the stacking gel</w:t>
      </w:r>
    </w:p>
    <w:p w14:paraId="759FDC17" w14:textId="4CBBAE2B" w:rsidR="005F637A" w:rsidRDefault="005F637A" w:rsidP="005F637A">
      <w:pPr>
        <w:pStyle w:val="a7"/>
        <w:numPr>
          <w:ilvl w:val="0"/>
          <w:numId w:val="3"/>
        </w:numPr>
        <w:ind w:firstLineChars="0"/>
        <w:rPr>
          <w:b/>
          <w:bCs/>
        </w:rPr>
      </w:pPr>
      <w:r w:rsidRPr="005F637A">
        <w:rPr>
          <w:b/>
          <w:bCs/>
        </w:rPr>
        <w:t>Stain proteins (visualization)</w:t>
      </w:r>
    </w:p>
    <w:p w14:paraId="57158608" w14:textId="3F8924FA" w:rsidR="008D2D4B" w:rsidRPr="008D2D4B" w:rsidRDefault="008D2D4B" w:rsidP="008D2D4B">
      <w:pPr>
        <w:pStyle w:val="a7"/>
        <w:ind w:left="1080" w:firstLineChars="0" w:firstLine="0"/>
        <w:rPr>
          <w:b/>
          <w:bCs/>
        </w:rPr>
      </w:pPr>
      <w:r w:rsidRPr="008D2D4B">
        <w:rPr>
          <w:b/>
          <w:bCs/>
        </w:rPr>
        <w:t>Coomassie Blue staining:</w:t>
      </w:r>
      <w:r w:rsidRPr="008D2D4B">
        <w:t xml:space="preserve"> </w:t>
      </w:r>
      <w:r>
        <w:t>It is highly sensitive and is suitable for long-term storage of the gels</w:t>
      </w:r>
    </w:p>
    <w:p w14:paraId="6B306AC8" w14:textId="0D43DD75" w:rsidR="005F637A" w:rsidRDefault="005F637A" w:rsidP="005F637A">
      <w:pPr>
        <w:pStyle w:val="a7"/>
        <w:numPr>
          <w:ilvl w:val="0"/>
          <w:numId w:val="3"/>
        </w:numPr>
        <w:ind w:firstLineChars="0"/>
        <w:rPr>
          <w:b/>
          <w:bCs/>
        </w:rPr>
      </w:pPr>
      <w:r w:rsidRPr="005F637A">
        <w:rPr>
          <w:b/>
          <w:bCs/>
        </w:rPr>
        <w:lastRenderedPageBreak/>
        <w:t>Analyze and interpret results</w:t>
      </w:r>
    </w:p>
    <w:p w14:paraId="7F93802E" w14:textId="3948354F" w:rsidR="007F7E2C" w:rsidRDefault="007F7E2C" w:rsidP="007F7E2C">
      <w:pPr>
        <w:pStyle w:val="a7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P</w:t>
      </w:r>
      <w:r>
        <w:rPr>
          <w:b/>
          <w:bCs/>
        </w:rPr>
        <w:t>rocedure</w:t>
      </w:r>
    </w:p>
    <w:p w14:paraId="0540A2E5" w14:textId="77777777" w:rsidR="00D45EF8" w:rsidRPr="00D45EF8" w:rsidRDefault="00D45EF8" w:rsidP="00D45EF8">
      <w:pPr>
        <w:rPr>
          <w:b/>
          <w:bCs/>
        </w:rPr>
      </w:pPr>
      <w:r w:rsidRPr="00D45EF8">
        <w:rPr>
          <w:b/>
          <w:bCs/>
        </w:rPr>
        <w:t>A. Casting SDS-PAGE gels</w:t>
      </w:r>
    </w:p>
    <w:p w14:paraId="1BB5D022" w14:textId="77777777" w:rsidR="00D45EF8" w:rsidRPr="00D45EF8" w:rsidRDefault="00D45EF8" w:rsidP="00D45EF8">
      <w:pPr>
        <w:pStyle w:val="a7"/>
        <w:jc w:val="left"/>
      </w:pPr>
      <w:r w:rsidRPr="00D45EF8">
        <w:t>1.  Place the green casting frame on the bench with the green “feet”</w:t>
      </w:r>
    </w:p>
    <w:p w14:paraId="28FE70E2" w14:textId="77777777" w:rsidR="00D45EF8" w:rsidRPr="00D45EF8" w:rsidRDefault="00D45EF8" w:rsidP="00D45EF8">
      <w:pPr>
        <w:pStyle w:val="a7"/>
        <w:jc w:val="left"/>
      </w:pPr>
      <w:r w:rsidRPr="00D45EF8">
        <w:t xml:space="preserve">resting firmly against the bench and the clamps open (perpendicular to </w:t>
      </w:r>
    </w:p>
    <w:p w14:paraId="443D6159" w14:textId="77777777" w:rsidR="00D45EF8" w:rsidRPr="00D45EF8" w:rsidRDefault="00D45EF8" w:rsidP="00D45EF8">
      <w:pPr>
        <w:pStyle w:val="a7"/>
        <w:jc w:val="left"/>
      </w:pPr>
      <w:r w:rsidRPr="00D45EF8">
        <w:t>the frame) and facing you.</w:t>
      </w:r>
    </w:p>
    <w:p w14:paraId="01CC659B" w14:textId="77777777" w:rsidR="00D45EF8" w:rsidRPr="00D45EF8" w:rsidRDefault="00D45EF8" w:rsidP="00D45EF8">
      <w:pPr>
        <w:pStyle w:val="a7"/>
        <w:jc w:val="left"/>
      </w:pPr>
      <w:r w:rsidRPr="00D45EF8">
        <w:t xml:space="preserve">3. Place the two gel plates in the frame. Insert the taller spacer plate with </w:t>
      </w:r>
    </w:p>
    <w:p w14:paraId="1962AFB9" w14:textId="77777777" w:rsidR="00D45EF8" w:rsidRPr="00D45EF8" w:rsidRDefault="00D45EF8" w:rsidP="00D45EF8">
      <w:pPr>
        <w:pStyle w:val="a7"/>
        <w:jc w:val="left"/>
      </w:pPr>
      <w:r w:rsidRPr="00D45EF8">
        <w:t xml:space="preserve">the “UP” arrows up and the spacers facing toward you into the casting </w:t>
      </w:r>
    </w:p>
    <w:p w14:paraId="79FBF976" w14:textId="77777777" w:rsidR="00D45EF8" w:rsidRPr="00D45EF8" w:rsidRDefault="00D45EF8" w:rsidP="00D45EF8">
      <w:pPr>
        <w:pStyle w:val="a7"/>
        <w:jc w:val="left"/>
      </w:pPr>
      <w:r w:rsidRPr="00D45EF8">
        <w:t xml:space="preserve">frame </w:t>
      </w:r>
    </w:p>
    <w:p w14:paraId="529E2FFB" w14:textId="77777777" w:rsidR="00D45EF8" w:rsidRPr="00D45EF8" w:rsidRDefault="00D45EF8" w:rsidP="00D45EF8">
      <w:pPr>
        <w:pStyle w:val="a7"/>
        <w:jc w:val="left"/>
      </w:pPr>
      <w:r w:rsidRPr="00D45EF8">
        <w:t xml:space="preserve">4. Secure the plates in the casting frame by pushing the two gates of the </w:t>
      </w:r>
    </w:p>
    <w:p w14:paraId="19A3A3CD" w14:textId="77777777" w:rsidR="00D45EF8" w:rsidRPr="00D45EF8" w:rsidRDefault="00D45EF8" w:rsidP="00D45EF8">
      <w:pPr>
        <w:pStyle w:val="a7"/>
        <w:jc w:val="left"/>
      </w:pPr>
      <w:r w:rsidRPr="00D45EF8">
        <w:t xml:space="preserve">frame out to the sides. </w:t>
      </w:r>
    </w:p>
    <w:p w14:paraId="35CFAD5D" w14:textId="77777777" w:rsidR="00D45EF8" w:rsidRPr="00D45EF8" w:rsidRDefault="00D45EF8" w:rsidP="00D45EF8">
      <w:pPr>
        <w:pStyle w:val="a7"/>
        <w:jc w:val="left"/>
      </w:pPr>
      <w:r w:rsidRPr="00D45EF8">
        <w:t xml:space="preserve">5. Clamp the casting frame with glass plates into the casting stand, with </w:t>
      </w:r>
    </w:p>
    <w:p w14:paraId="7B3AA3F8" w14:textId="77777777" w:rsidR="00D45EF8" w:rsidRPr="00D45EF8" w:rsidRDefault="00D45EF8" w:rsidP="00D45EF8">
      <w:pPr>
        <w:pStyle w:val="a7"/>
        <w:jc w:val="left"/>
      </w:pPr>
      <w:r w:rsidRPr="00D45EF8">
        <w:t>the gates of the casting frame facing you.</w:t>
      </w:r>
    </w:p>
    <w:p w14:paraId="1741CE89" w14:textId="32D21B14" w:rsidR="00D45EF8" w:rsidRPr="00D45EF8" w:rsidRDefault="00D45EF8" w:rsidP="00D45EF8">
      <w:pPr>
        <w:pStyle w:val="a7"/>
        <w:ind w:leftChars="200" w:left="420" w:firstLineChars="0" w:firstLine="0"/>
        <w:jc w:val="left"/>
      </w:pPr>
      <w:r w:rsidRPr="00D45EF8">
        <w:t xml:space="preserve">6. Check the airtightness by pipetting a small amount of deionized water into the gap between the plates. </w:t>
      </w:r>
    </w:p>
    <w:p w14:paraId="1D4E611D" w14:textId="3B8ED753" w:rsidR="00D45EF8" w:rsidRDefault="00D45EF8" w:rsidP="00D45EF8">
      <w:pPr>
        <w:rPr>
          <w:b/>
          <w:bCs/>
        </w:rPr>
      </w:pPr>
      <w:r w:rsidRPr="00D45EF8">
        <w:rPr>
          <w:b/>
          <w:bCs/>
        </w:rPr>
        <w:t>B. Prepare resolving</w:t>
      </w:r>
      <w:r>
        <w:rPr>
          <w:b/>
          <w:bCs/>
        </w:rPr>
        <w:t>/Stacking</w:t>
      </w:r>
      <w:r w:rsidRPr="00D45EF8">
        <w:rPr>
          <w:b/>
          <w:bCs/>
        </w:rPr>
        <w:t xml:space="preserve"> gel</w:t>
      </w:r>
    </w:p>
    <w:p w14:paraId="71E76896" w14:textId="33AD0EA5" w:rsidR="00D45EF8" w:rsidRDefault="00D45EF8" w:rsidP="00D45EF8">
      <w:pPr>
        <w:rPr>
          <w:rFonts w:hint="eastAsia"/>
          <w:b/>
          <w:bCs/>
        </w:rPr>
      </w:pPr>
      <w:r w:rsidRPr="00D45EF8">
        <w:rPr>
          <w:b/>
          <w:bCs/>
        </w:rPr>
        <w:drawing>
          <wp:inline distT="0" distB="0" distL="0" distR="0" wp14:anchorId="11178F69" wp14:editId="59CD4117">
            <wp:extent cx="5274310" cy="18796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60EE" w14:textId="06831D2E" w:rsidR="00D45EF8" w:rsidRPr="00D45EF8" w:rsidRDefault="00D45EF8" w:rsidP="00D45EF8">
      <w:pPr>
        <w:pStyle w:val="a7"/>
        <w:numPr>
          <w:ilvl w:val="0"/>
          <w:numId w:val="14"/>
        </w:numPr>
        <w:ind w:firstLineChars="0"/>
        <w:rPr>
          <w:b/>
          <w:bCs/>
        </w:rPr>
      </w:pPr>
      <w:r>
        <w:rPr>
          <w:b/>
          <w:bCs/>
        </w:rPr>
        <w:t>Prepare the resolving gel</w:t>
      </w:r>
    </w:p>
    <w:p w14:paraId="4035C7AD" w14:textId="2B87BDA4" w:rsidR="00D45EF8" w:rsidRDefault="00D45EF8" w:rsidP="00D45EF8">
      <w:pPr>
        <w:pStyle w:val="a7"/>
        <w:numPr>
          <w:ilvl w:val="0"/>
          <w:numId w:val="14"/>
        </w:numPr>
        <w:ind w:firstLineChars="0"/>
      </w:pPr>
      <w:r w:rsidRPr="00D45EF8">
        <w:t>Using a transfer pipet, add deionized water so that it gently flows across the surface of the polyacrylamide mixture.</w:t>
      </w:r>
    </w:p>
    <w:p w14:paraId="11831658" w14:textId="725004AC" w:rsidR="00D45EF8" w:rsidRPr="00D45EF8" w:rsidRDefault="00D45EF8" w:rsidP="00D45EF8">
      <w:pPr>
        <w:pStyle w:val="a7"/>
        <w:widowControl/>
        <w:numPr>
          <w:ilvl w:val="0"/>
          <w:numId w:val="14"/>
        </w:numPr>
        <w:ind w:firstLineChars="0"/>
        <w:jc w:val="left"/>
        <w:rPr>
          <w:rFonts w:eastAsiaTheme="minorHAnsi" w:cs="Times New Roman" w:hint="eastAsia"/>
          <w:szCs w:val="21"/>
        </w:rPr>
      </w:pPr>
      <w:r w:rsidRPr="00D45EF8">
        <w:rPr>
          <w:rFonts w:eastAsiaTheme="minorHAnsi" w:cs="Times New Roman"/>
          <w:szCs w:val="21"/>
        </w:rPr>
        <w:t>Allow the gel to polymerize, which takes ~15-20 minutes until a sharp new interface then forms between the two layers,</w:t>
      </w:r>
    </w:p>
    <w:p w14:paraId="78BF935F" w14:textId="2522AE4F" w:rsidR="00D45EF8" w:rsidRPr="00D45EF8" w:rsidRDefault="00D45EF8" w:rsidP="00D45EF8">
      <w:pPr>
        <w:pStyle w:val="a7"/>
        <w:numPr>
          <w:ilvl w:val="0"/>
          <w:numId w:val="14"/>
        </w:numPr>
        <w:ind w:firstLineChars="0"/>
        <w:rPr>
          <w:b/>
          <w:bCs/>
        </w:rPr>
      </w:pPr>
      <w:r w:rsidRPr="00D45EF8">
        <w:rPr>
          <w:rFonts w:hint="eastAsia"/>
          <w:b/>
          <w:bCs/>
        </w:rPr>
        <w:t>P</w:t>
      </w:r>
      <w:r w:rsidRPr="00D45EF8">
        <w:rPr>
          <w:b/>
          <w:bCs/>
        </w:rPr>
        <w:t>repare the stacking gel</w:t>
      </w:r>
    </w:p>
    <w:p w14:paraId="51B756C4" w14:textId="77777777" w:rsidR="00D45EF8" w:rsidRDefault="00D45EF8" w:rsidP="00D45EF8">
      <w:pPr>
        <w:pStyle w:val="a7"/>
        <w:numPr>
          <w:ilvl w:val="0"/>
          <w:numId w:val="14"/>
        </w:numPr>
        <w:ind w:firstLineChars="0"/>
      </w:pPr>
      <w:r w:rsidRPr="00D45EF8">
        <w:t>lower the comb into position carefully</w:t>
      </w:r>
    </w:p>
    <w:p w14:paraId="4E303C5B" w14:textId="76A5CD06" w:rsidR="00D45EF8" w:rsidRPr="00D45EF8" w:rsidRDefault="00D45EF8" w:rsidP="00D45EF8">
      <w:pPr>
        <w:pStyle w:val="a7"/>
        <w:numPr>
          <w:ilvl w:val="0"/>
          <w:numId w:val="14"/>
        </w:numPr>
        <w:ind w:firstLineChars="0"/>
      </w:pPr>
      <w:r w:rsidRPr="00D45EF8">
        <w:t>Allow the gel to polymerize 30-45 min.</w:t>
      </w:r>
    </w:p>
    <w:p w14:paraId="2B883D36" w14:textId="3644C913" w:rsidR="00D45EF8" w:rsidRPr="00D45EF8" w:rsidRDefault="00D45EF8" w:rsidP="00D45EF8">
      <w:pPr>
        <w:rPr>
          <w:b/>
          <w:bCs/>
        </w:rPr>
      </w:pPr>
      <w:r w:rsidRPr="00D45EF8">
        <w:rPr>
          <w:b/>
          <w:bCs/>
        </w:rPr>
        <w:t>C</w:t>
      </w:r>
      <w:r w:rsidRPr="00D45EF8">
        <w:rPr>
          <w:b/>
          <w:bCs/>
        </w:rPr>
        <w:t>. Running SDS-PAGE gels</w:t>
      </w:r>
    </w:p>
    <w:p w14:paraId="24A10567" w14:textId="77777777" w:rsidR="00D45EF8" w:rsidRPr="00D45EF8" w:rsidRDefault="00D45EF8" w:rsidP="00D45EF8">
      <w:r w:rsidRPr="00D45EF8">
        <w:t>Set up the electrophoresis apparatus</w:t>
      </w:r>
    </w:p>
    <w:p w14:paraId="2A52B4CD" w14:textId="77777777" w:rsidR="00D45EF8" w:rsidRDefault="00D45EF8" w:rsidP="00D45EF8">
      <w:pPr>
        <w:pStyle w:val="a7"/>
        <w:numPr>
          <w:ilvl w:val="0"/>
          <w:numId w:val="15"/>
        </w:numPr>
        <w:ind w:firstLineChars="0"/>
      </w:pPr>
      <w:r w:rsidRPr="00D45EF8">
        <w:t>remove the comb from the gel</w:t>
      </w:r>
    </w:p>
    <w:p w14:paraId="6A32B581" w14:textId="77777777" w:rsidR="00D45EF8" w:rsidRDefault="00D45EF8" w:rsidP="00D45EF8">
      <w:pPr>
        <w:pStyle w:val="a7"/>
        <w:numPr>
          <w:ilvl w:val="0"/>
          <w:numId w:val="15"/>
        </w:numPr>
        <w:ind w:firstLineChars="0"/>
      </w:pPr>
      <w:r w:rsidRPr="00D45EF8">
        <w:t xml:space="preserve">Remove the casting frame from the gel cassette sandwich and place the sandwich against the gasket on one side of the electrode assembly, with the short plate facing inward. </w:t>
      </w:r>
    </w:p>
    <w:p w14:paraId="5ADF9893" w14:textId="77777777" w:rsidR="00D45EF8" w:rsidRDefault="00D45EF8" w:rsidP="00D45EF8">
      <w:pPr>
        <w:pStyle w:val="a7"/>
        <w:numPr>
          <w:ilvl w:val="0"/>
          <w:numId w:val="15"/>
        </w:numPr>
        <w:ind w:firstLineChars="0"/>
      </w:pPr>
      <w:r w:rsidRPr="00D45EF8">
        <w:t>Place a second gel cassette or a buffer dam against the gasket in the other side of the electrode assembly.</w:t>
      </w:r>
    </w:p>
    <w:p w14:paraId="54AFCC48" w14:textId="77777777" w:rsidR="00D45EF8" w:rsidRDefault="00D45EF8" w:rsidP="00D45EF8">
      <w:pPr>
        <w:pStyle w:val="a7"/>
        <w:numPr>
          <w:ilvl w:val="0"/>
          <w:numId w:val="15"/>
        </w:numPr>
        <w:ind w:firstLineChars="0"/>
      </w:pPr>
      <w:r w:rsidRPr="00D45EF8">
        <w:t>Clamp the green clamps on the sides of the electrode assembly (below).</w:t>
      </w:r>
    </w:p>
    <w:p w14:paraId="47AF83EB" w14:textId="77777777" w:rsidR="00D45EF8" w:rsidRDefault="00D45EF8" w:rsidP="00D45EF8">
      <w:pPr>
        <w:pStyle w:val="a7"/>
        <w:numPr>
          <w:ilvl w:val="0"/>
          <w:numId w:val="15"/>
        </w:numPr>
        <w:ind w:firstLineChars="0"/>
      </w:pPr>
      <w:r w:rsidRPr="00D45EF8">
        <w:t>Lower the chamber into the electrophoresis tank.</w:t>
      </w:r>
    </w:p>
    <w:p w14:paraId="259CA49D" w14:textId="74645220" w:rsidR="00D45EF8" w:rsidRPr="00D45EF8" w:rsidRDefault="00D45EF8" w:rsidP="00D45EF8">
      <w:pPr>
        <w:pStyle w:val="a7"/>
        <w:numPr>
          <w:ilvl w:val="0"/>
          <w:numId w:val="15"/>
        </w:numPr>
        <w:ind w:firstLineChars="0"/>
      </w:pPr>
      <w:r w:rsidRPr="00D45EF8">
        <w:lastRenderedPageBreak/>
        <w:t xml:space="preserve">Fill the space between the two gels with Tris-glycine running buffer. </w:t>
      </w:r>
    </w:p>
    <w:p w14:paraId="0563E2D2" w14:textId="77777777" w:rsidR="00D45EF8" w:rsidRPr="00D45EF8" w:rsidRDefault="00D45EF8" w:rsidP="00D45EF8">
      <w:pPr>
        <w:pStyle w:val="a7"/>
        <w:ind w:left="360"/>
      </w:pPr>
      <w:r w:rsidRPr="00D45EF8">
        <w:t>This forms the upper chamber for electrophoresis.</w:t>
      </w:r>
    </w:p>
    <w:p w14:paraId="64014636" w14:textId="77777777" w:rsidR="00D45EF8" w:rsidRPr="00D45EF8" w:rsidRDefault="00D45EF8" w:rsidP="00D45EF8">
      <w:pPr>
        <w:pStyle w:val="a7"/>
        <w:ind w:left="360"/>
      </w:pPr>
      <w:r w:rsidRPr="00D45EF8">
        <w:t>6. Add Tris-glycine running buffer to the outer (lower) chamber until the</w:t>
      </w:r>
    </w:p>
    <w:p w14:paraId="1FEF811A" w14:textId="77777777" w:rsidR="00D45EF8" w:rsidRPr="00D45EF8" w:rsidRDefault="00D45EF8" w:rsidP="00D45EF8">
      <w:pPr>
        <w:pStyle w:val="a7"/>
        <w:ind w:left="360"/>
      </w:pPr>
      <w:r w:rsidRPr="00D45EF8">
        <w:t xml:space="preserve">level is high enough to cover the platinum wire in the electrode </w:t>
      </w:r>
    </w:p>
    <w:p w14:paraId="4238831C" w14:textId="77777777" w:rsidR="00D45EF8" w:rsidRPr="00D45EF8" w:rsidRDefault="00D45EF8" w:rsidP="00D45EF8">
      <w:pPr>
        <w:pStyle w:val="a7"/>
        <w:ind w:left="360"/>
      </w:pPr>
      <w:r w:rsidRPr="00D45EF8">
        <w:t>assemble</w:t>
      </w:r>
    </w:p>
    <w:p w14:paraId="0D0A99A6" w14:textId="06469F7E" w:rsidR="00D45EF8" w:rsidRPr="00D45EF8" w:rsidRDefault="00D45EF8" w:rsidP="00D45EF8">
      <w:pPr>
        <w:rPr>
          <w:b/>
          <w:bCs/>
        </w:rPr>
      </w:pPr>
      <w:r w:rsidRPr="00D45EF8">
        <w:rPr>
          <w:b/>
          <w:bCs/>
        </w:rPr>
        <w:t xml:space="preserve">D. </w:t>
      </w:r>
      <w:r w:rsidRPr="00D45EF8">
        <w:rPr>
          <w:b/>
          <w:bCs/>
        </w:rPr>
        <w:t>Load and run samples on the SDS-PAGE gel</w:t>
      </w:r>
    </w:p>
    <w:p w14:paraId="6AB52BED" w14:textId="77777777" w:rsidR="00D45EF8" w:rsidRPr="00D45EF8" w:rsidRDefault="00D45EF8" w:rsidP="00D45EF8">
      <w:r w:rsidRPr="00D45EF8">
        <w:t>1.Mix 200ul of the samples with 50ul of loading buffer</w:t>
      </w:r>
    </w:p>
    <w:p w14:paraId="43630CE6" w14:textId="77777777" w:rsidR="00D45EF8" w:rsidRPr="00D45EF8" w:rsidRDefault="00D45EF8" w:rsidP="00D45EF8">
      <w:r w:rsidRPr="00D45EF8">
        <w:t xml:space="preserve">2. Load up to 5, 10, 15 and 20 </w:t>
      </w:r>
      <w:proofErr w:type="spellStart"/>
      <w:r w:rsidRPr="00D45EF8">
        <w:t>μL</w:t>
      </w:r>
      <w:proofErr w:type="spellEnd"/>
      <w:r w:rsidRPr="00D45EF8">
        <w:t xml:space="preserve"> of sample into each well. </w:t>
      </w:r>
    </w:p>
    <w:p w14:paraId="49F29950" w14:textId="77777777" w:rsidR="00D45EF8" w:rsidRPr="00D45EF8" w:rsidRDefault="00D45EF8" w:rsidP="00D45EF8">
      <w:r w:rsidRPr="00D45EF8">
        <w:t xml:space="preserve">3. Load 5 </w:t>
      </w:r>
      <w:proofErr w:type="spellStart"/>
      <w:r w:rsidRPr="00D45EF8">
        <w:t>μL</w:t>
      </w:r>
      <w:proofErr w:type="spellEnd"/>
      <w:r w:rsidRPr="00D45EF8">
        <w:t xml:space="preserve"> of a molecular weight standard into one lane of the gel.</w:t>
      </w:r>
    </w:p>
    <w:p w14:paraId="7AF07005" w14:textId="77777777" w:rsidR="00D45EF8" w:rsidRPr="00D45EF8" w:rsidRDefault="00D45EF8" w:rsidP="00D45EF8">
      <w:r w:rsidRPr="00D45EF8">
        <w:t xml:space="preserve">3. Connect the tank to the power supply. </w:t>
      </w:r>
    </w:p>
    <w:p w14:paraId="75066779" w14:textId="77777777" w:rsidR="00D45EF8" w:rsidRPr="00D45EF8" w:rsidRDefault="00D45EF8" w:rsidP="00D45EF8">
      <w:r w:rsidRPr="00D45EF8">
        <w:t>4. Turn on the power supply. Run the gel at a constant voltage of 80V. Run the gel for 30-40min.</w:t>
      </w:r>
    </w:p>
    <w:p w14:paraId="09F8EA37" w14:textId="2D10661C" w:rsidR="00D45EF8" w:rsidRPr="00D45EF8" w:rsidRDefault="00D45EF8" w:rsidP="00D45EF8">
      <w:r w:rsidRPr="00D45EF8">
        <w:t xml:space="preserve">5, Change the voltage into 200V. Run the gel for 20-30min until the blue dye front reaches the bottom of the gel.  </w:t>
      </w:r>
    </w:p>
    <w:p w14:paraId="2D3DE658" w14:textId="597B2614" w:rsidR="00D45EF8" w:rsidRPr="00D45EF8" w:rsidRDefault="00D45EF8" w:rsidP="00D45EF8">
      <w:pPr>
        <w:rPr>
          <w:b/>
          <w:bCs/>
        </w:rPr>
      </w:pPr>
      <w:r w:rsidRPr="00D45EF8">
        <w:rPr>
          <w:b/>
          <w:bCs/>
        </w:rPr>
        <w:t xml:space="preserve">E. </w:t>
      </w:r>
      <w:r w:rsidRPr="00D45EF8">
        <w:rPr>
          <w:b/>
          <w:bCs/>
        </w:rPr>
        <w:t>Staining SDS-PAGE gels</w:t>
      </w:r>
    </w:p>
    <w:p w14:paraId="3ABA97CF" w14:textId="77777777" w:rsidR="00D45EF8" w:rsidRPr="00D45EF8" w:rsidRDefault="00D45EF8" w:rsidP="00F37619">
      <w:r w:rsidRPr="00D45EF8">
        <w:t>1. Turn off the power supply.</w:t>
      </w:r>
    </w:p>
    <w:p w14:paraId="235EB1E0" w14:textId="77777777" w:rsidR="00D45EF8" w:rsidRPr="00D45EF8" w:rsidRDefault="00D45EF8" w:rsidP="00F37619">
      <w:r w:rsidRPr="00D45EF8">
        <w:t xml:space="preserve">2. Remove the gel apparatus from the tank. </w:t>
      </w:r>
    </w:p>
    <w:p w14:paraId="02DA9168" w14:textId="77777777" w:rsidR="00D45EF8" w:rsidRPr="00D45EF8" w:rsidRDefault="00D45EF8" w:rsidP="00F37619">
      <w:r w:rsidRPr="00D45EF8">
        <w:t xml:space="preserve">3.Open the clamping frame and remove the gel cassette sandwich with a plastic slide </w:t>
      </w:r>
    </w:p>
    <w:p w14:paraId="1608EAA5" w14:textId="77777777" w:rsidR="00D45EF8" w:rsidRPr="00D45EF8" w:rsidRDefault="00D45EF8" w:rsidP="00F37619">
      <w:r w:rsidRPr="00D45EF8">
        <w:t xml:space="preserve">3. Clean the gel before staining. </w:t>
      </w:r>
    </w:p>
    <w:p w14:paraId="6F1E87B2" w14:textId="77777777" w:rsidR="00D45EF8" w:rsidRPr="00D45EF8" w:rsidRDefault="00D45EF8" w:rsidP="00F37619">
      <w:pPr>
        <w:ind w:leftChars="100" w:left="210"/>
      </w:pPr>
      <w:r w:rsidRPr="00D45EF8">
        <w:t xml:space="preserve">A. Place the gel in a small plastic tray and add 50ml ddH2O to cover the gel </w:t>
      </w:r>
    </w:p>
    <w:p w14:paraId="01489AA6" w14:textId="77777777" w:rsidR="00D45EF8" w:rsidRPr="00D45EF8" w:rsidRDefault="00D45EF8" w:rsidP="00F37619">
      <w:pPr>
        <w:ind w:leftChars="100" w:left="210"/>
      </w:pPr>
      <w:r w:rsidRPr="00D45EF8">
        <w:t xml:space="preserve">B. </w:t>
      </w:r>
      <w:proofErr w:type="spellStart"/>
      <w:r w:rsidRPr="00D45EF8">
        <w:t>Microwaveon</w:t>
      </w:r>
      <w:proofErr w:type="spellEnd"/>
      <w:r w:rsidRPr="00D45EF8">
        <w:t xml:space="preserve"> high power for 40 seconds until ddH2O boiled</w:t>
      </w:r>
    </w:p>
    <w:p w14:paraId="596183D5" w14:textId="77777777" w:rsidR="00D45EF8" w:rsidRPr="00D45EF8" w:rsidRDefault="00D45EF8" w:rsidP="00F37619">
      <w:pPr>
        <w:ind w:leftChars="100" w:left="210"/>
      </w:pPr>
      <w:r w:rsidRPr="00D45EF8">
        <w:t>C. Pour off the ddH2O.</w:t>
      </w:r>
    </w:p>
    <w:p w14:paraId="0D0B5EB2" w14:textId="77777777" w:rsidR="00D45EF8" w:rsidRPr="00D45EF8" w:rsidRDefault="00D45EF8" w:rsidP="00F37619">
      <w:r w:rsidRPr="00D45EF8">
        <w:t>4.Staining</w:t>
      </w:r>
    </w:p>
    <w:p w14:paraId="083C8937" w14:textId="77777777" w:rsidR="00D45EF8" w:rsidRPr="00D45EF8" w:rsidRDefault="00D45EF8" w:rsidP="00F37619">
      <w:pPr>
        <w:ind w:leftChars="100" w:left="210"/>
      </w:pPr>
      <w:r w:rsidRPr="00D45EF8">
        <w:t xml:space="preserve">A. Incubate the gel in the Coomassie stain (30 mL). </w:t>
      </w:r>
    </w:p>
    <w:p w14:paraId="1568BF73" w14:textId="77777777" w:rsidR="00D45EF8" w:rsidRPr="00D45EF8" w:rsidRDefault="00D45EF8" w:rsidP="00F37619">
      <w:pPr>
        <w:ind w:leftChars="100" w:left="210"/>
      </w:pPr>
      <w:r w:rsidRPr="00D45EF8">
        <w:t xml:space="preserve">B. Microwave on high power for 40 seconds to 1 minute until boiling and keep boiling for 30-60 seconds. </w:t>
      </w:r>
    </w:p>
    <w:p w14:paraId="6E8568A7" w14:textId="77777777" w:rsidR="00D45EF8" w:rsidRPr="00D45EF8" w:rsidRDefault="00D45EF8" w:rsidP="00F37619">
      <w:pPr>
        <w:ind w:leftChars="100" w:left="210"/>
      </w:pPr>
      <w:r w:rsidRPr="00D45EF8">
        <w:t>C. Incubate for 5 to 10 minutes on a rocking table.</w:t>
      </w:r>
    </w:p>
    <w:p w14:paraId="0F0CD29F" w14:textId="77777777" w:rsidR="00D45EF8" w:rsidRPr="00D45EF8" w:rsidRDefault="00D45EF8" w:rsidP="00F37619">
      <w:pPr>
        <w:ind w:leftChars="100" w:left="210"/>
      </w:pPr>
      <w:r w:rsidRPr="00D45EF8">
        <w:t xml:space="preserve">D. Recycle the Coomassie Stain. </w:t>
      </w:r>
    </w:p>
    <w:p w14:paraId="58C22B5E" w14:textId="255C017F" w:rsidR="00D45EF8" w:rsidRPr="00D45EF8" w:rsidRDefault="00D45EF8" w:rsidP="00F37619">
      <w:r w:rsidRPr="00D45EF8">
        <w:t>6. Add fresh H2O (tap water is fine) to cover the gel, incubate for overnight on a rocking table.</w:t>
      </w:r>
    </w:p>
    <w:p w14:paraId="131B4C69" w14:textId="69942C10" w:rsidR="00D45EF8" w:rsidRPr="00D45EF8" w:rsidRDefault="00D45EF8" w:rsidP="00F37619">
      <w:r w:rsidRPr="00D45EF8">
        <w:t>7. When individual bands are detectable, record your data using the Gel imaging system.</w:t>
      </w:r>
    </w:p>
    <w:p w14:paraId="2231E986" w14:textId="414F32BC" w:rsidR="00D45EF8" w:rsidRPr="00D45EF8" w:rsidRDefault="00D45EF8" w:rsidP="00F37619">
      <w:pPr>
        <w:rPr>
          <w:rFonts w:hint="eastAsia"/>
        </w:rPr>
      </w:pPr>
      <w:r w:rsidRPr="00D45EF8">
        <w:t>8. After recording the data, dispose of the gel in the Biohazard waste container.</w:t>
      </w:r>
    </w:p>
    <w:sectPr w:rsidR="00D45EF8" w:rsidRPr="00D45E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A622CE" w14:textId="77777777" w:rsidR="00226701" w:rsidRDefault="00226701" w:rsidP="005F637A">
      <w:r>
        <w:separator/>
      </w:r>
    </w:p>
  </w:endnote>
  <w:endnote w:type="continuationSeparator" w:id="0">
    <w:p w14:paraId="53647730" w14:textId="77777777" w:rsidR="00226701" w:rsidRDefault="00226701" w:rsidP="005F63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38B540" w14:textId="77777777" w:rsidR="00226701" w:rsidRDefault="00226701" w:rsidP="005F637A">
      <w:r>
        <w:separator/>
      </w:r>
    </w:p>
  </w:footnote>
  <w:footnote w:type="continuationSeparator" w:id="0">
    <w:p w14:paraId="1AD5F7F9" w14:textId="77777777" w:rsidR="00226701" w:rsidRDefault="00226701" w:rsidP="005F63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75817"/>
    <w:multiLevelType w:val="hybridMultilevel"/>
    <w:tmpl w:val="2F960CC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F3806B8"/>
    <w:multiLevelType w:val="hybridMultilevel"/>
    <w:tmpl w:val="B2A84EEA"/>
    <w:lvl w:ilvl="0" w:tplc="2F7C2DA0">
      <w:start w:val="1"/>
      <w:numFmt w:val="bullet"/>
      <w:lvlText w:val="•"/>
      <w:lvlJc w:val="left"/>
      <w:pPr>
        <w:ind w:left="228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7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20"/>
      </w:pPr>
      <w:rPr>
        <w:rFonts w:ascii="Wingdings" w:hAnsi="Wingdings" w:hint="default"/>
      </w:rPr>
    </w:lvl>
  </w:abstractNum>
  <w:abstractNum w:abstractNumId="2" w15:restartNumberingAfterBreak="0">
    <w:nsid w:val="129463DC"/>
    <w:multiLevelType w:val="hybridMultilevel"/>
    <w:tmpl w:val="01BA9386"/>
    <w:lvl w:ilvl="0" w:tplc="4B9AE96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17DC7B53"/>
    <w:multiLevelType w:val="hybridMultilevel"/>
    <w:tmpl w:val="38B4D668"/>
    <w:lvl w:ilvl="0" w:tplc="033C83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C8B3BDC"/>
    <w:multiLevelType w:val="hybridMultilevel"/>
    <w:tmpl w:val="47748F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1A30A9"/>
    <w:multiLevelType w:val="hybridMultilevel"/>
    <w:tmpl w:val="DAAA2C86"/>
    <w:lvl w:ilvl="0" w:tplc="9A7E7E54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6" w15:restartNumberingAfterBreak="0">
    <w:nsid w:val="20B15E3E"/>
    <w:multiLevelType w:val="hybridMultilevel"/>
    <w:tmpl w:val="C978B76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7" w15:restartNumberingAfterBreak="0">
    <w:nsid w:val="358E4D03"/>
    <w:multiLevelType w:val="hybridMultilevel"/>
    <w:tmpl w:val="12B401B0"/>
    <w:lvl w:ilvl="0" w:tplc="1A5A629C">
      <w:start w:val="1"/>
      <w:numFmt w:val="upperLetter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38E01D91"/>
    <w:multiLevelType w:val="hybridMultilevel"/>
    <w:tmpl w:val="12EEA5C0"/>
    <w:lvl w:ilvl="0" w:tplc="9CEA64C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9" w15:restartNumberingAfterBreak="0">
    <w:nsid w:val="436D788F"/>
    <w:multiLevelType w:val="hybridMultilevel"/>
    <w:tmpl w:val="AF5A8068"/>
    <w:lvl w:ilvl="0" w:tplc="6B4E2D3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0" w15:restartNumberingAfterBreak="0">
    <w:nsid w:val="4D7D7EF7"/>
    <w:multiLevelType w:val="hybridMultilevel"/>
    <w:tmpl w:val="37B22AAE"/>
    <w:lvl w:ilvl="0" w:tplc="F9A4A9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534E25FE"/>
    <w:multiLevelType w:val="hybridMultilevel"/>
    <w:tmpl w:val="51BC297E"/>
    <w:lvl w:ilvl="0" w:tplc="0409000B">
      <w:start w:val="1"/>
      <w:numFmt w:val="bullet"/>
      <w:lvlText w:val=""/>
      <w:lvlJc w:val="left"/>
      <w:pPr>
        <w:ind w:left="18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20"/>
      </w:pPr>
      <w:rPr>
        <w:rFonts w:ascii="Wingdings" w:hAnsi="Wingdings" w:hint="default"/>
      </w:rPr>
    </w:lvl>
  </w:abstractNum>
  <w:abstractNum w:abstractNumId="12" w15:restartNumberingAfterBreak="0">
    <w:nsid w:val="5D862007"/>
    <w:multiLevelType w:val="hybridMultilevel"/>
    <w:tmpl w:val="BEC410A6"/>
    <w:lvl w:ilvl="0" w:tplc="0409000F">
      <w:start w:val="1"/>
      <w:numFmt w:val="decimal"/>
      <w:lvlText w:val="%1."/>
      <w:lvlJc w:val="left"/>
      <w:pPr>
        <w:ind w:left="523" w:hanging="420"/>
      </w:pPr>
    </w:lvl>
    <w:lvl w:ilvl="1" w:tplc="04090019" w:tentative="1">
      <w:start w:val="1"/>
      <w:numFmt w:val="lowerLetter"/>
      <w:lvlText w:val="%2)"/>
      <w:lvlJc w:val="left"/>
      <w:pPr>
        <w:ind w:left="943" w:hanging="420"/>
      </w:pPr>
    </w:lvl>
    <w:lvl w:ilvl="2" w:tplc="0409001B" w:tentative="1">
      <w:start w:val="1"/>
      <w:numFmt w:val="lowerRoman"/>
      <w:lvlText w:val="%3."/>
      <w:lvlJc w:val="right"/>
      <w:pPr>
        <w:ind w:left="1363" w:hanging="420"/>
      </w:pPr>
    </w:lvl>
    <w:lvl w:ilvl="3" w:tplc="0409000F" w:tentative="1">
      <w:start w:val="1"/>
      <w:numFmt w:val="decimal"/>
      <w:lvlText w:val="%4."/>
      <w:lvlJc w:val="left"/>
      <w:pPr>
        <w:ind w:left="1783" w:hanging="420"/>
      </w:pPr>
    </w:lvl>
    <w:lvl w:ilvl="4" w:tplc="04090019" w:tentative="1">
      <w:start w:val="1"/>
      <w:numFmt w:val="lowerLetter"/>
      <w:lvlText w:val="%5)"/>
      <w:lvlJc w:val="left"/>
      <w:pPr>
        <w:ind w:left="2203" w:hanging="420"/>
      </w:pPr>
    </w:lvl>
    <w:lvl w:ilvl="5" w:tplc="0409001B" w:tentative="1">
      <w:start w:val="1"/>
      <w:numFmt w:val="lowerRoman"/>
      <w:lvlText w:val="%6."/>
      <w:lvlJc w:val="right"/>
      <w:pPr>
        <w:ind w:left="2623" w:hanging="420"/>
      </w:pPr>
    </w:lvl>
    <w:lvl w:ilvl="6" w:tplc="0409000F" w:tentative="1">
      <w:start w:val="1"/>
      <w:numFmt w:val="decimal"/>
      <w:lvlText w:val="%7."/>
      <w:lvlJc w:val="left"/>
      <w:pPr>
        <w:ind w:left="3043" w:hanging="420"/>
      </w:pPr>
    </w:lvl>
    <w:lvl w:ilvl="7" w:tplc="04090019" w:tentative="1">
      <w:start w:val="1"/>
      <w:numFmt w:val="lowerLetter"/>
      <w:lvlText w:val="%8)"/>
      <w:lvlJc w:val="left"/>
      <w:pPr>
        <w:ind w:left="3463" w:hanging="420"/>
      </w:pPr>
    </w:lvl>
    <w:lvl w:ilvl="8" w:tplc="0409001B" w:tentative="1">
      <w:start w:val="1"/>
      <w:numFmt w:val="lowerRoman"/>
      <w:lvlText w:val="%9."/>
      <w:lvlJc w:val="right"/>
      <w:pPr>
        <w:ind w:left="3883" w:hanging="420"/>
      </w:pPr>
    </w:lvl>
  </w:abstractNum>
  <w:abstractNum w:abstractNumId="13" w15:restartNumberingAfterBreak="0">
    <w:nsid w:val="6B556A8E"/>
    <w:multiLevelType w:val="hybridMultilevel"/>
    <w:tmpl w:val="2DCC4F10"/>
    <w:lvl w:ilvl="0" w:tplc="2F7C2DA0">
      <w:start w:val="1"/>
      <w:numFmt w:val="bullet"/>
      <w:lvlText w:val="•"/>
      <w:lvlJc w:val="left"/>
      <w:pPr>
        <w:ind w:left="186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20"/>
      </w:pPr>
      <w:rPr>
        <w:rFonts w:ascii="Wingdings" w:hAnsi="Wingdings" w:hint="default"/>
      </w:rPr>
    </w:lvl>
  </w:abstractNum>
  <w:abstractNum w:abstractNumId="14" w15:restartNumberingAfterBreak="0">
    <w:nsid w:val="7F8B4CDB"/>
    <w:multiLevelType w:val="hybridMultilevel"/>
    <w:tmpl w:val="FA80B554"/>
    <w:lvl w:ilvl="0" w:tplc="2DB2776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 w16cid:durableId="1692799820">
    <w:abstractNumId w:val="3"/>
  </w:num>
  <w:num w:numId="2" w16cid:durableId="665011107">
    <w:abstractNumId w:val="10"/>
  </w:num>
  <w:num w:numId="3" w16cid:durableId="34040738">
    <w:abstractNumId w:val="7"/>
  </w:num>
  <w:num w:numId="4" w16cid:durableId="1560243902">
    <w:abstractNumId w:val="9"/>
  </w:num>
  <w:num w:numId="5" w16cid:durableId="1659385591">
    <w:abstractNumId w:val="11"/>
  </w:num>
  <w:num w:numId="6" w16cid:durableId="1632055732">
    <w:abstractNumId w:val="1"/>
  </w:num>
  <w:num w:numId="7" w16cid:durableId="1054624750">
    <w:abstractNumId w:val="2"/>
  </w:num>
  <w:num w:numId="8" w16cid:durableId="940526178">
    <w:abstractNumId w:val="8"/>
  </w:num>
  <w:num w:numId="9" w16cid:durableId="242185742">
    <w:abstractNumId w:val="5"/>
  </w:num>
  <w:num w:numId="10" w16cid:durableId="593441536">
    <w:abstractNumId w:val="6"/>
  </w:num>
  <w:num w:numId="11" w16cid:durableId="700936493">
    <w:abstractNumId w:val="14"/>
  </w:num>
  <w:num w:numId="12" w16cid:durableId="799417275">
    <w:abstractNumId w:val="13"/>
  </w:num>
  <w:num w:numId="13" w16cid:durableId="1044255968">
    <w:abstractNumId w:val="0"/>
  </w:num>
  <w:num w:numId="14" w16cid:durableId="1724715289">
    <w:abstractNumId w:val="4"/>
  </w:num>
  <w:num w:numId="15" w16cid:durableId="144985875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BC1"/>
    <w:rsid w:val="00226701"/>
    <w:rsid w:val="004152C2"/>
    <w:rsid w:val="00562BC1"/>
    <w:rsid w:val="005F637A"/>
    <w:rsid w:val="007F7E2C"/>
    <w:rsid w:val="008D2D4B"/>
    <w:rsid w:val="009667AA"/>
    <w:rsid w:val="00D45EF8"/>
    <w:rsid w:val="00DC48E7"/>
    <w:rsid w:val="00E27E35"/>
    <w:rsid w:val="00EC168E"/>
    <w:rsid w:val="00F37619"/>
    <w:rsid w:val="00FE7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56C1AD"/>
  <w15:chartTrackingRefBased/>
  <w15:docId w15:val="{0454B7CC-C30B-44C0-86B2-890F910DB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F63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F637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F63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F637A"/>
    <w:rPr>
      <w:sz w:val="18"/>
      <w:szCs w:val="18"/>
    </w:rPr>
  </w:style>
  <w:style w:type="paragraph" w:styleId="a7">
    <w:name w:val="List Paragraph"/>
    <w:basedOn w:val="a"/>
    <w:uiPriority w:val="34"/>
    <w:qFormat/>
    <w:rsid w:val="005F637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931</Words>
  <Characters>4679</Characters>
  <Application>Microsoft Office Word</Application>
  <DocSecurity>0</DocSecurity>
  <Lines>103</Lines>
  <Paragraphs>73</Paragraphs>
  <ScaleCrop>false</ScaleCrop>
  <Company/>
  <LinksUpToDate>false</LinksUpToDate>
  <CharactersWithSpaces>5537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shly</dc:creator>
  <cp:keywords/>
  <dc:description/>
  <cp:lastModifiedBy>li shly</cp:lastModifiedBy>
  <cp:revision>5</cp:revision>
  <dcterms:created xsi:type="dcterms:W3CDTF">2022-11-30T12:20:00Z</dcterms:created>
  <dcterms:modified xsi:type="dcterms:W3CDTF">2022-12-09T08:31:00Z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8329438da75429f845fae478abe71f2e6976b864d05b712b0f0c8234b8934248</vt:lpwstr>
  </property>
</Properties>
</file>