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ind w:firstLine="0" w:firstLineChars="0"/>
        <w:jc w:val="center"/>
        <w:rPr>
          <w:rFonts w:ascii="黑体" w:hAnsi="黑体" w:eastAsia="黑体"/>
          <w:sz w:val="48"/>
          <w:szCs w:val="32"/>
        </w:rPr>
      </w:pPr>
      <w:r>
        <w:rPr>
          <w:rFonts w:hint="eastAsia" w:ascii="黑体" w:hAnsi="黑体" w:eastAsia="黑体"/>
          <w:sz w:val="48"/>
          <w:szCs w:val="32"/>
        </w:rPr>
        <w:t>自动化运维项目需求文件</w:t>
      </w:r>
    </w:p>
    <w:p>
      <w:pPr>
        <w:ind w:firstLine="480"/>
      </w:pPr>
    </w:p>
    <w:p>
      <w:pPr>
        <w:ind w:firstLine="480"/>
      </w:pPr>
      <w:r>
        <w:rPr>
          <w:rFonts w:hint="eastAsia"/>
        </w:rPr>
        <w:t>本次自动化运维项目需要完成自动化运维平台的搭建，并将纳管资源录入自动化运维平台，支持网络设备、安全设备、负载均衡、主机、虚拟化平台等资源的自动化、批量、并行作业。</w:t>
      </w:r>
    </w:p>
    <w:p>
      <w:pPr>
        <w:pStyle w:val="3"/>
      </w:pPr>
      <w:r>
        <w:rPr>
          <w:rFonts w:hint="eastAsia"/>
        </w:rPr>
        <w:t>作业功能需求</w:t>
      </w:r>
    </w:p>
    <w:p>
      <w:pPr>
        <w:ind w:firstLine="480"/>
      </w:pPr>
      <w:r>
        <w:rPr>
          <w:rFonts w:hint="eastAsia"/>
        </w:rPr>
        <w:t>可以完成作业脚本执行、批量作业、定时作业等任务，可以按照时间、事件触发、人工操作等维度执行任务及作业，支持自定义脚本，支持对多个操作系统或网络设备并行操作，支持在线执行命令、脚本等功能，执行结果能在WEB界面即时回显。</w:t>
      </w:r>
    </w:p>
    <w:p>
      <w:pPr>
        <w:ind w:firstLine="480"/>
      </w:pPr>
      <w:r>
        <w:rPr>
          <w:rFonts w:hint="eastAsia"/>
        </w:rPr>
        <w:t>支持不同虚拟机间文件传递，支持linux、windows等常用操作系统间文件传递。</w:t>
      </w:r>
    </w:p>
    <w:p>
      <w:pPr>
        <w:ind w:firstLine="480"/>
      </w:pPr>
      <w:r>
        <w:rPr>
          <w:rFonts w:hint="eastAsia"/>
        </w:rPr>
        <w:t>具有常用的网络设备、服务器、操作系统的脚本模板，模板需要满足日常运维使用需求。</w:t>
      </w:r>
    </w:p>
    <w:p>
      <w:pPr>
        <w:pStyle w:val="3"/>
      </w:pPr>
      <w:r>
        <w:rPr>
          <w:rFonts w:hint="eastAsia"/>
        </w:rPr>
        <w:t>自动化流程编排</w:t>
      </w:r>
    </w:p>
    <w:p>
      <w:pPr>
        <w:ind w:firstLine="480"/>
      </w:pPr>
      <w:r>
        <w:rPr>
          <w:rFonts w:hint="eastAsia"/>
        </w:rPr>
        <w:t>系统应具有内置流程，可供用户快速调用，同时支持自定义流程编排，使用户可根据具体使用场景进行编制相应的流程。流程应支持子流程嵌套，能够实现常用的运维场景，流程编排应采用可视化拖拉拽方式进行编制，减轻用户学习成本。</w:t>
      </w:r>
    </w:p>
    <w:p>
      <w:pPr>
        <w:ind w:firstLine="480"/>
      </w:pPr>
      <w:r>
        <w:rPr>
          <w:rFonts w:hint="eastAsia"/>
        </w:rPr>
        <w:t>可实时反馈流程执行状态，可记录所有流程执行的日志并形成历史记录，包括开始时间、执行状态、错误信息、耗时等，支持对流程执行结果查看、执行过程及过程信息可视化查看。</w:t>
      </w:r>
    </w:p>
    <w:p>
      <w:pPr>
        <w:ind w:firstLine="480"/>
      </w:pPr>
      <w:r>
        <w:rPr>
          <w:rFonts w:hint="eastAsia"/>
        </w:rPr>
        <w:t>根据业务需要实现</w:t>
      </w:r>
      <w:r>
        <w:t>11</w:t>
      </w:r>
      <w:r>
        <w:rPr>
          <w:rFonts w:hint="eastAsia"/>
        </w:rPr>
        <w:t>个自动化运维流程，分别是交换机设备配置初始化、交换机密码修改、交换机端口配置修改、交换机路由调整、交换机自动巡检、服务器操作系统配置调整、服务器操作系统配置文件备份、业务系统应急服务启停、服务器操作系统批量安装程序、服务器操作系统自动巡检、F</w:t>
      </w:r>
      <w:r>
        <w:t>5</w:t>
      </w:r>
      <w:r>
        <w:rPr>
          <w:rFonts w:hint="eastAsia"/>
        </w:rPr>
        <w:t>域名DNS自动部署共</w:t>
      </w:r>
      <w:r>
        <w:t>11</w:t>
      </w:r>
      <w:r>
        <w:rPr>
          <w:rFonts w:hint="eastAsia"/>
        </w:rPr>
        <w:t>个自动化运维流程。</w:t>
      </w:r>
    </w:p>
    <w:p>
      <w:pPr>
        <w:pStyle w:val="3"/>
      </w:pPr>
      <w:r>
        <w:rPr>
          <w:rFonts w:hint="eastAsia"/>
        </w:rPr>
        <w:t>巡检功能需求</w:t>
      </w:r>
    </w:p>
    <w:p>
      <w:pPr>
        <w:ind w:firstLine="480"/>
      </w:pPr>
      <w:bookmarkStart w:id="0" w:name="OLE_LINK1"/>
      <w:r>
        <w:rPr>
          <w:rFonts w:hint="eastAsia"/>
        </w:rPr>
        <w:t>支持操作系统、数据库、中间件、网络设备、安全设备等多对象的统一巡检能力，并支持自定义巡检指标，包括监控指标、配置信息、状态信息等。巡检执行方式需支持周期执行、预约执行、手动执行等，支持巡检结果异常报警。</w:t>
      </w:r>
    </w:p>
    <w:p>
      <w:pPr>
        <w:ind w:firstLine="480"/>
      </w:pPr>
      <w:r>
        <w:rPr>
          <w:rFonts w:hint="eastAsia"/>
        </w:rPr>
        <w:t>需支持自定义配置巡检模板，模板类型包含基础信息巡检、监控指标巡检、脚本巡检等，同时支持巡检模板分组功能。</w:t>
      </w:r>
    </w:p>
    <w:p>
      <w:pPr>
        <w:ind w:firstLine="480"/>
      </w:pPr>
      <w:r>
        <w:rPr>
          <w:rFonts w:hint="eastAsia"/>
        </w:rPr>
        <w:t>需支持查看巡检记录，支持在线查看巡检报告，报告支持导出为PDF、Word、Excel等格式</w:t>
      </w:r>
      <w:bookmarkEnd w:id="0"/>
      <w:r>
        <w:rPr>
          <w:rFonts w:hint="eastAsia"/>
        </w:rPr>
        <w:t>。</w:t>
      </w:r>
    </w:p>
    <w:p>
      <w:pPr>
        <w:pStyle w:val="3"/>
        <w:ind w:left="576" w:hanging="576"/>
      </w:pPr>
      <w:r>
        <w:rPr>
          <w:rFonts w:hint="eastAsia"/>
        </w:rPr>
        <w:t>告警功能</w:t>
      </w:r>
    </w:p>
    <w:p>
      <w:pPr>
        <w:ind w:firstLine="480"/>
      </w:pPr>
      <w:r>
        <w:rPr>
          <w:rFonts w:hint="eastAsia"/>
        </w:rPr>
        <w:t>需支持自定义设置告警规则、告警级别、告警屏蔽、告警升级、告警收敛。需支持按不同模型进行设置告警规则，同时支持告警规则的导入与导出。需支持自定义告警上下级关联，当上级出现告警后，下级告警自动收敛汇总与上级告警合并通知。</w:t>
      </w:r>
    </w:p>
    <w:p>
      <w:pPr>
        <w:ind w:firstLine="480"/>
      </w:pPr>
      <w:r>
        <w:rPr>
          <w:rFonts w:hint="eastAsia"/>
        </w:rPr>
        <w:t>需支持自定义设置规则条件，规则条件支持采用正则表达式方式进行设置，同时内置多种告警函数可用于设置告警规则条件，如对于采集区间的阈值触发次数判定等。</w:t>
      </w:r>
    </w:p>
    <w:p>
      <w:pPr>
        <w:ind w:firstLine="480"/>
      </w:pPr>
      <w:r>
        <w:rPr>
          <w:rFonts w:hint="eastAsia"/>
        </w:rPr>
        <w:t>需支持以短信、企业微信、邮箱、电话等多方式进行告警通知，并提供电话告警设备，需要包含5年的电话通讯费用（支持电信手机卡）。</w:t>
      </w:r>
    </w:p>
    <w:p>
      <w:pPr>
        <w:ind w:firstLine="480"/>
      </w:pPr>
      <w:r>
        <w:rPr>
          <w:rFonts w:hint="eastAsia"/>
        </w:rPr>
        <w:t>需支持展示告警数量、告警类型、未处理告警级别、未处理告警模型、告警级别统计等告警统计数据。</w:t>
      </w:r>
    </w:p>
    <w:p>
      <w:pPr>
        <w:ind w:firstLine="480"/>
      </w:pPr>
      <w:r>
        <w:rPr>
          <w:rFonts w:hint="eastAsia"/>
        </w:rPr>
        <w:t>支持其他告警平台接入，并可以推送至其他告警平台。</w:t>
      </w:r>
    </w:p>
    <w:p>
      <w:pPr>
        <w:ind w:firstLine="480"/>
      </w:pPr>
      <w:r>
        <w:rPr>
          <w:rFonts w:hint="eastAsia"/>
        </w:rPr>
        <w:t>需提供一套合理可行的告警阈值设定方案，并根据具体业务现状进行优化、调整。</w:t>
      </w:r>
    </w:p>
    <w:p>
      <w:pPr>
        <w:pStyle w:val="3"/>
      </w:pPr>
      <w:r>
        <w:rPr>
          <w:rFonts w:hint="eastAsia"/>
        </w:rPr>
        <w:t>监控及报表功能</w:t>
      </w:r>
    </w:p>
    <w:p>
      <w:pPr>
        <w:ind w:firstLine="480"/>
      </w:pPr>
      <w:r>
        <w:rPr>
          <w:rFonts w:hint="eastAsia"/>
        </w:rPr>
        <w:t>可以对虚拟机、中间件、数据库、业务应用端口等资源关键参数进行监控，平台要求至少提供</w:t>
      </w:r>
      <w:r>
        <w:t>2000</w:t>
      </w:r>
      <w:r>
        <w:rPr>
          <w:rFonts w:hint="eastAsia"/>
        </w:rPr>
        <w:t>个节点监控及纳管授权，可以实现对网络设备、服务器、存储、虚拟机、中间件、数据库、应用端口等资源监测，本期项目要求实现</w:t>
      </w:r>
      <w:r>
        <w:t>1562</w:t>
      </w:r>
      <w:r>
        <w:rPr>
          <w:rFonts w:hint="eastAsia"/>
        </w:rPr>
        <w:t>个资源</w:t>
      </w:r>
      <w:r>
        <w:rPr>
          <w:rFonts w:hint="eastAsia"/>
          <w:lang w:val="en-US" w:eastAsia="zh-CN"/>
        </w:rPr>
        <w:t>的</w:t>
      </w:r>
      <w:r>
        <w:rPr>
          <w:rFonts w:hint="eastAsia"/>
        </w:rPr>
        <w:t>监控及纳管</w:t>
      </w:r>
      <w:r>
        <w:rPr>
          <w:rFonts w:hint="eastAsia"/>
          <w:lang w:eastAsia="zh-CN"/>
        </w:rPr>
        <w:t>，</w:t>
      </w:r>
      <w:r>
        <w:rPr>
          <w:rFonts w:hint="eastAsia"/>
          <w:lang w:val="en-US" w:eastAsia="zh-CN"/>
        </w:rPr>
        <w:t>包括：</w:t>
      </w:r>
      <w:r>
        <w:rPr>
          <w:rFonts w:hint="eastAsia"/>
        </w:rPr>
        <w:t>网络设备3</w:t>
      </w:r>
      <w:r>
        <w:t>30</w:t>
      </w:r>
      <w:r>
        <w:rPr>
          <w:rFonts w:hint="eastAsia"/>
        </w:rPr>
        <w:t>个、服务器</w:t>
      </w:r>
      <w:r>
        <w:t>150</w:t>
      </w:r>
      <w:r>
        <w:rPr>
          <w:rFonts w:hint="eastAsia"/>
        </w:rPr>
        <w:t>个、存储2</w:t>
      </w:r>
      <w:r>
        <w:t>0</w:t>
      </w:r>
      <w:r>
        <w:rPr>
          <w:rFonts w:hint="eastAsia"/>
        </w:rPr>
        <w:t>个、虚拟机5</w:t>
      </w:r>
      <w:r>
        <w:t>60</w:t>
      </w:r>
      <w:r>
        <w:rPr>
          <w:rFonts w:hint="eastAsia"/>
        </w:rPr>
        <w:t>个、中间件2</w:t>
      </w:r>
      <w:r>
        <w:t>48</w:t>
      </w:r>
      <w:r>
        <w:rPr>
          <w:rFonts w:hint="eastAsia"/>
        </w:rPr>
        <w:t>个、数据库2</w:t>
      </w:r>
      <w:r>
        <w:t>34</w:t>
      </w:r>
      <w:r>
        <w:rPr>
          <w:rFonts w:hint="eastAsia"/>
        </w:rPr>
        <w:t>个、应用端口2</w:t>
      </w:r>
      <w:r>
        <w:t>0</w:t>
      </w:r>
      <w:r>
        <w:rPr>
          <w:rFonts w:hint="eastAsia"/>
        </w:rPr>
        <w:t>个。</w:t>
      </w:r>
    </w:p>
    <w:p>
      <w:pPr>
        <w:ind w:firstLine="480"/>
      </w:pPr>
      <w:r>
        <w:rPr>
          <w:rFonts w:hint="eastAsia"/>
        </w:rPr>
        <w:t>支持报表统计功能，可图形化展现一段时间的资源使用历史信息，可以按日、周、月、季度、半年、自定义时间维度进行分析。支持导出为PDF、Wo</w:t>
      </w:r>
      <w:r>
        <w:t>rd</w:t>
      </w:r>
      <w:r>
        <w:rPr>
          <w:rFonts w:hint="eastAsia"/>
        </w:rPr>
        <w:t>、Excel等文件格式。能够支持自定义时间段查询历史数据，至少可查询近6个月的数据记录。</w:t>
      </w:r>
    </w:p>
    <w:p>
      <w:pPr>
        <w:pStyle w:val="3"/>
      </w:pPr>
      <w:r>
        <w:rPr>
          <w:rFonts w:hint="eastAsia"/>
        </w:rPr>
        <w:t>数据化展示功能</w:t>
      </w:r>
    </w:p>
    <w:p>
      <w:pPr>
        <w:ind w:firstLine="480"/>
      </w:pPr>
      <w:r>
        <w:rPr>
          <w:rFonts w:hint="eastAsia"/>
        </w:rPr>
        <w:t>平台可以接入基础监控平台、拨测平台等监控数据，并以展示图表的形式展现数据，并能够体现出设备或业务系统的当前运行状态，支持以纳管资源类型、业务系统等维度分别展示设备或业务系统运行情况。</w:t>
      </w:r>
    </w:p>
    <w:p>
      <w:pPr>
        <w:pStyle w:val="4"/>
      </w:pPr>
      <w:r>
        <w:rPr>
          <w:rFonts w:hint="eastAsia"/>
        </w:rPr>
        <w:t>设备监控展示</w:t>
      </w:r>
    </w:p>
    <w:p>
      <w:pPr>
        <w:ind w:firstLine="480"/>
      </w:pPr>
      <w:r>
        <w:rPr>
          <w:rFonts w:hint="eastAsia"/>
        </w:rPr>
        <w:t>支持以设备类型维度查看设备整体运行状态，支持实时数据呈现。支持以机柜形式展现设备运行状态，如出现硬件告警等情况，可以在机柜展示界面明确标识出故障设备位置。</w:t>
      </w:r>
    </w:p>
    <w:p>
      <w:pPr>
        <w:ind w:firstLine="480"/>
      </w:pPr>
      <w:r>
        <w:rPr>
          <w:rFonts w:hint="eastAsia"/>
        </w:rPr>
        <w:t>根据数据中心、呼市园区、北京园区网络拓扑结构实时展示网络情况（包括流量、延时、丢包等），当网络出现故障时，能够以不同颜色进行标识，并进行告警通知</w:t>
      </w:r>
      <w:r>
        <w:rPr>
          <w:rFonts w:hint="eastAsia"/>
          <w:lang w:eastAsia="zh-CN"/>
        </w:rPr>
        <w:t>，</w:t>
      </w:r>
      <w:r>
        <w:rPr>
          <w:rFonts w:hint="eastAsia"/>
        </w:rPr>
        <w:t>支持查看历史指标数据。网络拓扑结构实时展示</w:t>
      </w:r>
      <w:r>
        <w:rPr>
          <w:rFonts w:hint="eastAsia"/>
          <w:lang w:val="en-US" w:eastAsia="zh-CN"/>
        </w:rPr>
        <w:t>页面须包括</w:t>
      </w:r>
      <w:r>
        <w:rPr>
          <w:rFonts w:hint="eastAsia"/>
        </w:rPr>
        <w:t>：网络设备3</w:t>
      </w:r>
      <w:r>
        <w:t>3</w:t>
      </w:r>
      <w:r>
        <w:rPr>
          <w:rFonts w:hint="eastAsia"/>
        </w:rPr>
        <w:t>0</w:t>
      </w:r>
      <w:r>
        <w:rPr>
          <w:rFonts w:hint="eastAsia"/>
          <w:lang w:val="en-US" w:eastAsia="zh-CN"/>
        </w:rPr>
        <w:t>台</w:t>
      </w:r>
      <w:r>
        <w:rPr>
          <w:rFonts w:hint="eastAsia"/>
        </w:rPr>
        <w:t>、服务器150个、存储设备20个</w:t>
      </w:r>
      <w:r>
        <w:rPr>
          <w:rFonts w:hint="eastAsia"/>
          <w:lang w:eastAsia="zh-CN"/>
        </w:rPr>
        <w:t>（</w:t>
      </w:r>
      <w:r>
        <w:rPr>
          <w:rFonts w:hint="eastAsia"/>
        </w:rPr>
        <w:t>已在监控数量中包含）。</w:t>
      </w:r>
    </w:p>
    <w:p>
      <w:pPr>
        <w:pStyle w:val="4"/>
      </w:pPr>
      <w:r>
        <w:t>业务系统</w:t>
      </w:r>
      <w:r>
        <w:rPr>
          <w:rFonts w:hint="eastAsia"/>
        </w:rPr>
        <w:t>监控</w:t>
      </w:r>
      <w:r>
        <w:t>展示</w:t>
      </w:r>
    </w:p>
    <w:p>
      <w:pPr>
        <w:ind w:firstLine="480"/>
      </w:pPr>
      <w:r>
        <w:rPr>
          <w:rFonts w:hint="eastAsia"/>
        </w:rPr>
        <w:t>制作20个业务系统的</w:t>
      </w:r>
      <w:r>
        <w:rPr>
          <w:rFonts w:hint="eastAsia"/>
          <w:b/>
        </w:rPr>
        <w:t>拓扑图展示界面</w:t>
      </w:r>
      <w:r>
        <w:rPr>
          <w:rFonts w:hint="eastAsia"/>
        </w:rPr>
        <w:t>，要求在拓扑图中实时展现业务系统中各个虚拟机（约5</w:t>
      </w:r>
      <w:r>
        <w:t>60</w:t>
      </w:r>
      <w:r>
        <w:rPr>
          <w:rFonts w:hint="eastAsia"/>
        </w:rPr>
        <w:t>个）、应用端口、网络的运行状况及关键指标数据，当网络或应用服务出现故障时，能够以不同颜色进行标识，并进行告警通知，支持查看历史指标数据。</w:t>
      </w:r>
    </w:p>
    <w:p>
      <w:pPr>
        <w:ind w:firstLine="480"/>
      </w:pPr>
      <w:r>
        <w:rPr>
          <w:rFonts w:hint="eastAsia"/>
        </w:rPr>
        <w:t>每个业务系统展示图上可以呈现数据经过的所有链路设备的运行状态及关键监控指标数据（如通断、延时等）。</w:t>
      </w:r>
    </w:p>
    <w:p>
      <w:pPr>
        <w:pStyle w:val="4"/>
      </w:pPr>
      <w:r>
        <w:rPr>
          <w:rFonts w:hint="eastAsia"/>
        </w:rPr>
        <w:t>用户体验监控展示</w:t>
      </w:r>
    </w:p>
    <w:p>
      <w:pPr>
        <w:ind w:firstLine="480"/>
      </w:pPr>
      <w:r>
        <w:rPr>
          <w:rFonts w:hint="eastAsia"/>
        </w:rPr>
        <w:t>在各个检测地点使用拨测技术，模拟用户访问业务系统，根据网络拓扑结构，</w:t>
      </w:r>
      <w:r>
        <w:rPr>
          <w:rFonts w:hint="eastAsia"/>
          <w:b/>
        </w:rPr>
        <w:t>制作图形展示界面</w:t>
      </w:r>
      <w:r>
        <w:rPr>
          <w:rFonts w:hint="eastAsia"/>
        </w:rPr>
        <w:t>，实时展示园区（呼市1</w:t>
      </w:r>
      <w:r>
        <w:t>2</w:t>
      </w:r>
      <w:r>
        <w:rPr>
          <w:rFonts w:hint="eastAsia"/>
        </w:rPr>
        <w:t>个、北京2个）、30个分支机构试点访问总部OA、ERP等业务系统的网络、业务端口情况（包括延时、通断、丢包等），并以整体视角（同一地图、同一界面）展示整体运行状况，当网络、业务端口出现异常时，能够以不同颜色进行标识，并进行告警通知。支持查看历史指标数据。</w:t>
      </w:r>
    </w:p>
    <w:p>
      <w:pPr>
        <w:ind w:firstLine="480"/>
      </w:pPr>
      <w:r>
        <w:rPr>
          <w:rFonts w:hint="eastAsia"/>
        </w:rPr>
        <w:t>以上包括拨测硬件设备1</w:t>
      </w:r>
      <w:r>
        <w:t>4</w:t>
      </w:r>
      <w:r>
        <w:rPr>
          <w:rFonts w:hint="eastAsia"/>
        </w:rPr>
        <w:t>个（硬件点位分布：5楼2个、1-4楼各1个、创新1个、财务1个、员工交流中心1个、人力1个、金川1个、健康谷1个、北京东旭1个、北京诺徳1个），虚拟机30个。</w:t>
      </w:r>
    </w:p>
    <w:p>
      <w:pPr>
        <w:pStyle w:val="4"/>
      </w:pPr>
      <w:r>
        <w:rPr>
          <w:rFonts w:hint="eastAsia"/>
        </w:rPr>
        <w:t>园区手机、WIFI信号监控展示</w:t>
      </w:r>
    </w:p>
    <w:p>
      <w:pPr>
        <w:ind w:firstLine="482"/>
      </w:pPr>
      <w:r>
        <w:rPr>
          <w:rFonts w:hint="eastAsia"/>
          <w:b/>
        </w:rPr>
        <w:t>制作图形展示界面</w:t>
      </w:r>
      <w:r>
        <w:rPr>
          <w:rFonts w:hint="eastAsia"/>
        </w:rPr>
        <w:t>，在同一界面实时展现运营商网络及无线网络的信号状况，当信号异常时，能够以不同颜色进行标识，并进行告警通知，支持查看历史指标数据。能够对园区内部1</w:t>
      </w:r>
      <w:r>
        <w:t>0</w:t>
      </w:r>
      <w:r>
        <w:rPr>
          <w:rFonts w:hint="eastAsia"/>
        </w:rPr>
        <w:t>个点位（点位分布：行政楼1-</w:t>
      </w:r>
      <w:r>
        <w:t>5</w:t>
      </w:r>
      <w:r>
        <w:rPr>
          <w:rFonts w:hint="eastAsia"/>
        </w:rPr>
        <w:t>楼共5个、创新楼1个、财务楼</w:t>
      </w:r>
      <w:r>
        <w:t>1</w:t>
      </w:r>
      <w:r>
        <w:rPr>
          <w:rFonts w:hint="eastAsia"/>
        </w:rPr>
        <w:t>个、人力楼1个、员工交流中心2个）的W</w:t>
      </w:r>
      <w:r>
        <w:t>IFI</w:t>
      </w:r>
      <w:r>
        <w:rPr>
          <w:rFonts w:hint="eastAsia"/>
        </w:rPr>
        <w:t>、手机4</w:t>
      </w:r>
      <w:r>
        <w:t>G</w:t>
      </w:r>
      <w:r>
        <w:rPr>
          <w:rFonts w:hint="eastAsia"/>
        </w:rPr>
        <w:t>（电信、移动、联通）、手机5G（仅电信）信号强度进行监测，需要提供手机卡，并包含5年通讯费用。</w:t>
      </w:r>
    </w:p>
    <w:p>
      <w:pPr>
        <w:pStyle w:val="4"/>
      </w:pPr>
      <w:r>
        <w:rPr>
          <w:rFonts w:hint="eastAsia"/>
        </w:rPr>
        <w:t>MES系统应用端口状态展示</w:t>
      </w:r>
    </w:p>
    <w:p>
      <w:pPr>
        <w:ind w:firstLine="480"/>
      </w:pPr>
      <w:r>
        <w:rPr>
          <w:rFonts w:hint="eastAsia"/>
        </w:rPr>
        <w:t>能够对国内5家工厂分支机构的MES系统业务应用端口进行监测（共有2</w:t>
      </w:r>
      <w:r>
        <w:t>0</w:t>
      </w:r>
      <w:r>
        <w:rPr>
          <w:rFonts w:hint="eastAsia"/>
        </w:rPr>
        <w:t>个应用、25个数据库，已在监控数量中包含），并展现应用端口服务运行状态，当端口服务运行异常时，能够进行告警通知到相应管理员，并要求支持查看历史指标数据。</w:t>
      </w:r>
    </w:p>
    <w:p>
      <w:pPr>
        <w:pStyle w:val="3"/>
      </w:pPr>
      <w:r>
        <w:rPr>
          <w:rFonts w:hint="eastAsia"/>
        </w:rPr>
        <w:t>平台对接与设备接入需求</w:t>
      </w:r>
    </w:p>
    <w:p>
      <w:pPr>
        <w:pStyle w:val="4"/>
      </w:pPr>
      <w:r>
        <w:rPr>
          <w:rFonts w:hint="eastAsia"/>
        </w:rPr>
        <w:t>平台对接需求</w:t>
      </w:r>
    </w:p>
    <w:p>
      <w:pPr>
        <w:ind w:firstLine="480"/>
      </w:pPr>
      <w:r>
        <w:rPr>
          <w:rFonts w:hint="eastAsia"/>
        </w:rPr>
        <w:t>支持与灵雀云、kubernetes对接，可扩展接入电信天翼云等平台资源。</w:t>
      </w:r>
    </w:p>
    <w:p>
      <w:pPr>
        <w:ind w:firstLine="480"/>
      </w:pPr>
      <w:r>
        <w:rPr>
          <w:rFonts w:hint="eastAsia"/>
        </w:rPr>
        <w:t>需要与我公司CMDB平台对接，能够通过接口获取、推送数据，需要从CMDB获取设备资产信息、位置信息、关系数据等资源信息，并将获取到的数据存储在自动化运维平台，用于监控、巡检、告警、自动化运维作业等功能。</w:t>
      </w:r>
    </w:p>
    <w:p>
      <w:pPr>
        <w:ind w:firstLine="480"/>
      </w:pPr>
      <w:r>
        <w:rPr>
          <w:rFonts w:hint="eastAsia"/>
        </w:rPr>
        <w:t>实现与现有泛微OA系统流程对接，实现审批后的流程支持自动办理，如堡垒机账号申请流程。</w:t>
      </w:r>
    </w:p>
    <w:p>
      <w:pPr>
        <w:ind w:firstLine="480"/>
      </w:pPr>
      <w:r>
        <w:rPr>
          <w:rFonts w:hint="eastAsia"/>
        </w:rPr>
        <w:t>预留与其他第三方平台对接的能力，支持API接口对接。</w:t>
      </w:r>
    </w:p>
    <w:p>
      <w:pPr>
        <w:pStyle w:val="4"/>
      </w:pPr>
      <w:r>
        <w:rPr>
          <w:rFonts w:hint="eastAsia"/>
        </w:rPr>
        <w:t>设备接入需求</w:t>
      </w:r>
    </w:p>
    <w:p>
      <w:pPr>
        <w:ind w:firstLine="480"/>
      </w:pPr>
      <w:r>
        <w:rPr>
          <w:rFonts w:hint="eastAsia"/>
        </w:rPr>
        <w:t>支持SNMP、SSH、API等常见管理方式接入，可以接入常见品牌的网络、服务器、存储等设备，要求支持常见网络协议，如</w:t>
      </w:r>
      <w:r>
        <w:t>SNMP</w:t>
      </w:r>
      <w:r>
        <w:rPr>
          <w:rFonts w:hint="eastAsia"/>
        </w:rPr>
        <w:t>等，并可以支持拨测数据接入。</w:t>
      </w:r>
    </w:p>
    <w:p>
      <w:pPr>
        <w:ind w:firstLine="480"/>
      </w:pPr>
      <w:r>
        <w:rPr>
          <w:rFonts w:hint="eastAsia"/>
        </w:rPr>
        <w:t>需要支持的品牌如下：</w:t>
      </w:r>
    </w:p>
    <w:p>
      <w:pPr>
        <w:ind w:firstLine="480"/>
      </w:pPr>
      <w:r>
        <w:rPr>
          <w:rFonts w:hint="eastAsia"/>
        </w:rPr>
        <w:t>网络设备：HUAWEI、H3C、Ruijie、Cisco、Checkpoint、FortiGate、F5、Radware、Hillstone、SANGFOR、V</w:t>
      </w:r>
      <w:r>
        <w:t>MWARE</w:t>
      </w:r>
      <w:r>
        <w:rPr>
          <w:rFonts w:hint="eastAsia"/>
        </w:rPr>
        <w:t>等。</w:t>
      </w:r>
    </w:p>
    <w:p>
      <w:pPr>
        <w:ind w:firstLine="480"/>
      </w:pPr>
      <w:r>
        <w:rPr>
          <w:rFonts w:hint="eastAsia"/>
        </w:rPr>
        <w:t>存储类型：IBM、DELLEMC、NETAPP、HUAWEI等。</w:t>
      </w:r>
    </w:p>
    <w:p>
      <w:pPr>
        <w:ind w:firstLine="480"/>
      </w:pPr>
      <w:r>
        <w:rPr>
          <w:rFonts w:hint="eastAsia"/>
        </w:rPr>
        <w:t>光纤交换机：DEL</w:t>
      </w:r>
      <w:r>
        <w:t>L</w:t>
      </w:r>
      <w:r>
        <w:rPr>
          <w:rFonts w:hint="eastAsia"/>
        </w:rPr>
        <w:t>EMC、Brocade、IBM、HUAWEI等。</w:t>
      </w:r>
    </w:p>
    <w:p>
      <w:pPr>
        <w:ind w:firstLine="480"/>
      </w:pPr>
      <w:r>
        <w:rPr>
          <w:rFonts w:hint="eastAsia"/>
        </w:rPr>
        <w:t>服务器类型：HUAWEI、HP、H3C、Lenovo、DEL</w:t>
      </w:r>
      <w:r>
        <w:t>L</w:t>
      </w:r>
      <w:r>
        <w:rPr>
          <w:rFonts w:hint="eastAsia"/>
        </w:rPr>
        <w:t>EMC等。</w:t>
      </w:r>
    </w:p>
    <w:p>
      <w:pPr>
        <w:ind w:firstLine="480"/>
      </w:pPr>
      <w:r>
        <w:rPr>
          <w:rFonts w:hint="eastAsia"/>
        </w:rPr>
        <w:t>中间件类型：Tomcat、Nginx、Tongweb、Flink、Apache MQ、</w:t>
      </w:r>
      <w:r>
        <w:t>N</w:t>
      </w:r>
      <w:r>
        <w:rPr>
          <w:rFonts w:hint="eastAsia"/>
        </w:rPr>
        <w:t>odeJs、IIS、</w:t>
      </w:r>
      <w:r>
        <w:t>K</w:t>
      </w:r>
      <w:r>
        <w:rPr>
          <w:rFonts w:hint="eastAsia"/>
        </w:rPr>
        <w:t>afka、Weblogic、</w:t>
      </w:r>
      <w:r>
        <w:t>T</w:t>
      </w:r>
      <w:r>
        <w:rPr>
          <w:rFonts w:hint="eastAsia"/>
        </w:rPr>
        <w:t>ableau、Resin、DolphinScheduler等。</w:t>
      </w:r>
    </w:p>
    <w:p>
      <w:pPr>
        <w:ind w:firstLine="480"/>
      </w:pPr>
      <w:r>
        <w:rPr>
          <w:rFonts w:hint="eastAsia"/>
        </w:rPr>
        <w:t>数据库类型：Oracle、Mysql、SQLServer、Redis、ES、Hive、Hbase、GP、MongoDB等。</w:t>
      </w:r>
    </w:p>
    <w:p>
      <w:pPr>
        <w:pStyle w:val="3"/>
      </w:pPr>
      <w:bookmarkStart w:id="1" w:name="_Toc26155"/>
      <w:bookmarkStart w:id="2" w:name="_Toc5676"/>
      <w:bookmarkStart w:id="3" w:name="_Toc13487"/>
      <w:bookmarkStart w:id="4" w:name="_Toc28694"/>
      <w:bookmarkStart w:id="5" w:name="_Toc2959"/>
      <w:bookmarkStart w:id="6" w:name="_Toc13764"/>
      <w:bookmarkStart w:id="7" w:name="_Toc24080"/>
      <w:bookmarkStart w:id="8" w:name="_Toc11794"/>
      <w:bookmarkStart w:id="9" w:name="_Toc26912"/>
      <w:bookmarkStart w:id="10" w:name="_Toc22858"/>
      <w:bookmarkStart w:id="11" w:name="_Toc1348"/>
      <w:bookmarkStart w:id="12" w:name="_Toc4735"/>
      <w:bookmarkStart w:id="13" w:name="_Toc11347"/>
      <w:bookmarkStart w:id="14" w:name="_Toc17063"/>
      <w:bookmarkStart w:id="15" w:name="_Toc28148"/>
      <w:r>
        <w:rPr>
          <w:rFonts w:hint="eastAsia"/>
        </w:rPr>
        <w:t>服务支持需求</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pPr>
        <w:pStyle w:val="4"/>
      </w:pPr>
      <w:r>
        <w:rPr>
          <w:rFonts w:hint="eastAsia"/>
        </w:rPr>
        <w:t>维保要求</w:t>
      </w:r>
    </w:p>
    <w:p>
      <w:pPr>
        <w:ind w:firstLine="480"/>
      </w:pPr>
      <w:r>
        <w:rPr>
          <w:rFonts w:hint="eastAsia"/>
        </w:rPr>
        <w:t>本次自动化运维平台项目包含五年软件和硬件维保，自项目验收后次日开始计算。维保期间，发现系统不稳定、设备故障等，</w:t>
      </w:r>
      <w:r>
        <w:rPr>
          <w:rFonts w:hint="eastAsia"/>
          <w:lang w:val="en-US" w:eastAsia="zh-CN"/>
        </w:rPr>
        <w:t>要求</w:t>
      </w:r>
      <w:r>
        <w:rPr>
          <w:rFonts w:hint="eastAsia"/>
        </w:rPr>
        <w:t>在30分钟内响应处理（含远程技术支持），8小时内解决问题。在维保期内，当有升级版本时，须免费提供升级服务，产品版本升级须不影响定制开发部分的使用。</w:t>
      </w:r>
    </w:p>
    <w:p>
      <w:pPr>
        <w:ind w:firstLine="480"/>
      </w:pPr>
      <w:r>
        <w:rPr>
          <w:rFonts w:hint="eastAsia"/>
        </w:rPr>
        <w:t>本次项目验收结束后，如有新增需求，在合理评估人天工作量后，按照本次项目的实施人天价格，以订单形式进行合作。</w:t>
      </w:r>
    </w:p>
    <w:p>
      <w:pPr>
        <w:pStyle w:val="4"/>
      </w:pPr>
      <w:r>
        <w:rPr>
          <w:rFonts w:hint="eastAsia"/>
        </w:rPr>
        <w:t>专家服务</w:t>
      </w:r>
    </w:p>
    <w:p>
      <w:pPr>
        <w:ind w:firstLine="480"/>
      </w:pPr>
      <w:r>
        <w:rPr>
          <w:rFonts w:hint="eastAsia"/>
        </w:rPr>
        <w:t>服务期间</w:t>
      </w:r>
      <w:r>
        <w:t>，</w:t>
      </w:r>
      <w:r>
        <w:rPr>
          <w:rFonts w:hint="eastAsia"/>
        </w:rPr>
        <w:t>每年提供1</w:t>
      </w:r>
      <w:r>
        <w:t>0</w:t>
      </w:r>
      <w:r>
        <w:rPr>
          <w:rFonts w:hint="eastAsia"/>
        </w:rPr>
        <w:t>人天的专家服务，如我司出现难以排查的网络或系统故障时（不含自动化运维系统）</w:t>
      </w:r>
      <w:r>
        <w:t>，</w:t>
      </w:r>
      <w:r>
        <w:rPr>
          <w:rFonts w:hint="eastAsia"/>
        </w:rPr>
        <w:t>需30分钟内响应，提供问题故障排查和性能优化等专家支持服务。对故障原因进行分析、定位，制定故障解决方案，协助完成故障处理</w:t>
      </w:r>
      <w:r>
        <w:rPr>
          <w:rFonts w:hint="eastAsia"/>
          <w:lang w:val="en-US" w:eastAsia="zh-CN"/>
        </w:rPr>
        <w:t>及</w:t>
      </w:r>
      <w:r>
        <w:rPr>
          <w:rFonts w:hint="eastAsia"/>
        </w:rPr>
        <w:t>故障分析报告。</w:t>
      </w:r>
    </w:p>
    <w:p>
      <w:pPr>
        <w:ind w:firstLine="480"/>
      </w:pPr>
    </w:p>
    <w:p>
      <w:pPr>
        <w:pStyle w:val="2"/>
        <w:numPr>
          <w:ilvl w:val="0"/>
          <w:numId w:val="0"/>
        </w:numPr>
        <w:rPr>
          <w:b w:val="0"/>
          <w:bCs w:val="0"/>
          <w:kern w:val="2"/>
          <w:sz w:val="24"/>
          <w:szCs w:val="24"/>
        </w:rPr>
      </w:pPr>
      <w:r>
        <w:rPr>
          <w:rFonts w:hint="eastAsia"/>
          <w:b w:val="0"/>
          <w:bCs w:val="0"/>
          <w:kern w:val="2"/>
          <w:sz w:val="24"/>
          <w:szCs w:val="24"/>
        </w:rPr>
        <w:t>附件一：《监控指标要求》</w:t>
      </w:r>
    </w:p>
    <w:p>
      <w:pPr>
        <w:ind w:firstLine="480"/>
      </w:pPr>
      <w:bookmarkStart w:id="17" w:name="_GoBack"/>
      <w:bookmarkStart w:id="16" w:name="_MON_1716793875"/>
      <w:bookmarkEnd w:id="16"/>
      <w:r>
        <w:object>
          <v:shape id="_x0000_i1025" o:spt="75" type="#_x0000_t75" style="height:65.45pt;width:72pt;" o:ole="t" filled="f" o:preferrelative="t" stroked="f" coordsize="21600,21600">
            <v:path/>
            <v:fill on="f" focussize="0,0"/>
            <v:stroke on="f" joinstyle="miter"/>
            <v:imagedata r:id="rId7" o:title=""/>
            <o:lock v:ext="edit" aspectratio="t"/>
            <w10:wrap type="none"/>
            <w10:anchorlock/>
          </v:shape>
          <o:OLEObject Type="Embed" ProgID="Word.Document.12" ShapeID="_x0000_i1025" DrawAspect="Icon" ObjectID="_1468075725" r:id="rId6">
            <o:LockedField>false</o:LockedField>
          </o:OLEObject>
        </w:object>
      </w:r>
      <w:bookmarkEnd w:id="17"/>
    </w:p>
    <w:sectPr>
      <w:headerReference r:id="rId3" w:type="default"/>
      <w:footerReference r:id="rId4" w:type="default"/>
      <w:pgSz w:w="11906" w:h="16838"/>
      <w:pgMar w:top="1134" w:right="1134" w:bottom="1134" w:left="1134"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99C83"/>
    <w:multiLevelType w:val="multilevel"/>
    <w:tmpl w:val="1E799C83"/>
    <w:lvl w:ilvl="0" w:tentative="0">
      <w:start w:val="1"/>
      <w:numFmt w:val="decimal"/>
      <w:pStyle w:val="2"/>
      <w:lvlText w:val="%1"/>
      <w:lvlJc w:val="left"/>
      <w:pPr>
        <w:ind w:left="432" w:hanging="432"/>
      </w:pPr>
      <w:rPr>
        <w:rFonts w:hint="default" w:ascii="宋体" w:hAnsi="宋体" w:eastAsia="宋体" w:cs="宋体"/>
      </w:rPr>
    </w:lvl>
    <w:lvl w:ilvl="1" w:tentative="0">
      <w:start w:val="1"/>
      <w:numFmt w:val="decimal"/>
      <w:pStyle w:val="3"/>
      <w:lvlText w:val="%1.%2"/>
      <w:lvlJc w:val="left"/>
      <w:pPr>
        <w:ind w:left="576" w:hanging="576"/>
      </w:pPr>
      <w:rPr>
        <w:rFonts w:hint="default" w:ascii="宋体" w:hAnsi="宋体" w:eastAsia="宋体" w:cs="宋体"/>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YxZmQ4ZWJjOGZhNmYxMDU3M2YyZmIwZmRmNDBlOWEifQ=="/>
  </w:docVars>
  <w:rsids>
    <w:rsidRoot w:val="009C1B5A"/>
    <w:rsid w:val="00002572"/>
    <w:rsid w:val="000108B8"/>
    <w:rsid w:val="00023CEC"/>
    <w:rsid w:val="00027EA2"/>
    <w:rsid w:val="0003534C"/>
    <w:rsid w:val="000366D6"/>
    <w:rsid w:val="00036EB1"/>
    <w:rsid w:val="00050210"/>
    <w:rsid w:val="00074181"/>
    <w:rsid w:val="000850E2"/>
    <w:rsid w:val="00087614"/>
    <w:rsid w:val="00095322"/>
    <w:rsid w:val="000A0AEF"/>
    <w:rsid w:val="000A5518"/>
    <w:rsid w:val="000C5274"/>
    <w:rsid w:val="00124FFE"/>
    <w:rsid w:val="00150F23"/>
    <w:rsid w:val="00160630"/>
    <w:rsid w:val="001613E4"/>
    <w:rsid w:val="00163746"/>
    <w:rsid w:val="001845DD"/>
    <w:rsid w:val="001D3A4B"/>
    <w:rsid w:val="001F76C4"/>
    <w:rsid w:val="001F7997"/>
    <w:rsid w:val="001F7E41"/>
    <w:rsid w:val="0020189E"/>
    <w:rsid w:val="00202EE2"/>
    <w:rsid w:val="00220715"/>
    <w:rsid w:val="0022213C"/>
    <w:rsid w:val="002261D8"/>
    <w:rsid w:val="002263DF"/>
    <w:rsid w:val="0022693F"/>
    <w:rsid w:val="00233567"/>
    <w:rsid w:val="00246A95"/>
    <w:rsid w:val="0026268C"/>
    <w:rsid w:val="00284A0F"/>
    <w:rsid w:val="00293A0D"/>
    <w:rsid w:val="002E1D1B"/>
    <w:rsid w:val="002E44F6"/>
    <w:rsid w:val="00302050"/>
    <w:rsid w:val="00335461"/>
    <w:rsid w:val="0034395B"/>
    <w:rsid w:val="00346C47"/>
    <w:rsid w:val="00354E66"/>
    <w:rsid w:val="0036131B"/>
    <w:rsid w:val="003648DD"/>
    <w:rsid w:val="003A139F"/>
    <w:rsid w:val="003C717D"/>
    <w:rsid w:val="003C7780"/>
    <w:rsid w:val="00407D74"/>
    <w:rsid w:val="00421266"/>
    <w:rsid w:val="00435802"/>
    <w:rsid w:val="00453048"/>
    <w:rsid w:val="00462E37"/>
    <w:rsid w:val="00467857"/>
    <w:rsid w:val="00471486"/>
    <w:rsid w:val="00485BC4"/>
    <w:rsid w:val="004A750D"/>
    <w:rsid w:val="004B0D23"/>
    <w:rsid w:val="004B6F97"/>
    <w:rsid w:val="004D1D6B"/>
    <w:rsid w:val="004D4B40"/>
    <w:rsid w:val="004E3DD3"/>
    <w:rsid w:val="004F580A"/>
    <w:rsid w:val="004F6944"/>
    <w:rsid w:val="00501579"/>
    <w:rsid w:val="00503476"/>
    <w:rsid w:val="00513AD6"/>
    <w:rsid w:val="00513F11"/>
    <w:rsid w:val="00514574"/>
    <w:rsid w:val="00522437"/>
    <w:rsid w:val="005444C6"/>
    <w:rsid w:val="0054670E"/>
    <w:rsid w:val="00580421"/>
    <w:rsid w:val="00587984"/>
    <w:rsid w:val="00590D58"/>
    <w:rsid w:val="005C2956"/>
    <w:rsid w:val="005D172A"/>
    <w:rsid w:val="00606C6F"/>
    <w:rsid w:val="00656478"/>
    <w:rsid w:val="00670F54"/>
    <w:rsid w:val="00673B3A"/>
    <w:rsid w:val="006843FF"/>
    <w:rsid w:val="00684A81"/>
    <w:rsid w:val="006A6CB0"/>
    <w:rsid w:val="006C29F3"/>
    <w:rsid w:val="006D5D36"/>
    <w:rsid w:val="006E37D1"/>
    <w:rsid w:val="006F564D"/>
    <w:rsid w:val="00707688"/>
    <w:rsid w:val="0071605D"/>
    <w:rsid w:val="00716870"/>
    <w:rsid w:val="007511D0"/>
    <w:rsid w:val="00753D6B"/>
    <w:rsid w:val="00765304"/>
    <w:rsid w:val="00774AD2"/>
    <w:rsid w:val="0077642E"/>
    <w:rsid w:val="0078187E"/>
    <w:rsid w:val="00784008"/>
    <w:rsid w:val="00787B73"/>
    <w:rsid w:val="007A6D59"/>
    <w:rsid w:val="007A7ADE"/>
    <w:rsid w:val="007A7BFB"/>
    <w:rsid w:val="007D28E7"/>
    <w:rsid w:val="0081347C"/>
    <w:rsid w:val="00827B1D"/>
    <w:rsid w:val="008371B9"/>
    <w:rsid w:val="008671FB"/>
    <w:rsid w:val="00875290"/>
    <w:rsid w:val="00877D81"/>
    <w:rsid w:val="00884FB2"/>
    <w:rsid w:val="00885473"/>
    <w:rsid w:val="0088682F"/>
    <w:rsid w:val="00887060"/>
    <w:rsid w:val="00893434"/>
    <w:rsid w:val="008A3DCB"/>
    <w:rsid w:val="008A3EB4"/>
    <w:rsid w:val="008B6BF0"/>
    <w:rsid w:val="008C5739"/>
    <w:rsid w:val="008D4EF9"/>
    <w:rsid w:val="008F677C"/>
    <w:rsid w:val="0090141B"/>
    <w:rsid w:val="009106FA"/>
    <w:rsid w:val="00921D81"/>
    <w:rsid w:val="0092336B"/>
    <w:rsid w:val="00937510"/>
    <w:rsid w:val="0096045B"/>
    <w:rsid w:val="00962EA6"/>
    <w:rsid w:val="009636C2"/>
    <w:rsid w:val="00973C00"/>
    <w:rsid w:val="00977200"/>
    <w:rsid w:val="00981929"/>
    <w:rsid w:val="00981FBE"/>
    <w:rsid w:val="0098751C"/>
    <w:rsid w:val="009A0B39"/>
    <w:rsid w:val="009A4053"/>
    <w:rsid w:val="009B0581"/>
    <w:rsid w:val="009C1309"/>
    <w:rsid w:val="009C1B5A"/>
    <w:rsid w:val="009F00D6"/>
    <w:rsid w:val="00A10C77"/>
    <w:rsid w:val="00A20207"/>
    <w:rsid w:val="00A244F4"/>
    <w:rsid w:val="00A26CBE"/>
    <w:rsid w:val="00A4131E"/>
    <w:rsid w:val="00A54056"/>
    <w:rsid w:val="00A5730C"/>
    <w:rsid w:val="00A63420"/>
    <w:rsid w:val="00A97F17"/>
    <w:rsid w:val="00AC2DFF"/>
    <w:rsid w:val="00AC41D6"/>
    <w:rsid w:val="00AD2B14"/>
    <w:rsid w:val="00AE04A3"/>
    <w:rsid w:val="00AE376F"/>
    <w:rsid w:val="00B06372"/>
    <w:rsid w:val="00B0707D"/>
    <w:rsid w:val="00B10EF3"/>
    <w:rsid w:val="00B40B66"/>
    <w:rsid w:val="00B44C48"/>
    <w:rsid w:val="00B54CBA"/>
    <w:rsid w:val="00B97D9E"/>
    <w:rsid w:val="00BB38AC"/>
    <w:rsid w:val="00BB4255"/>
    <w:rsid w:val="00BB7A86"/>
    <w:rsid w:val="00BC1B54"/>
    <w:rsid w:val="00BC6207"/>
    <w:rsid w:val="00BD12A7"/>
    <w:rsid w:val="00BD76A6"/>
    <w:rsid w:val="00BF075B"/>
    <w:rsid w:val="00C22C46"/>
    <w:rsid w:val="00C42BED"/>
    <w:rsid w:val="00C55EFB"/>
    <w:rsid w:val="00C56F31"/>
    <w:rsid w:val="00C84B40"/>
    <w:rsid w:val="00CA051C"/>
    <w:rsid w:val="00CA201F"/>
    <w:rsid w:val="00CA6C15"/>
    <w:rsid w:val="00CB5190"/>
    <w:rsid w:val="00CD2839"/>
    <w:rsid w:val="00CE1E0D"/>
    <w:rsid w:val="00CE66A3"/>
    <w:rsid w:val="00CF7E3E"/>
    <w:rsid w:val="00D053E2"/>
    <w:rsid w:val="00D832E2"/>
    <w:rsid w:val="00D86A3A"/>
    <w:rsid w:val="00D907AA"/>
    <w:rsid w:val="00DA3036"/>
    <w:rsid w:val="00DA40A2"/>
    <w:rsid w:val="00DC09E0"/>
    <w:rsid w:val="00DC288E"/>
    <w:rsid w:val="00DD4BBE"/>
    <w:rsid w:val="00DD7F9F"/>
    <w:rsid w:val="00E04B47"/>
    <w:rsid w:val="00E12BA6"/>
    <w:rsid w:val="00E33528"/>
    <w:rsid w:val="00E418EF"/>
    <w:rsid w:val="00E53FCA"/>
    <w:rsid w:val="00E80AFE"/>
    <w:rsid w:val="00E848C2"/>
    <w:rsid w:val="00E87046"/>
    <w:rsid w:val="00ED0722"/>
    <w:rsid w:val="00EE6545"/>
    <w:rsid w:val="00EE71A1"/>
    <w:rsid w:val="00EF4311"/>
    <w:rsid w:val="00EF6F7C"/>
    <w:rsid w:val="00F04657"/>
    <w:rsid w:val="00F17B32"/>
    <w:rsid w:val="00F2332A"/>
    <w:rsid w:val="00F31AD5"/>
    <w:rsid w:val="00F32AFD"/>
    <w:rsid w:val="00F54FA4"/>
    <w:rsid w:val="00F71041"/>
    <w:rsid w:val="00F9080C"/>
    <w:rsid w:val="00FA243D"/>
    <w:rsid w:val="00FB55FC"/>
    <w:rsid w:val="00FC1F81"/>
    <w:rsid w:val="00FC5CFF"/>
    <w:rsid w:val="00FE3AFB"/>
    <w:rsid w:val="01C45B2B"/>
    <w:rsid w:val="01F512FF"/>
    <w:rsid w:val="035B1C6A"/>
    <w:rsid w:val="0365265C"/>
    <w:rsid w:val="0369411B"/>
    <w:rsid w:val="045C7578"/>
    <w:rsid w:val="0FFB174E"/>
    <w:rsid w:val="10BA1371"/>
    <w:rsid w:val="122432DD"/>
    <w:rsid w:val="12402CF0"/>
    <w:rsid w:val="15485F9D"/>
    <w:rsid w:val="16DB15C8"/>
    <w:rsid w:val="19040304"/>
    <w:rsid w:val="1A5A3AC7"/>
    <w:rsid w:val="22D32A83"/>
    <w:rsid w:val="23737548"/>
    <w:rsid w:val="24456209"/>
    <w:rsid w:val="2F7F53A8"/>
    <w:rsid w:val="30425CEF"/>
    <w:rsid w:val="30477793"/>
    <w:rsid w:val="338E1FCE"/>
    <w:rsid w:val="356D42F4"/>
    <w:rsid w:val="35701634"/>
    <w:rsid w:val="36721806"/>
    <w:rsid w:val="38396C07"/>
    <w:rsid w:val="3B0479EC"/>
    <w:rsid w:val="3BA51FF1"/>
    <w:rsid w:val="3CD954CB"/>
    <w:rsid w:val="407473E7"/>
    <w:rsid w:val="42990130"/>
    <w:rsid w:val="46CB2E7F"/>
    <w:rsid w:val="47B67D08"/>
    <w:rsid w:val="488609E3"/>
    <w:rsid w:val="48A92E59"/>
    <w:rsid w:val="4BDC4BAB"/>
    <w:rsid w:val="4C6936F0"/>
    <w:rsid w:val="4DA963AE"/>
    <w:rsid w:val="538D21DC"/>
    <w:rsid w:val="53E94091"/>
    <w:rsid w:val="553A2EA1"/>
    <w:rsid w:val="556501F8"/>
    <w:rsid w:val="57B97B7D"/>
    <w:rsid w:val="5ECA5EE2"/>
    <w:rsid w:val="5EFA0613"/>
    <w:rsid w:val="5F081B8D"/>
    <w:rsid w:val="5F8603BA"/>
    <w:rsid w:val="607D30C6"/>
    <w:rsid w:val="72680586"/>
    <w:rsid w:val="74C15E48"/>
    <w:rsid w:val="76001D37"/>
    <w:rsid w:val="7652572A"/>
    <w:rsid w:val="76C5383D"/>
    <w:rsid w:val="76D36FC7"/>
    <w:rsid w:val="7EF22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qFormat="1"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spacing w:line="360" w:lineRule="auto"/>
      <w:ind w:firstLine="200" w:firstLineChars="200"/>
      <w:jc w:val="both"/>
    </w:pPr>
    <w:rPr>
      <w:rFonts w:ascii="Calibri" w:hAnsi="Calibri" w:eastAsia="宋体" w:cs="Calibri"/>
      <w:kern w:val="2"/>
      <w:sz w:val="24"/>
      <w:szCs w:val="24"/>
      <w:lang w:val="en-US" w:eastAsia="zh-CN" w:bidi="ar-SA"/>
    </w:rPr>
  </w:style>
  <w:style w:type="paragraph" w:styleId="2">
    <w:name w:val="heading 1"/>
    <w:basedOn w:val="1"/>
    <w:next w:val="1"/>
    <w:link w:val="24"/>
    <w:qFormat/>
    <w:uiPriority w:val="9"/>
    <w:pPr>
      <w:keepNext/>
      <w:keepLines/>
      <w:numPr>
        <w:ilvl w:val="0"/>
        <w:numId w:val="1"/>
      </w:numPr>
      <w:spacing w:before="340" w:after="330" w:line="579" w:lineRule="auto"/>
      <w:ind w:left="431" w:hanging="431" w:firstLineChars="0"/>
      <w:outlineLvl w:val="0"/>
    </w:pPr>
    <w:rPr>
      <w:b/>
      <w:bCs/>
      <w:kern w:val="44"/>
      <w:sz w:val="44"/>
      <w:szCs w:val="44"/>
    </w:rPr>
  </w:style>
  <w:style w:type="paragraph" w:styleId="3">
    <w:name w:val="heading 2"/>
    <w:basedOn w:val="1"/>
    <w:next w:val="1"/>
    <w:link w:val="25"/>
    <w:unhideWhenUsed/>
    <w:qFormat/>
    <w:uiPriority w:val="9"/>
    <w:pPr>
      <w:keepNext/>
      <w:keepLines/>
      <w:numPr>
        <w:ilvl w:val="1"/>
        <w:numId w:val="1"/>
      </w:numPr>
      <w:spacing w:before="260" w:after="260" w:line="416" w:lineRule="auto"/>
      <w:ind w:left="0"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numPr>
        <w:ilvl w:val="2"/>
        <w:numId w:val="1"/>
      </w:numPr>
      <w:spacing w:before="260" w:after="260" w:line="415" w:lineRule="auto"/>
      <w:ind w:firstLine="0" w:firstLineChars="0"/>
      <w:outlineLvl w:val="2"/>
    </w:pPr>
    <w:rPr>
      <w:bCs/>
      <w:sz w:val="32"/>
      <w:szCs w:val="32"/>
    </w:rPr>
  </w:style>
  <w:style w:type="paragraph" w:styleId="5">
    <w:name w:val="heading 4"/>
    <w:basedOn w:val="1"/>
    <w:next w:val="1"/>
    <w:link w:val="26"/>
    <w:unhideWhenUsed/>
    <w:qFormat/>
    <w:uiPriority w:val="9"/>
    <w:pPr>
      <w:keepNext/>
      <w:keepLines/>
      <w:numPr>
        <w:ilvl w:val="3"/>
        <w:numId w:val="1"/>
      </w:numPr>
      <w:spacing w:before="280" w:after="290" w:line="377" w:lineRule="auto"/>
      <w:ind w:firstLine="0" w:firstLineChars="0"/>
      <w:outlineLvl w:val="3"/>
    </w:pPr>
    <w:rPr>
      <w:rFonts w:asciiTheme="majorHAnsi" w:hAnsiTheme="majorHAnsi" w:cstheme="majorBidi"/>
      <w:b/>
      <w:bCs/>
      <w:sz w:val="28"/>
      <w:szCs w:val="28"/>
    </w:rPr>
  </w:style>
  <w:style w:type="paragraph" w:styleId="6">
    <w:name w:val="heading 5"/>
    <w:basedOn w:val="1"/>
    <w:next w:val="1"/>
    <w:link w:val="20"/>
    <w:unhideWhenUsed/>
    <w:qFormat/>
    <w:uiPriority w:val="9"/>
    <w:pPr>
      <w:keepNext/>
      <w:keepLines/>
      <w:numPr>
        <w:ilvl w:val="4"/>
        <w:numId w:val="1"/>
      </w:numPr>
      <w:spacing w:before="280" w:after="290" w:line="376" w:lineRule="auto"/>
      <w:ind w:firstLine="0" w:firstLineChars="0"/>
      <w:outlineLvl w:val="4"/>
    </w:pPr>
    <w:rPr>
      <w:b/>
      <w:bCs/>
      <w:sz w:val="28"/>
      <w:szCs w:val="28"/>
    </w:rPr>
  </w:style>
  <w:style w:type="paragraph" w:styleId="7">
    <w:name w:val="heading 6"/>
    <w:basedOn w:val="1"/>
    <w:next w:val="1"/>
    <w:link w:val="21"/>
    <w:semiHidden/>
    <w:unhideWhenUsed/>
    <w:qFormat/>
    <w:uiPriority w:val="9"/>
    <w:pPr>
      <w:keepNext/>
      <w:keepLines/>
      <w:numPr>
        <w:ilvl w:val="5"/>
        <w:numId w:val="1"/>
      </w:numPr>
      <w:spacing w:before="240" w:after="64" w:line="320" w:lineRule="auto"/>
      <w:ind w:firstLine="0" w:firstLineChars="0"/>
      <w:outlineLvl w:val="5"/>
    </w:pPr>
    <w:rPr>
      <w:rFonts w:asciiTheme="majorHAnsi" w:hAnsiTheme="majorHAnsi" w:eastAsiaTheme="majorEastAsia" w:cstheme="majorBidi"/>
      <w:b/>
      <w:bCs/>
    </w:rPr>
  </w:style>
  <w:style w:type="paragraph" w:styleId="8">
    <w:name w:val="heading 7"/>
    <w:basedOn w:val="1"/>
    <w:next w:val="1"/>
    <w:link w:val="29"/>
    <w:semiHidden/>
    <w:unhideWhenUsed/>
    <w:qFormat/>
    <w:uiPriority w:val="9"/>
    <w:pPr>
      <w:keepNext/>
      <w:keepLines/>
      <w:numPr>
        <w:ilvl w:val="6"/>
        <w:numId w:val="1"/>
      </w:numPr>
      <w:spacing w:before="240" w:after="64" w:line="320" w:lineRule="auto"/>
      <w:ind w:firstLine="0" w:firstLineChars="0"/>
      <w:outlineLvl w:val="6"/>
    </w:pPr>
    <w:rPr>
      <w:b/>
      <w:bCs/>
    </w:rPr>
  </w:style>
  <w:style w:type="paragraph" w:styleId="9">
    <w:name w:val="heading 8"/>
    <w:basedOn w:val="1"/>
    <w:next w:val="1"/>
    <w:link w:val="30"/>
    <w:semiHidden/>
    <w:unhideWhenUsed/>
    <w:qFormat/>
    <w:uiPriority w:val="9"/>
    <w:pPr>
      <w:keepNext/>
      <w:keepLines/>
      <w:numPr>
        <w:ilvl w:val="7"/>
        <w:numId w:val="1"/>
      </w:numPr>
      <w:spacing w:before="240" w:after="64" w:line="320" w:lineRule="auto"/>
      <w:ind w:firstLine="0" w:firstLineChars="0"/>
      <w:outlineLvl w:val="7"/>
    </w:pPr>
    <w:rPr>
      <w:rFonts w:asciiTheme="majorHAnsi" w:hAnsiTheme="majorHAnsi" w:eastAsiaTheme="majorEastAsia" w:cstheme="majorBidi"/>
    </w:rPr>
  </w:style>
  <w:style w:type="paragraph" w:styleId="10">
    <w:name w:val="heading 9"/>
    <w:basedOn w:val="1"/>
    <w:next w:val="1"/>
    <w:link w:val="31"/>
    <w:semiHidden/>
    <w:unhideWhenUsed/>
    <w:qFormat/>
    <w:uiPriority w:val="9"/>
    <w:pPr>
      <w:keepNext/>
      <w:keepLines/>
      <w:numPr>
        <w:ilvl w:val="8"/>
        <w:numId w:val="1"/>
      </w:numPr>
      <w:spacing w:before="240" w:after="64" w:line="320" w:lineRule="auto"/>
      <w:ind w:firstLine="0" w:firstLineChars="0"/>
      <w:outlineLvl w:val="8"/>
    </w:pPr>
    <w:rPr>
      <w:rFonts w:asciiTheme="majorHAnsi" w:hAnsiTheme="majorHAnsi" w:eastAsiaTheme="majorEastAsia" w:cstheme="majorBidi"/>
      <w:sz w:val="21"/>
      <w:szCs w:val="21"/>
    </w:rPr>
  </w:style>
  <w:style w:type="character" w:default="1" w:styleId="16">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11">
    <w:name w:val="toc 3"/>
    <w:basedOn w:val="1"/>
    <w:next w:val="1"/>
    <w:unhideWhenUsed/>
    <w:qFormat/>
    <w:uiPriority w:val="39"/>
    <w:pPr>
      <w:widowControl/>
      <w:spacing w:after="100" w:line="259" w:lineRule="auto"/>
      <w:ind w:left="440"/>
      <w:jc w:val="left"/>
    </w:pPr>
    <w:rPr>
      <w:rFonts w:cs="Times New Roman" w:asciiTheme="minorHAnsi" w:hAnsiTheme="minorHAnsi" w:eastAsiaTheme="minorEastAsia"/>
      <w:kern w:val="0"/>
      <w:sz w:val="22"/>
      <w:szCs w:val="22"/>
    </w:rPr>
  </w:style>
  <w:style w:type="paragraph" w:styleId="12">
    <w:name w:val="footer"/>
    <w:basedOn w:val="1"/>
    <w:link w:val="33"/>
    <w:unhideWhenUsed/>
    <w:qFormat/>
    <w:uiPriority w:val="99"/>
    <w:pPr>
      <w:tabs>
        <w:tab w:val="center" w:pos="4153"/>
        <w:tab w:val="right" w:pos="8306"/>
      </w:tabs>
      <w:snapToGrid w:val="0"/>
      <w:spacing w:line="240" w:lineRule="auto"/>
      <w:jc w:val="left"/>
    </w:pPr>
    <w:rPr>
      <w:sz w:val="18"/>
      <w:szCs w:val="18"/>
    </w:rPr>
  </w:style>
  <w:style w:type="paragraph" w:styleId="13">
    <w:name w:val="header"/>
    <w:basedOn w:val="1"/>
    <w:link w:val="32"/>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toc 1"/>
    <w:basedOn w:val="1"/>
    <w:next w:val="1"/>
    <w:unhideWhenUsed/>
    <w:qFormat/>
    <w:uiPriority w:val="39"/>
    <w:pPr>
      <w:widowControl/>
      <w:spacing w:after="100" w:line="259" w:lineRule="auto"/>
      <w:jc w:val="left"/>
    </w:pPr>
    <w:rPr>
      <w:rFonts w:cs="Times New Roman" w:asciiTheme="minorHAnsi" w:hAnsiTheme="minorHAnsi" w:eastAsiaTheme="minorEastAsia"/>
      <w:kern w:val="0"/>
      <w:sz w:val="22"/>
      <w:szCs w:val="22"/>
    </w:rPr>
  </w:style>
  <w:style w:type="paragraph" w:styleId="15">
    <w:name w:val="toc 2"/>
    <w:basedOn w:val="1"/>
    <w:next w:val="1"/>
    <w:unhideWhenUsed/>
    <w:qFormat/>
    <w:uiPriority w:val="39"/>
    <w:pPr>
      <w:ind w:left="420" w:leftChars="200"/>
    </w:p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table" w:styleId="19">
    <w:name w:val="Table Grid"/>
    <w:basedOn w:val="18"/>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标题 5 字符"/>
    <w:basedOn w:val="16"/>
    <w:link w:val="6"/>
    <w:qFormat/>
    <w:uiPriority w:val="9"/>
    <w:rPr>
      <w:rFonts w:ascii="Calibri" w:hAnsi="Calibri" w:eastAsia="宋体" w:cs="Calibri"/>
      <w:b/>
      <w:bCs/>
      <w:sz w:val="28"/>
      <w:szCs w:val="28"/>
    </w:rPr>
  </w:style>
  <w:style w:type="character" w:customStyle="1" w:styleId="21">
    <w:name w:val="标题 6 字符"/>
    <w:basedOn w:val="16"/>
    <w:link w:val="7"/>
    <w:semiHidden/>
    <w:qFormat/>
    <w:uiPriority w:val="9"/>
    <w:rPr>
      <w:rFonts w:asciiTheme="majorHAnsi" w:hAnsiTheme="majorHAnsi" w:eastAsiaTheme="majorEastAsia" w:cstheme="majorBidi"/>
      <w:b/>
      <w:bCs/>
      <w:sz w:val="24"/>
      <w:szCs w:val="24"/>
    </w:rPr>
  </w:style>
  <w:style w:type="paragraph" w:customStyle="1" w:styleId="22">
    <w:name w:val="列表段落1"/>
    <w:next w:val="1"/>
    <w:qFormat/>
    <w:uiPriority w:val="34"/>
    <w:pPr>
      <w:ind w:firstLine="420" w:firstLineChars="200"/>
    </w:pPr>
    <w:rPr>
      <w:rFonts w:ascii="Calibri" w:hAnsi="Calibri" w:eastAsia="宋体" w:cs="Calibri"/>
      <w:lang w:val="en-US" w:eastAsia="zh-CN" w:bidi="ar-SA"/>
    </w:rPr>
  </w:style>
  <w:style w:type="paragraph" w:styleId="23">
    <w:name w:val="List Paragraph"/>
    <w:basedOn w:val="1"/>
    <w:qFormat/>
    <w:uiPriority w:val="0"/>
    <w:pPr>
      <w:ind w:firstLine="420"/>
    </w:pPr>
    <w:rPr>
      <w:szCs w:val="22"/>
    </w:rPr>
  </w:style>
  <w:style w:type="character" w:customStyle="1" w:styleId="24">
    <w:name w:val="标题 1 字符"/>
    <w:basedOn w:val="16"/>
    <w:link w:val="2"/>
    <w:qFormat/>
    <w:uiPriority w:val="9"/>
    <w:rPr>
      <w:rFonts w:ascii="Calibri" w:hAnsi="Calibri" w:eastAsia="宋体" w:cs="Calibri"/>
      <w:b/>
      <w:bCs/>
      <w:kern w:val="44"/>
      <w:sz w:val="44"/>
      <w:szCs w:val="44"/>
    </w:rPr>
  </w:style>
  <w:style w:type="character" w:customStyle="1" w:styleId="25">
    <w:name w:val="标题 2 字符"/>
    <w:basedOn w:val="16"/>
    <w:link w:val="3"/>
    <w:qFormat/>
    <w:uiPriority w:val="9"/>
    <w:rPr>
      <w:rFonts w:asciiTheme="majorHAnsi" w:hAnsiTheme="majorHAnsi" w:eastAsiaTheme="majorEastAsia" w:cstheme="majorBidi"/>
      <w:b/>
      <w:bCs/>
      <w:sz w:val="32"/>
      <w:szCs w:val="32"/>
    </w:rPr>
  </w:style>
  <w:style w:type="character" w:customStyle="1" w:styleId="26">
    <w:name w:val="标题 4 字符"/>
    <w:basedOn w:val="16"/>
    <w:link w:val="5"/>
    <w:qFormat/>
    <w:uiPriority w:val="9"/>
    <w:rPr>
      <w:rFonts w:eastAsia="宋体" w:asciiTheme="majorHAnsi" w:hAnsiTheme="majorHAnsi" w:cstheme="majorBidi"/>
      <w:b/>
      <w:bCs/>
      <w:sz w:val="28"/>
      <w:szCs w:val="28"/>
    </w:rPr>
  </w:style>
  <w:style w:type="paragraph" w:customStyle="1" w:styleId="27">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8">
    <w:name w:val="标题 3 字符"/>
    <w:basedOn w:val="16"/>
    <w:link w:val="4"/>
    <w:qFormat/>
    <w:uiPriority w:val="9"/>
    <w:rPr>
      <w:rFonts w:ascii="Calibri" w:hAnsi="Calibri" w:eastAsia="宋体" w:cs="Calibri"/>
      <w:bCs/>
      <w:sz w:val="32"/>
      <w:szCs w:val="32"/>
    </w:rPr>
  </w:style>
  <w:style w:type="character" w:customStyle="1" w:styleId="29">
    <w:name w:val="标题 7 字符"/>
    <w:basedOn w:val="16"/>
    <w:link w:val="8"/>
    <w:semiHidden/>
    <w:qFormat/>
    <w:uiPriority w:val="9"/>
    <w:rPr>
      <w:rFonts w:ascii="Calibri" w:hAnsi="Calibri" w:eastAsia="宋体" w:cs="Calibri"/>
      <w:b/>
      <w:bCs/>
      <w:sz w:val="24"/>
      <w:szCs w:val="24"/>
    </w:rPr>
  </w:style>
  <w:style w:type="character" w:customStyle="1" w:styleId="30">
    <w:name w:val="标题 8 字符"/>
    <w:basedOn w:val="16"/>
    <w:link w:val="9"/>
    <w:semiHidden/>
    <w:qFormat/>
    <w:uiPriority w:val="9"/>
    <w:rPr>
      <w:rFonts w:asciiTheme="majorHAnsi" w:hAnsiTheme="majorHAnsi" w:eastAsiaTheme="majorEastAsia" w:cstheme="majorBidi"/>
      <w:sz w:val="24"/>
      <w:szCs w:val="24"/>
    </w:rPr>
  </w:style>
  <w:style w:type="character" w:customStyle="1" w:styleId="31">
    <w:name w:val="标题 9 字符"/>
    <w:basedOn w:val="16"/>
    <w:link w:val="10"/>
    <w:semiHidden/>
    <w:qFormat/>
    <w:uiPriority w:val="9"/>
    <w:rPr>
      <w:rFonts w:asciiTheme="majorHAnsi" w:hAnsiTheme="majorHAnsi" w:eastAsiaTheme="majorEastAsia" w:cstheme="majorBidi"/>
      <w:szCs w:val="21"/>
    </w:rPr>
  </w:style>
  <w:style w:type="character" w:customStyle="1" w:styleId="32">
    <w:name w:val="页眉 字符"/>
    <w:basedOn w:val="16"/>
    <w:link w:val="13"/>
    <w:qFormat/>
    <w:uiPriority w:val="99"/>
    <w:rPr>
      <w:rFonts w:ascii="Calibri" w:hAnsi="Calibri" w:eastAsia="宋体" w:cs="Calibri"/>
      <w:sz w:val="18"/>
      <w:szCs w:val="18"/>
    </w:rPr>
  </w:style>
  <w:style w:type="character" w:customStyle="1" w:styleId="33">
    <w:name w:val="页脚 字符"/>
    <w:basedOn w:val="16"/>
    <w:link w:val="12"/>
    <w:qFormat/>
    <w:uiPriority w:val="99"/>
    <w:rPr>
      <w:rFonts w:ascii="Calibri" w:hAnsi="Calibri" w:eastAsia="宋体" w:cs="Calibri"/>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5FDDB6-6FB2-4F57-8CFA-6268EAC88D26}">
  <ds:schemaRefs/>
</ds:datastoreItem>
</file>

<file path=docProps/app.xml><?xml version="1.0" encoding="utf-8"?>
<Properties xmlns="http://schemas.openxmlformats.org/officeDocument/2006/extended-properties" xmlns:vt="http://schemas.openxmlformats.org/officeDocument/2006/docPropsVTypes">
  <Template>Normal.dotm</Template>
  <Pages>6</Pages>
  <Words>3214</Words>
  <Characters>3551</Characters>
  <Lines>25</Lines>
  <Paragraphs>7</Paragraphs>
  <TotalTime>0</TotalTime>
  <ScaleCrop>false</ScaleCrop>
  <LinksUpToDate>false</LinksUpToDate>
  <CharactersWithSpaces>3554</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2022-06-17T07:31:00Z</dcterms:created>
  <dc:creator>Administrator</dc:creator>
  <cp:lastModifiedBy>刘宇</cp:lastModifiedBy>
  <dcterms:modified xsi:type="dcterms:W3CDTF">2022-06-23T02:09:53Z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y fmtid="{D5CDD505-2E9C-101B-9397-08002B2CF9AE}" pid="3" name="ICV">
    <vt:lpwstr>4F6536385BED4C3E9B22BE035EDA3C9B</vt:lpwstr>
  </property>
</Properties>
</file>