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Guion. Video 2: ¿Por qué cambiaron los frascos?</w:t>
      </w:r>
    </w:p>
    <w:p>
      <w:pPr>
        <w:pBdr>
          <w:left w:val="single" w:color="6AA84F" w:sz="18" w:space="8"/>
        </w:pBdr>
        <w:spacing w:after="160"/>
        <w:ind w:left="200"/>
      </w:pPr>
      <w:r>
        <w:rPr>
          <w:rFonts w:ascii="Arial" w:cs="Arial" w:eastAsia="Arial" w:hAnsi="Arial"/>
          <w:b/>
          <w:bCs/>
          <w:i/>
          <w:iCs/>
        </w:rPr>
        <w:t xml:space="preserve">Versión aprobada</w:t>
      </w:r>
      <w:r>
        <w:rPr>
          <w:rFonts w:ascii="Arial" w:cs="Arial" w:eastAsia="Arial" w:hAnsi="Arial"/>
          <w:i/>
          <w:iCs/>
        </w:rPr>
        <w:t xml:space="preserve"> (22 oct 2026). Lo marcado con </w:t>
      </w:r>
      <w:r>
        <w:rPr>
          <w:rFonts w:ascii="Arial" w:cs="Arial" w:eastAsia="Arial" w:hAnsi="Arial"/>
          <w:b/>
          <w:bCs/>
          <w:i/>
          <w:iCs/>
        </w:rPr>
        <w:t xml:space="preserve">[?]</w:t>
      </w:r>
      <w:r>
        <w:rPr>
          <w:rFonts w:ascii="Arial" w:cs="Arial" w:eastAsia="Arial" w:hAnsi="Arial"/>
          <w:i/>
          <w:iCs/>
        </w:rPr>
        <w:t xml:space="preserve"> queda pendiente. Los conceptos, su orden y las ideas previas que se corrigen salen de </w:t>
      </w:r>
      <w:hyperlink w:history="1" r:id="rIdksofr_edlnh2g0h5svtd5">
        <w:r>
          <w:rPr>
            <w:rStyle w:val="Hyperlink"/>
            <w:rFonts w:ascii="Arial" w:cs="Arial" w:eastAsia="Arial" w:hAnsi="Arial"/>
            <w:i/>
            <w:iCs/>
          </w:rPr>
          <w:t xml:space="preserve">Conceptos del Video 2 y su orden</w:t>
        </w:r>
      </w:hyperlink>
      <w:r>
        <w:rPr>
          <w:rFonts w:ascii="Arial" w:cs="Arial" w:eastAsia="Arial" w:hAnsi="Arial"/>
          <w:i/>
          <w:iCs/>
        </w:rPr>
        <w:t xml:space="preserve">. Los colores que se mencionan son los esperados; en el video se dicen los que se hayan visto en la grabación del Video 1.</w:t>
      </w:r>
    </w:p>
    <w:p>
      <w:pPr>
        <w:pStyle w:val="Heading2"/>
      </w:pPr>
      <w:r>
        <w:rPr>
          <w:rFonts w:ascii="Arial" w:cs="Arial" w:eastAsia="Arial" w:hAnsi="Arial"/>
        </w:rPr>
        <w:t xml:space="preserve">1. Ficha de identificación</w:t>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3300"/>
        <w:gridCol w:w="10540"/>
      </w:tblGrid>
      <w:tr>
        <w:trPr>
          <w:cantSplit w:val="off"/>
          <w:tblHeader/>
        </w:trPr>
        <w:tc>
          <w:tcPr>
            <w:tcW w:type="dxa" w:w="3300"/>
            <w:tcBorders>
              <w:top w:val="single" w:color="999999" w:sz="4"/>
              <w:left w:val="single" w:color="999999" w:sz="4"/>
              <w:bottom w:val="single" w:color="999999" w:sz="4"/>
              <w:right w:val="single" w:color="999999" w:sz="4"/>
            </w:tcBorders>
            <w:shd w:fill="D9EAD3" w:color="auto" w:val="clear"/>
            <w:tcMar>
              <w:top w:type="dxa" w:w="60"/>
              <w:left w:type="dxa" w:w="90"/>
              <w:bottom w:type="dxa" w:w="60"/>
              <w:right w:type="dxa" w:w="90"/>
            </w:tcMar>
          </w:tcPr>
          <w:p>
            <w:pPr>
              <w:spacing w:after="60"/>
            </w:pPr>
            <w:r>
              <w:rPr>
                <w:rFonts w:ascii="Arial" w:cs="Arial" w:eastAsia="Arial" w:hAnsi="Arial"/>
                <w:b/>
                <w:bCs/>
                <w:sz w:val="19"/>
                <w:szCs w:val="19"/>
              </w:rPr>
              <w:t xml:space="preserve">Campo</w:t>
            </w:r>
          </w:p>
        </w:tc>
        <w:tc>
          <w:tcPr>
            <w:tcW w:type="dxa" w:w="10540"/>
            <w:tcBorders>
              <w:top w:val="single" w:color="999999" w:sz="4"/>
              <w:left w:val="single" w:color="999999" w:sz="4"/>
              <w:bottom w:val="single" w:color="999999" w:sz="4"/>
              <w:right w:val="single" w:color="999999" w:sz="4"/>
            </w:tcBorders>
            <w:shd w:fill="D9EAD3" w:color="auto" w:val="clear"/>
            <w:tcMar>
              <w:top w:type="dxa" w:w="60"/>
              <w:left w:type="dxa" w:w="90"/>
              <w:bottom w:type="dxa" w:w="60"/>
              <w:right w:type="dxa" w:w="90"/>
            </w:tcMar>
          </w:tcPr>
          <w:p>
            <w:pPr>
              <w:spacing w:after="60"/>
            </w:pPr>
            <w:r>
              <w:rPr>
                <w:rFonts w:ascii="Arial" w:cs="Arial" w:eastAsia="Arial" w:hAnsi="Arial"/>
                <w:b/>
                <w:bCs/>
                <w:sz w:val="19"/>
                <w:szCs w:val="19"/>
              </w:rPr>
              <w:t xml:space="preserve">Contenido</w:t>
            </w:r>
          </w:p>
        </w:tc>
      </w:tr>
      <w:tr>
        <w:trPr>
          <w:cantSplit w:val="off"/>
          <w:tblHeader w:val="off"/>
        </w:trPr>
        <w:tc>
          <w:tcPr>
            <w:tcW w:type="dxa" w:w="3300"/>
            <w:tcBorders>
              <w:top w:val="single" w:color="999999" w:sz="4"/>
              <w:left w:val="single" w:color="999999" w:sz="4"/>
              <w:bottom w:val="single" w:color="999999" w:sz="4"/>
              <w:right w:val="single" w:color="999999" w:sz="4"/>
            </w:tcBorders>
            <w:shd w:fill="F3F3F3" w:color="auto" w:val="clear"/>
            <w:tcMar>
              <w:top w:type="dxa" w:w="60"/>
              <w:left w:type="dxa" w:w="90"/>
              <w:bottom w:type="dxa" w:w="60"/>
              <w:right w:type="dxa" w:w="90"/>
            </w:tcMar>
          </w:tcPr>
          <w:p>
            <w:pPr>
              <w:spacing w:after="60"/>
            </w:pPr>
            <w:r>
              <w:rPr>
                <w:rFonts w:ascii="Arial" w:cs="Arial" w:eastAsia="Arial" w:hAnsi="Arial"/>
                <w:b/>
                <w:bCs/>
                <w:sz w:val="19"/>
                <w:szCs w:val="19"/>
              </w:rPr>
              <w:t xml:space="preserve">Título</w:t>
            </w:r>
          </w:p>
        </w:tc>
        <w:tc>
          <w:tcPr>
            <w:tcW w:type="dxa" w:w="105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¿Por qué cambiaron los frascos?</w:t>
            </w:r>
          </w:p>
        </w:tc>
      </w:tr>
      <w:tr>
        <w:trPr>
          <w:cantSplit w:val="off"/>
          <w:tblHeader w:val="off"/>
        </w:trPr>
        <w:tc>
          <w:tcPr>
            <w:tcW w:type="dxa" w:w="3300"/>
            <w:tcBorders>
              <w:top w:val="single" w:color="999999" w:sz="4"/>
              <w:left w:val="single" w:color="999999" w:sz="4"/>
              <w:bottom w:val="single" w:color="999999" w:sz="4"/>
              <w:right w:val="single" w:color="999999" w:sz="4"/>
            </w:tcBorders>
            <w:shd w:fill="F3F3F3" w:color="auto" w:val="clear"/>
            <w:tcMar>
              <w:top w:type="dxa" w:w="60"/>
              <w:left w:type="dxa" w:w="90"/>
              <w:bottom w:type="dxa" w:w="60"/>
              <w:right w:type="dxa" w:w="90"/>
            </w:tcMar>
          </w:tcPr>
          <w:p>
            <w:pPr>
              <w:spacing w:after="60"/>
            </w:pPr>
            <w:r>
              <w:rPr>
                <w:rFonts w:ascii="Arial" w:cs="Arial" w:eastAsia="Arial" w:hAnsi="Arial"/>
                <w:b/>
                <w:bCs/>
                <w:sz w:val="19"/>
                <w:szCs w:val="19"/>
              </w:rPr>
              <w:t xml:space="preserve">Serie</w:t>
            </w:r>
          </w:p>
        </w:tc>
        <w:tc>
          <w:tcPr>
            <w:tcW w:type="dxa" w:w="105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Guardianes del Ecosistema, video 2 de 3</w:t>
            </w:r>
          </w:p>
        </w:tc>
      </w:tr>
      <w:tr>
        <w:trPr>
          <w:cantSplit w:val="off"/>
          <w:tblHeader w:val="off"/>
        </w:trPr>
        <w:tc>
          <w:tcPr>
            <w:tcW w:type="dxa" w:w="3300"/>
            <w:tcBorders>
              <w:top w:val="single" w:color="999999" w:sz="4"/>
              <w:left w:val="single" w:color="999999" w:sz="4"/>
              <w:bottom w:val="single" w:color="999999" w:sz="4"/>
              <w:right w:val="single" w:color="999999" w:sz="4"/>
            </w:tcBorders>
            <w:shd w:fill="F3F3F3" w:color="auto" w:val="clear"/>
            <w:tcMar>
              <w:top w:type="dxa" w:w="60"/>
              <w:left w:type="dxa" w:w="90"/>
              <w:bottom w:type="dxa" w:w="60"/>
              <w:right w:type="dxa" w:w="90"/>
            </w:tcMar>
          </w:tcPr>
          <w:p>
            <w:pPr>
              <w:spacing w:after="60"/>
            </w:pPr>
            <w:r>
              <w:rPr>
                <w:rFonts w:ascii="Arial" w:cs="Arial" w:eastAsia="Arial" w:hAnsi="Arial"/>
                <w:b/>
                <w:bCs/>
                <w:sz w:val="19"/>
                <w:szCs w:val="19"/>
              </w:rPr>
              <w:t xml:space="preserve">Fase de la WebQuest</w:t>
            </w:r>
          </w:p>
        </w:tc>
        <w:tc>
          <w:tcPr>
            <w:tcW w:type="dxa" w:w="105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Introducción de nuevos puntos de vista (Actividad 3)</w:t>
            </w:r>
          </w:p>
        </w:tc>
      </w:tr>
      <w:tr>
        <w:trPr>
          <w:cantSplit w:val="off"/>
          <w:tblHeader w:val="off"/>
        </w:trPr>
        <w:tc>
          <w:tcPr>
            <w:tcW w:type="dxa" w:w="3300"/>
            <w:tcBorders>
              <w:top w:val="single" w:color="999999" w:sz="4"/>
              <w:left w:val="single" w:color="999999" w:sz="4"/>
              <w:bottom w:val="single" w:color="999999" w:sz="4"/>
              <w:right w:val="single" w:color="999999" w:sz="4"/>
            </w:tcBorders>
            <w:shd w:fill="F3F3F3" w:color="auto" w:val="clear"/>
            <w:tcMar>
              <w:top w:type="dxa" w:w="60"/>
              <w:left w:type="dxa" w:w="90"/>
              <w:bottom w:type="dxa" w:w="60"/>
              <w:right w:type="dxa" w:w="90"/>
            </w:tcMar>
          </w:tcPr>
          <w:p>
            <w:pPr>
              <w:spacing w:after="60"/>
            </w:pPr>
            <w:r>
              <w:rPr>
                <w:rFonts w:ascii="Arial" w:cs="Arial" w:eastAsia="Arial" w:hAnsi="Arial"/>
                <w:b/>
                <w:bCs/>
                <w:sz w:val="19"/>
                <w:szCs w:val="19"/>
              </w:rPr>
              <w:t xml:space="preserve">Tipo de video (estructura / función)</w:t>
            </w:r>
          </w:p>
        </w:tc>
        <w:tc>
          <w:tcPr>
            <w:tcW w:type="dxa" w:w="105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Lección temática / Informativo o modelizador</w:t>
            </w:r>
          </w:p>
        </w:tc>
      </w:tr>
      <w:tr>
        <w:trPr>
          <w:cantSplit w:val="off"/>
          <w:tblHeader w:val="off"/>
        </w:trPr>
        <w:tc>
          <w:tcPr>
            <w:tcW w:type="dxa" w:w="3300"/>
            <w:tcBorders>
              <w:top w:val="single" w:color="999999" w:sz="4"/>
              <w:left w:val="single" w:color="999999" w:sz="4"/>
              <w:bottom w:val="single" w:color="999999" w:sz="4"/>
              <w:right w:val="single" w:color="999999" w:sz="4"/>
            </w:tcBorders>
            <w:shd w:fill="F3F3F3" w:color="auto" w:val="clear"/>
            <w:tcMar>
              <w:top w:type="dxa" w:w="60"/>
              <w:left w:type="dxa" w:w="90"/>
              <w:bottom w:type="dxa" w:w="60"/>
              <w:right w:type="dxa" w:w="90"/>
            </w:tcMar>
          </w:tcPr>
          <w:p>
            <w:pPr>
              <w:spacing w:after="60"/>
            </w:pPr>
            <w:r>
              <w:rPr>
                <w:rFonts w:ascii="Arial" w:cs="Arial" w:eastAsia="Arial" w:hAnsi="Arial"/>
                <w:b/>
                <w:bCs/>
                <w:sz w:val="19"/>
                <w:szCs w:val="19"/>
              </w:rPr>
              <w:t xml:space="preserve">Grado y campo formativo</w:t>
            </w:r>
          </w:p>
        </w:tc>
        <w:tc>
          <w:tcPr>
            <w:tcW w:type="dxa" w:w="105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6.º de primaria, Saberes y Pensamiento Científico (NEM 2022)</w:t>
            </w:r>
          </w:p>
        </w:tc>
      </w:tr>
      <w:tr>
        <w:trPr>
          <w:cantSplit w:val="off"/>
          <w:tblHeader w:val="off"/>
        </w:trPr>
        <w:tc>
          <w:tcPr>
            <w:tcW w:type="dxa" w:w="3300"/>
            <w:tcBorders>
              <w:top w:val="single" w:color="999999" w:sz="4"/>
              <w:left w:val="single" w:color="999999" w:sz="4"/>
              <w:bottom w:val="single" w:color="999999" w:sz="4"/>
              <w:right w:val="single" w:color="999999" w:sz="4"/>
            </w:tcBorders>
            <w:shd w:fill="F3F3F3" w:color="auto" w:val="clear"/>
            <w:tcMar>
              <w:top w:type="dxa" w:w="60"/>
              <w:left w:type="dxa" w:w="90"/>
              <w:bottom w:type="dxa" w:w="60"/>
              <w:right w:type="dxa" w:w="90"/>
            </w:tcMar>
          </w:tcPr>
          <w:p>
            <w:pPr>
              <w:spacing w:after="60"/>
            </w:pPr>
            <w:r>
              <w:rPr>
                <w:rFonts w:ascii="Arial" w:cs="Arial" w:eastAsia="Arial" w:hAnsi="Arial"/>
                <w:b/>
                <w:bCs/>
                <w:sz w:val="19"/>
                <w:szCs w:val="19"/>
              </w:rPr>
              <w:t xml:space="preserve">Contenido</w:t>
            </w:r>
          </w:p>
        </w:tc>
        <w:tc>
          <w:tcPr>
            <w:tcW w:type="dxa" w:w="105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Ecosistemas: interacciones entre factores bióticos y abióticos, red alimentaria y equilibrio</w:t>
            </w:r>
          </w:p>
        </w:tc>
      </w:tr>
      <w:tr>
        <w:trPr>
          <w:cantSplit w:val="off"/>
          <w:tblHeader w:val="off"/>
        </w:trPr>
        <w:tc>
          <w:tcPr>
            <w:tcW w:type="dxa" w:w="3300"/>
            <w:tcBorders>
              <w:top w:val="single" w:color="999999" w:sz="4"/>
              <w:left w:val="single" w:color="999999" w:sz="4"/>
              <w:bottom w:val="single" w:color="999999" w:sz="4"/>
              <w:right w:val="single" w:color="999999" w:sz="4"/>
            </w:tcBorders>
            <w:shd w:fill="F3F3F3" w:color="auto" w:val="clear"/>
            <w:tcMar>
              <w:top w:type="dxa" w:w="60"/>
              <w:left w:type="dxa" w:w="90"/>
              <w:bottom w:type="dxa" w:w="60"/>
              <w:right w:type="dxa" w:w="90"/>
            </w:tcMar>
          </w:tcPr>
          <w:p>
            <w:pPr>
              <w:spacing w:after="60"/>
            </w:pPr>
            <w:r>
              <w:rPr>
                <w:rFonts w:ascii="Arial" w:cs="Arial" w:eastAsia="Arial" w:hAnsi="Arial"/>
                <w:b/>
                <w:bCs/>
                <w:sz w:val="19"/>
                <w:szCs w:val="19"/>
              </w:rPr>
              <w:t xml:space="preserve">Objetivo del video</w:t>
            </w:r>
          </w:p>
        </w:tc>
        <w:tc>
          <w:tcPr>
            <w:tcW w:type="dxa" w:w="105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Al terminar el video, el alumnado podrá explicar por qué cambiaron distinto los frascos del experimento usando respiración, fotosíntesis, luz y descomponedores, y representar un ecosistema como una red de relaciones en la que lo que le pasa a una parte afecta a las demás.</w:t>
            </w:r>
          </w:p>
        </w:tc>
      </w:tr>
      <w:tr>
        <w:trPr>
          <w:cantSplit w:val="off"/>
          <w:tblHeader w:val="off"/>
        </w:trPr>
        <w:tc>
          <w:tcPr>
            <w:tcW w:type="dxa" w:w="3300"/>
            <w:tcBorders>
              <w:top w:val="single" w:color="999999" w:sz="4"/>
              <w:left w:val="single" w:color="999999" w:sz="4"/>
              <w:bottom w:val="single" w:color="999999" w:sz="4"/>
              <w:right w:val="single" w:color="999999" w:sz="4"/>
            </w:tcBorders>
            <w:shd w:fill="F3F3F3" w:color="auto" w:val="clear"/>
            <w:tcMar>
              <w:top w:type="dxa" w:w="60"/>
              <w:left w:type="dxa" w:w="90"/>
              <w:bottom w:type="dxa" w:w="60"/>
              <w:right w:type="dxa" w:w="90"/>
            </w:tcMar>
          </w:tcPr>
          <w:p>
            <w:pPr>
              <w:spacing w:after="60"/>
            </w:pPr>
            <w:r>
              <w:rPr>
                <w:rFonts w:ascii="Arial" w:cs="Arial" w:eastAsia="Arial" w:hAnsi="Arial"/>
                <w:b/>
                <w:bCs/>
                <w:sz w:val="19"/>
                <w:szCs w:val="19"/>
              </w:rPr>
              <w:t xml:space="preserve">Ideas previas que se corrigen</w:t>
            </w:r>
          </w:p>
        </w:tc>
        <w:tc>
          <w:tcPr>
            <w:tcW w:type="dxa" w:w="105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Causalidad lineal: "las semillas no hacen nada, están dormidas" (Video 1). El ecosistema como lista de componentes: "con más cosas, el frasco va a estar mejor" (Video 1). La cadena como modelo completo: "¡es una cadena!". Causalidad lineal en San Miguel: "si quitan a las abejas, solo se quedan sin miel". Las dice Ramona y el equipo las corrige frente a cámara.</w:t>
            </w:r>
          </w:p>
        </w:tc>
      </w:tr>
      <w:tr>
        <w:trPr>
          <w:cantSplit w:val="off"/>
          <w:tblHeader w:val="off"/>
        </w:trPr>
        <w:tc>
          <w:tcPr>
            <w:tcW w:type="dxa" w:w="3300"/>
            <w:tcBorders>
              <w:top w:val="single" w:color="999999" w:sz="4"/>
              <w:left w:val="single" w:color="999999" w:sz="4"/>
              <w:bottom w:val="single" w:color="999999" w:sz="4"/>
              <w:right w:val="single" w:color="999999" w:sz="4"/>
            </w:tcBorders>
            <w:shd w:fill="F3F3F3" w:color="auto" w:val="clear"/>
            <w:tcMar>
              <w:top w:type="dxa" w:w="60"/>
              <w:left w:type="dxa" w:w="90"/>
              <w:bottom w:type="dxa" w:w="60"/>
              <w:right w:type="dxa" w:w="90"/>
            </w:tcMar>
          </w:tcPr>
          <w:p>
            <w:pPr>
              <w:spacing w:after="60"/>
            </w:pPr>
            <w:r>
              <w:rPr>
                <w:rFonts w:ascii="Arial" w:cs="Arial" w:eastAsia="Arial" w:hAnsi="Arial"/>
                <w:b/>
                <w:bCs/>
                <w:sz w:val="19"/>
                <w:szCs w:val="19"/>
              </w:rPr>
              <w:t xml:space="preserve">Idea clave para recordar</w:t>
            </w:r>
          </w:p>
        </w:tc>
        <w:tc>
          <w:tcPr>
            <w:tcW w:type="dxa" w:w="105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En un ecosistema no importa cuántas cosas hay, sino cómo se relacionan: lo que le pasa a una parte le pasa a toda la red.</w:t>
            </w:r>
          </w:p>
        </w:tc>
      </w:tr>
      <w:tr>
        <w:trPr>
          <w:cantSplit w:val="off"/>
          <w:tblHeader w:val="off"/>
        </w:trPr>
        <w:tc>
          <w:tcPr>
            <w:tcW w:type="dxa" w:w="3300"/>
            <w:tcBorders>
              <w:top w:val="single" w:color="999999" w:sz="4"/>
              <w:left w:val="single" w:color="999999" w:sz="4"/>
              <w:bottom w:val="single" w:color="999999" w:sz="4"/>
              <w:right w:val="single" w:color="999999" w:sz="4"/>
            </w:tcBorders>
            <w:shd w:fill="F3F3F3" w:color="auto" w:val="clear"/>
            <w:tcMar>
              <w:top w:type="dxa" w:w="60"/>
              <w:left w:type="dxa" w:w="90"/>
              <w:bottom w:type="dxa" w:w="60"/>
              <w:right w:type="dxa" w:w="90"/>
            </w:tcMar>
          </w:tcPr>
          <w:p>
            <w:pPr>
              <w:spacing w:after="60"/>
            </w:pPr>
            <w:r>
              <w:rPr>
                <w:rFonts w:ascii="Arial" w:cs="Arial" w:eastAsia="Arial" w:hAnsi="Arial"/>
                <w:b/>
                <w:bCs/>
                <w:sz w:val="19"/>
                <w:szCs w:val="19"/>
              </w:rPr>
              <w:t xml:space="preserve">Duración estimada</w:t>
            </w:r>
          </w:p>
        </w:tc>
        <w:tc>
          <w:tcPr>
            <w:tcW w:type="dxa" w:w="105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6:00 (cuerpo 5:45 + créditos)</w:t>
            </w:r>
          </w:p>
        </w:tc>
      </w:tr>
      <w:tr>
        <w:trPr>
          <w:cantSplit w:val="off"/>
          <w:tblHeader w:val="off"/>
        </w:trPr>
        <w:tc>
          <w:tcPr>
            <w:tcW w:type="dxa" w:w="3300"/>
            <w:tcBorders>
              <w:top w:val="single" w:color="999999" w:sz="4"/>
              <w:left w:val="single" w:color="999999" w:sz="4"/>
              <w:bottom w:val="single" w:color="999999" w:sz="4"/>
              <w:right w:val="single" w:color="999999" w:sz="4"/>
            </w:tcBorders>
            <w:shd w:fill="F3F3F3" w:color="auto" w:val="clear"/>
            <w:tcMar>
              <w:top w:type="dxa" w:w="60"/>
              <w:left w:type="dxa" w:w="90"/>
              <w:bottom w:type="dxa" w:w="60"/>
              <w:right w:type="dxa" w:w="90"/>
            </w:tcMar>
          </w:tcPr>
          <w:p>
            <w:pPr>
              <w:spacing w:after="60"/>
            </w:pPr>
            <w:r>
              <w:rPr>
                <w:rFonts w:ascii="Arial" w:cs="Arial" w:eastAsia="Arial" w:hAnsi="Arial"/>
                <w:b/>
                <w:bCs/>
                <w:sz w:val="19"/>
                <w:szCs w:val="19"/>
              </w:rPr>
              <w:t xml:space="preserve">Voces y personajes</w:t>
            </w:r>
          </w:p>
        </w:tc>
        <w:tc>
          <w:tcPr>
            <w:tcW w:type="dxa" w:w="105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Alexis y Diana (conducción); Adonis (demostración del popote y red de San Miguel); Ramona (voz en vivo: Sonia). Sonia queda fuera de cuadro todo el video, porque Ramona sale en casi todas las filas.</w:t>
            </w:r>
          </w:p>
        </w:tc>
      </w:tr>
      <w:tr>
        <w:trPr>
          <w:cantSplit w:val="off"/>
          <w:tblHeader w:val="off"/>
        </w:trPr>
        <w:tc>
          <w:tcPr>
            <w:tcW w:type="dxa" w:w="3300"/>
            <w:tcBorders>
              <w:top w:val="single" w:color="999999" w:sz="4"/>
              <w:left w:val="single" w:color="999999" w:sz="4"/>
              <w:bottom w:val="single" w:color="999999" w:sz="4"/>
              <w:right w:val="single" w:color="999999" w:sz="4"/>
            </w:tcBorders>
            <w:shd w:fill="F3F3F3" w:color="auto" w:val="clear"/>
            <w:tcMar>
              <w:top w:type="dxa" w:w="60"/>
              <w:left w:type="dxa" w:w="90"/>
              <w:bottom w:type="dxa" w:w="60"/>
              <w:right w:type="dxa" w:w="90"/>
            </w:tcMar>
          </w:tcPr>
          <w:p>
            <w:pPr>
              <w:spacing w:after="60"/>
            </w:pPr>
            <w:r>
              <w:rPr>
                <w:rFonts w:ascii="Arial" w:cs="Arial" w:eastAsia="Arial" w:hAnsi="Arial"/>
                <w:b/>
                <w:bCs/>
                <w:sz w:val="19"/>
                <w:szCs w:val="19"/>
              </w:rPr>
              <w:t xml:space="preserve">Palabras clave</w:t>
            </w:r>
          </w:p>
        </w:tc>
        <w:tc>
          <w:tcPr>
            <w:tcW w:type="dxa" w:w="105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ecosistema, factores bióticos y abióticos, respiración, fotosíntesis, productor, consumidor, descomponedor, red alimentaria, polinización, equilibrio</w:t>
            </w:r>
          </w:p>
        </w:tc>
      </w:tr>
      <w:tr>
        <w:trPr>
          <w:cantSplit w:val="off"/>
          <w:tblHeader w:val="off"/>
        </w:trPr>
        <w:tc>
          <w:tcPr>
            <w:tcW w:type="dxa" w:w="3300"/>
            <w:tcBorders>
              <w:top w:val="single" w:color="999999" w:sz="4"/>
              <w:left w:val="single" w:color="999999" w:sz="4"/>
              <w:bottom w:val="single" w:color="999999" w:sz="4"/>
              <w:right w:val="single" w:color="999999" w:sz="4"/>
            </w:tcBorders>
            <w:shd w:fill="F3F3F3" w:color="auto" w:val="clear"/>
            <w:tcMar>
              <w:top w:type="dxa" w:w="60"/>
              <w:left w:type="dxa" w:w="90"/>
              <w:bottom w:type="dxa" w:w="60"/>
              <w:right w:type="dxa" w:w="90"/>
            </w:tcMar>
          </w:tcPr>
          <w:p>
            <w:pPr>
              <w:spacing w:after="60"/>
            </w:pPr>
            <w:r>
              <w:rPr>
                <w:rFonts w:ascii="Arial" w:cs="Arial" w:eastAsia="Arial" w:hAnsi="Arial"/>
                <w:b/>
                <w:bCs/>
                <w:sz w:val="19"/>
                <w:szCs w:val="19"/>
              </w:rPr>
              <w:t xml:space="preserve">Responsable del video</w:t>
            </w:r>
          </w:p>
        </w:tc>
        <w:tc>
          <w:tcPr>
            <w:tcW w:type="dxa" w:w="105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Alexis</w:t>
            </w:r>
          </w:p>
        </w:tc>
      </w:tr>
      <w:tr>
        <w:trPr>
          <w:cantSplit w:val="off"/>
          <w:tblHeader w:val="off"/>
        </w:trPr>
        <w:tc>
          <w:tcPr>
            <w:tcW w:type="dxa" w:w="3300"/>
            <w:tcBorders>
              <w:top w:val="single" w:color="999999" w:sz="4"/>
              <w:left w:val="single" w:color="999999" w:sz="4"/>
              <w:bottom w:val="single" w:color="999999" w:sz="4"/>
              <w:right w:val="single" w:color="999999" w:sz="4"/>
            </w:tcBorders>
            <w:shd w:fill="F3F3F3" w:color="auto" w:val="clear"/>
            <w:tcMar>
              <w:top w:type="dxa" w:w="60"/>
              <w:left w:type="dxa" w:w="90"/>
              <w:bottom w:type="dxa" w:w="60"/>
              <w:right w:type="dxa" w:w="90"/>
            </w:tcMar>
          </w:tcPr>
          <w:p>
            <w:pPr>
              <w:spacing w:after="60"/>
            </w:pPr>
            <w:r>
              <w:rPr>
                <w:rFonts w:ascii="Arial" w:cs="Arial" w:eastAsia="Arial" w:hAnsi="Arial"/>
                <w:b/>
                <w:bCs/>
                <w:sz w:val="19"/>
                <w:szCs w:val="19"/>
              </w:rPr>
              <w:t xml:space="preserve">Guion</w:t>
            </w:r>
          </w:p>
        </w:tc>
        <w:tc>
          <w:tcPr>
            <w:tcW w:type="dxa" w:w="105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Adonis, Alexis, Diana y Sonia</w:t>
            </w:r>
          </w:p>
        </w:tc>
      </w:tr>
      <w:tr>
        <w:trPr>
          <w:cantSplit w:val="off"/>
          <w:tblHeader w:val="off"/>
        </w:trPr>
        <w:tc>
          <w:tcPr>
            <w:tcW w:type="dxa" w:w="3300"/>
            <w:tcBorders>
              <w:top w:val="single" w:color="999999" w:sz="4"/>
              <w:left w:val="single" w:color="999999" w:sz="4"/>
              <w:bottom w:val="single" w:color="999999" w:sz="4"/>
              <w:right w:val="single" w:color="999999" w:sz="4"/>
            </w:tcBorders>
            <w:shd w:fill="F3F3F3" w:color="auto" w:val="clear"/>
            <w:tcMar>
              <w:top w:type="dxa" w:w="60"/>
              <w:left w:type="dxa" w:w="90"/>
              <w:bottom w:type="dxa" w:w="60"/>
              <w:right w:type="dxa" w:w="90"/>
            </w:tcMar>
          </w:tcPr>
          <w:p>
            <w:pPr>
              <w:spacing w:after="60"/>
            </w:pPr>
            <w:r>
              <w:rPr>
                <w:rFonts w:ascii="Arial" w:cs="Arial" w:eastAsia="Arial" w:hAnsi="Arial"/>
                <w:b/>
                <w:bCs/>
                <w:sz w:val="19"/>
                <w:szCs w:val="19"/>
              </w:rPr>
              <w:t xml:space="preserve">Cámara</w:t>
            </w:r>
          </w:p>
        </w:tc>
        <w:tc>
          <w:tcPr>
            <w:tcW w:type="dxa" w:w="105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iPhone (principal) y Pixel 7 (secundaria). Cada escena la graba quien pueda en ese momento; se puede pedir ayuda a una compañera del grupo.</w:t>
            </w:r>
          </w:p>
        </w:tc>
      </w:tr>
      <w:tr>
        <w:trPr>
          <w:cantSplit w:val="off"/>
          <w:tblHeader w:val="off"/>
        </w:trPr>
        <w:tc>
          <w:tcPr>
            <w:tcW w:type="dxa" w:w="3300"/>
            <w:tcBorders>
              <w:top w:val="single" w:color="999999" w:sz="4"/>
              <w:left w:val="single" w:color="999999" w:sz="4"/>
              <w:bottom w:val="single" w:color="999999" w:sz="4"/>
              <w:right w:val="single" w:color="999999" w:sz="4"/>
            </w:tcBorders>
            <w:shd w:fill="F3F3F3" w:color="auto" w:val="clear"/>
            <w:tcMar>
              <w:top w:type="dxa" w:w="60"/>
              <w:left w:type="dxa" w:w="90"/>
              <w:bottom w:type="dxa" w:w="60"/>
              <w:right w:type="dxa" w:w="90"/>
            </w:tcMar>
          </w:tcPr>
          <w:p>
            <w:pPr>
              <w:spacing w:after="60"/>
            </w:pPr>
            <w:r>
              <w:rPr>
                <w:rFonts w:ascii="Arial" w:cs="Arial" w:eastAsia="Arial" w:hAnsi="Arial"/>
                <w:b/>
                <w:bCs/>
                <w:sz w:val="19"/>
                <w:szCs w:val="19"/>
              </w:rPr>
              <w:t xml:space="preserve">Edición, música y animaciones</w:t>
            </w:r>
          </w:p>
        </w:tc>
        <w:tc>
          <w:tcPr>
            <w:tcW w:type="dxa" w:w="105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Adonis</w:t>
            </w:r>
          </w:p>
        </w:tc>
      </w:tr>
      <w:tr>
        <w:trPr>
          <w:cantSplit w:val="off"/>
          <w:tblHeader w:val="off"/>
        </w:trPr>
        <w:tc>
          <w:tcPr>
            <w:tcW w:type="dxa" w:w="3300"/>
            <w:tcBorders>
              <w:top w:val="single" w:color="999999" w:sz="4"/>
              <w:left w:val="single" w:color="999999" w:sz="4"/>
              <w:bottom w:val="single" w:color="999999" w:sz="4"/>
              <w:right w:val="single" w:color="999999" w:sz="4"/>
            </w:tcBorders>
            <w:shd w:fill="F3F3F3" w:color="auto" w:val="clear"/>
            <w:tcMar>
              <w:top w:type="dxa" w:w="60"/>
              <w:left w:type="dxa" w:w="90"/>
              <w:bottom w:type="dxa" w:w="60"/>
              <w:right w:type="dxa" w:w="90"/>
            </w:tcMar>
          </w:tcPr>
          <w:p>
            <w:pPr>
              <w:spacing w:after="60"/>
            </w:pPr>
            <w:r>
              <w:rPr>
                <w:rFonts w:ascii="Arial" w:cs="Arial" w:eastAsia="Arial" w:hAnsi="Arial"/>
                <w:b/>
                <w:bCs/>
                <w:sz w:val="19"/>
                <w:szCs w:val="19"/>
              </w:rPr>
              <w:t xml:space="preserve">Voz de Ramona</w:t>
            </w:r>
          </w:p>
        </w:tc>
        <w:tc>
          <w:tcPr>
            <w:tcW w:type="dxa" w:w="105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Sonia</w:t>
            </w:r>
          </w:p>
        </w:tc>
      </w:tr>
    </w:tbl>
    <w:p/>
    <w:p>
      <w:pPr>
        <w:pStyle w:val="Heading2"/>
      </w:pPr>
      <w:r>
        <w:rPr>
          <w:rFonts w:ascii="Arial" w:cs="Arial" w:eastAsia="Arial" w:hAnsi="Arial"/>
        </w:rPr>
        <w:t xml:space="preserve">2. Planeación</w:t>
      </w:r>
    </w:p>
    <w:p>
      <w:pPr>
        <w:pStyle w:val="ListParagraph"/>
        <w:numPr>
          <w:ilvl w:val="0"/>
          <w:numId w:val="2"/>
        </w:numPr>
        <w:spacing w:after="60"/>
      </w:pPr>
      <w:r>
        <w:rPr>
          <w:rFonts w:ascii="Arial" w:cs="Arial" w:eastAsia="Arial" w:hAnsi="Arial"/>
          <w:b/>
          <w:bCs/>
        </w:rPr>
        <w:t xml:space="preserve">Qué se quiere:</w:t>
      </w:r>
      <w:r>
        <w:rPr>
          <w:rFonts w:ascii="Arial" w:cs="Arial" w:eastAsia="Arial" w:hAnsi="Arial"/>
        </w:rPr>
        <w:t xml:space="preserve"> responder, una por una y en orden, las cuatro preguntas con las que cierra el Video 1. Cada concepto entra cuando hace falta para responder una pregunta, nunca como lista de temas, de lo concreto (los frascos) a lo abstracto (la red de San Miguel).</w:t>
      </w:r>
    </w:p>
    <w:p>
      <w:pPr>
        <w:pStyle w:val="ListParagraph"/>
        <w:numPr>
          <w:ilvl w:val="0"/>
          <w:numId w:val="2"/>
        </w:numPr>
        <w:spacing w:after="60"/>
      </w:pPr>
      <w:r>
        <w:rPr>
          <w:rFonts w:ascii="Arial" w:cs="Arial" w:eastAsia="Arial" w:hAnsi="Arial"/>
          <w:b/>
          <w:bCs/>
        </w:rPr>
        <w:t xml:space="preserve">Ramona:</w:t>
      </w:r>
      <w:r>
        <w:rPr>
          <w:rFonts w:ascii="Arial" w:cs="Arial" w:eastAsia="Arial" w:hAnsi="Arial"/>
        </w:rPr>
        <w:t xml:space="preserve"> es donde más pesa. Retoma sus dos predicciones del Video 1, que ahora sí se corrigen, y dice dos ideas previas nuevas ("¡es una cadena!" y "solo se quedan sin miel"). La secuencia es siempre la misma: Ramona dice su idea → el equipo la pone a prueba con lo que se vio en los frascos → Ramona dice con sus palabras lo que entendió. Da dos datos de rata: uno de descomposición y otro de la red.</w:t>
      </w:r>
    </w:p>
    <w:p>
      <w:pPr>
        <w:pStyle w:val="ListParagraph"/>
        <w:numPr>
          <w:ilvl w:val="0"/>
          <w:numId w:val="2"/>
        </w:numPr>
        <w:spacing w:after="60"/>
      </w:pPr>
      <w:r>
        <w:rPr>
          <w:rFonts w:ascii="Arial" w:cs="Arial" w:eastAsia="Arial" w:hAnsi="Arial"/>
          <w:b/>
          <w:bCs/>
        </w:rPr>
        <w:t xml:space="preserve">Cómo se va a desarrollar:</w:t>
      </w:r>
      <w:r>
        <w:rPr>
          <w:rFonts w:ascii="Arial" w:cs="Arial" w:eastAsia="Arial" w:hAnsi="Arial"/>
        </w:rPr>
        <w:t xml:space="preserve"> un repaso de las cuatro preguntas con clips del Video 1; las dos preguntas de los frascos con agua (respiración, fotosíntesis, luz, relación y equilibrio); las dos de los frascos de descomposición (descomponedores, cochinillas); la red del frasco con tarjetas y estambre; la red de San Miguel de las Flores, en la que Ramona jala el hilo de las abejas. Cierra sin dar la recomendación al pueblo: esa la escribe el alumnado en la Actividad 4.</w:t>
      </w:r>
    </w:p>
    <w:p>
      <w:pPr>
        <w:pStyle w:val="ListParagraph"/>
        <w:numPr>
          <w:ilvl w:val="0"/>
          <w:numId w:val="2"/>
        </w:numPr>
        <w:spacing w:after="60"/>
      </w:pPr>
      <w:r>
        <w:rPr>
          <w:rFonts w:ascii="Arial" w:cs="Arial" w:eastAsia="Arial" w:hAnsi="Arial"/>
          <w:b/>
          <w:bCs/>
        </w:rPr>
        <w:t xml:space="preserve">Dónde se va a grabar:</w:t>
      </w:r>
      <w:r>
        <w:rPr>
          <w:rFonts w:ascii="Arial" w:cs="Arial" w:eastAsia="Arial" w:hAnsi="Arial"/>
        </w:rPr>
        <w:t xml:space="preserve"> laboratorio de la universidad, </w:t>
      </w:r>
      <w:r>
        <w:rPr>
          <w:rFonts w:ascii="Arial" w:cs="Arial" w:eastAsia="Arial" w:hAnsi="Arial"/>
          <w:b/>
          <w:bCs/>
        </w:rPr>
        <w:t xml:space="preserve">después del 9 nov</w:t>
      </w:r>
      <w:r>
        <w:rPr>
          <w:rFonts w:ascii="Arial" w:cs="Arial" w:eastAsia="Arial" w:hAnsi="Arial"/>
        </w:rPr>
        <w:t xml:space="preserve"> (usa los clips del día 14 del Video 1). </w:t>
      </w:r>
      <w:r>
        <w:rPr>
          <w:rFonts w:ascii="Arial" w:cs="Arial" w:eastAsia="Arial" w:hAnsi="Arial"/>
          <w:b/>
          <w:bCs/>
        </w:rPr>
        <w:t xml:space="preserve">[?] fecha de la sesión.</w:t>
      </w:r>
    </w:p>
    <w:p>
      <w:pPr>
        <w:pStyle w:val="ListParagraph"/>
        <w:numPr>
          <w:ilvl w:val="0"/>
          <w:numId w:val="2"/>
        </w:numPr>
        <w:spacing w:after="60"/>
      </w:pPr>
      <w:r>
        <w:rPr>
          <w:rFonts w:ascii="Arial" w:cs="Arial" w:eastAsia="Arial" w:hAnsi="Arial"/>
          <w:b/>
          <w:bCs/>
        </w:rPr>
        <w:t xml:space="preserve">Clips del Video 1 que se reutilizan:</w:t>
      </w:r>
      <w:r>
        <w:rPr>
          <w:rFonts w:ascii="Arial" w:cs="Arial" w:eastAsia="Arial" w:hAnsi="Arial"/>
        </w:rPr>
        <w:t xml:space="preserve"> las cuatro preguntas en pantalla (fila 12 del Video 1); la pantalla dividida día 0 / día 1 de los frascos con agua; el time-lapse del frasco 2 en el día 2; la pantalla dividida día 0 / día 14 de los frascos de descomposición.</w:t>
      </w:r>
    </w:p>
    <w:p>
      <w:pPr>
        <w:pStyle w:val="ListParagraph"/>
        <w:numPr>
          <w:ilvl w:val="0"/>
          <w:numId w:val="2"/>
        </w:numPr>
        <w:spacing w:after="60"/>
      </w:pPr>
      <w:r>
        <w:rPr>
          <w:rFonts w:ascii="Arial" w:cs="Arial" w:eastAsia="Arial" w:hAnsi="Arial"/>
          <w:b/>
          <w:bCs/>
        </w:rPr>
        <w:t xml:space="preserve">Utilería y materiales:</w:t>
      </w:r>
      <w:r>
        <w:rPr>
          <w:rFonts w:ascii="Arial" w:cs="Arial" w:eastAsia="Arial" w:hAnsi="Arial"/>
        </w:rPr>
        <w:t xml:space="preserve"> los ocho frascos del experimento en la mesa (los de descomposición, ya cerrados o sellados); carta de color; vaso de precipitados con agua y azul de bromotimol; popote; dos cartulinas blancas; tarjetas de colores con dibujo y nombre (verde: productores; naranja: consumidores; café: descomponedores; azul: lo que no tiene vida); estambre rojo; cinta; Ramona.</w:t>
      </w:r>
    </w:p>
    <w:p>
      <w:pPr>
        <w:pStyle w:val="ListParagraph"/>
        <w:numPr>
          <w:ilvl w:val="0"/>
          <w:numId w:val="2"/>
        </w:numPr>
        <w:spacing w:after="60"/>
      </w:pPr>
      <w:r>
        <w:rPr>
          <w:rFonts w:ascii="Arial" w:cs="Arial" w:eastAsia="Arial" w:hAnsi="Arial"/>
          <w:b/>
          <w:bCs/>
        </w:rPr>
        <w:t xml:space="preserve">Las dos redes:</w:t>
      </w:r>
    </w:p>
    <w:p>
      <w:pPr>
        <w:pStyle w:val="ListParagraph"/>
        <w:numPr>
          <w:ilvl w:val="1"/>
          <w:numId w:val="2"/>
        </w:numPr>
        <w:spacing w:after="60"/>
      </w:pPr>
      <w:r>
        <w:rPr>
          <w:rFonts w:ascii="Arial" w:cs="Arial" w:eastAsia="Arial" w:hAnsi="Arial"/>
          <w:i/>
          <w:iCs/>
        </w:rPr>
        <w:t xml:space="preserve">Red del frasco</w:t>
      </w:r>
      <w:r>
        <w:rPr>
          <w:rFonts w:ascii="Arial" w:cs="Arial" w:eastAsia="Arial" w:hAnsi="Arial"/>
        </w:rPr>
        <w:t xml:space="preserve"> (fila 10): Sol, Agua, Aire, Planta, Semillas, Restos de verdura, Cochinillas, Hongos y bacterias, Tierra. Las tarjetas ya están pegadas; el estambre se pone a cuadro.</w:t>
      </w:r>
    </w:p>
    <w:p>
      <w:pPr>
        <w:pStyle w:val="ListParagraph"/>
        <w:numPr>
          <w:ilvl w:val="1"/>
          <w:numId w:val="2"/>
        </w:numPr>
        <w:spacing w:after="60"/>
      </w:pPr>
      <w:r>
        <w:rPr>
          <w:rFonts w:ascii="Arial" w:cs="Arial" w:eastAsia="Arial" w:hAnsi="Arial"/>
          <w:i/>
          <w:iCs/>
        </w:rPr>
        <w:t xml:space="preserve">Red de San Miguel</w:t>
      </w:r>
      <w:r>
        <w:rPr>
          <w:rFonts w:ascii="Arial" w:cs="Arial" w:eastAsia="Arial" w:hAnsi="Arial"/>
        </w:rPr>
        <w:t xml:space="preserve"> (fila 11): Abejas, Flores de calabaza, Flores de aguacate, Calabazas y aguacates, Huertas y familias, Miel, Mercado, Semillas, Ratas, Lechuzas. Llega ya tejida, con los hilos sueltos lo justo para que, al jalar el de Abejas, se muevan todas las tarjetas.</w:t>
      </w:r>
    </w:p>
    <w:p>
      <w:pPr>
        <w:pStyle w:val="ListParagraph"/>
        <w:numPr>
          <w:ilvl w:val="0"/>
          <w:numId w:val="2"/>
        </w:numPr>
        <w:spacing w:after="60"/>
      </w:pPr>
      <w:r>
        <w:rPr>
          <w:rFonts w:ascii="Arial" w:cs="Arial" w:eastAsia="Arial" w:hAnsi="Arial"/>
          <w:b/>
          <w:bCs/>
        </w:rPr>
        <w:t xml:space="preserve">Manejo gestual:</w:t>
      </w:r>
      <w:r>
        <w:rPr>
          <w:rFonts w:ascii="Arial" w:cs="Arial" w:eastAsia="Arial" w:hAnsi="Arial"/>
        </w:rPr>
        <w:t xml:space="preserve"> conducción a cámara, tranquila y clara, como quien explica a alguien de sexto. Con Ramona, el equipo la toma en serio: nunca se burla de sus ideas, las pone a prueba con lo que se vio. Al señalar un frasco o una tarjeta, la mano entra y sale para no tapar.</w:t>
      </w:r>
    </w:p>
    <w:p>
      <w:pPr>
        <w:pStyle w:val="ListParagraph"/>
        <w:numPr>
          <w:ilvl w:val="0"/>
          <w:numId w:val="2"/>
        </w:numPr>
        <w:spacing w:after="60"/>
      </w:pPr>
      <w:r>
        <w:rPr>
          <w:rFonts w:ascii="Arial" w:cs="Arial" w:eastAsia="Arial" w:hAnsi="Arial"/>
          <w:b/>
          <w:bCs/>
        </w:rPr>
        <w:t xml:space="preserve">Seguridad:</w:t>
      </w:r>
      <w:r>
        <w:rPr>
          <w:rFonts w:ascii="Arial" w:cs="Arial" w:eastAsia="Arial" w:hAnsi="Arial"/>
        </w:rPr>
        <w:t xml:space="preserve"> el indicador lo maneja una persona adulta con guantes y lentes. En la demostración del popote solo se sopla, nunca se sorbe; en pantalla: "Lo hace una persona adulta. Solo se sopla". Los frascos de descomposición no se abren en este video.</w:t>
      </w:r>
    </w:p>
    <w:p>
      <w:pPr>
        <w:pStyle w:val="Heading2"/>
      </w:pPr>
      <w:r>
        <w:rPr>
          <w:rFonts w:ascii="Arial" w:cs="Arial" w:eastAsia="Arial" w:hAnsi="Arial"/>
        </w:rPr>
        <w:t xml:space="preserve">3. Estándares de la serie (iguales en los 3 videos)</w:t>
      </w:r>
    </w:p>
    <w:p>
      <w:pPr>
        <w:pStyle w:val="ListParagraph"/>
        <w:numPr>
          <w:ilvl w:val="0"/>
          <w:numId w:val="2"/>
        </w:numPr>
        <w:spacing w:after="60"/>
      </w:pPr>
      <w:r>
        <w:rPr>
          <w:rFonts w:ascii="Arial" w:cs="Arial" w:eastAsia="Arial" w:hAnsi="Arial"/>
          <w:b/>
          <w:bCs/>
        </w:rPr>
        <w:t xml:space="preserve">Entrada:</w:t>
      </w:r>
      <w:r>
        <w:rPr>
          <w:rFonts w:ascii="Arial" w:cs="Arial" w:eastAsia="Arial" w:hAnsi="Arial"/>
        </w:rPr>
        <w:t xml:space="preserve"> cortinilla de 6 s con el logotipo de la UPN, "Guardianes del Ecosistema" y el título del video. Adonis escoge la canción de la serie y hace las animaciones.</w:t>
      </w:r>
    </w:p>
    <w:p>
      <w:pPr>
        <w:pStyle w:val="ListParagraph"/>
        <w:numPr>
          <w:ilvl w:val="0"/>
          <w:numId w:val="2"/>
        </w:numPr>
        <w:spacing w:after="60"/>
      </w:pPr>
      <w:r>
        <w:rPr>
          <w:rFonts w:ascii="Arial" w:cs="Arial" w:eastAsia="Arial" w:hAnsi="Arial"/>
          <w:b/>
          <w:bCs/>
        </w:rPr>
        <w:t xml:space="preserve">Aparición de Ramona:</w:t>
      </w:r>
      <w:r>
        <w:rPr>
          <w:rFonts w:ascii="Arial" w:cs="Arial" w:eastAsia="Arial" w:hAnsi="Arial"/>
        </w:rPr>
        <w:t xml:space="preserve"> efecto corto y siempre igual (un chillido de rata) cuando entra a cuadro.</w:t>
      </w:r>
    </w:p>
    <w:p>
      <w:pPr>
        <w:pStyle w:val="ListParagraph"/>
        <w:numPr>
          <w:ilvl w:val="0"/>
          <w:numId w:val="2"/>
        </w:numPr>
        <w:spacing w:after="60"/>
      </w:pPr>
      <w:r>
        <w:rPr>
          <w:rFonts w:ascii="Arial" w:cs="Arial" w:eastAsia="Arial" w:hAnsi="Arial"/>
          <w:b/>
          <w:bCs/>
        </w:rPr>
        <w:t xml:space="preserve">Cierre:</w:t>
      </w:r>
      <w:r>
        <w:rPr>
          <w:rFonts w:ascii="Arial" w:cs="Arial" w:eastAsia="Arial" w:hAnsi="Arial"/>
        </w:rPr>
        <w:t xml:space="preserve"> idea clave en pantalla, invitación a lo que sigue en la WebQuest y despedida de Ramona.</w:t>
      </w:r>
    </w:p>
    <w:p>
      <w:pPr>
        <w:pStyle w:val="ListParagraph"/>
        <w:numPr>
          <w:ilvl w:val="0"/>
          <w:numId w:val="2"/>
        </w:numPr>
        <w:spacing w:after="60"/>
      </w:pPr>
      <w:r>
        <w:rPr>
          <w:rFonts w:ascii="Arial" w:cs="Arial" w:eastAsia="Arial" w:hAnsi="Arial"/>
          <w:b/>
          <w:bCs/>
        </w:rPr>
        <w:t xml:space="preserve">Salida:</w:t>
      </w:r>
      <w:r>
        <w:rPr>
          <w:rFonts w:ascii="Arial" w:cs="Arial" w:eastAsia="Arial" w:hAnsi="Arial"/>
        </w:rPr>
        <w:t xml:space="preserve"> créditos sobre la música de la serie (guion, conducción, voz de Ramona, cámara, edición, música, referencias).</w:t>
      </w:r>
    </w:p>
    <w:p>
      <w:pPr>
        <w:pStyle w:val="Heading2"/>
      </w:pPr>
      <w:r>
        <w:rPr>
          <w:rFonts w:ascii="Arial" w:cs="Arial" w:eastAsia="Arial" w:hAnsi="Arial"/>
        </w:rPr>
        <w:t xml:space="preserve">4. Guion técnico-literario</w:t>
      </w:r>
    </w:p>
    <w:p>
      <w:pPr>
        <w:spacing w:after="120"/>
      </w:pPr>
      <w:r>
        <w:rPr>
          <w:rFonts w:ascii="Arial" w:cs="Arial" w:eastAsia="Arial" w:hAnsi="Arial"/>
        </w:rPr>
        <w:t xml:space="preserve">Las acotaciones técnicas van entre paréntesis; el texto hablado se escribe tal cual se dirá.</w:t>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1500"/>
        <w:gridCol w:w="3800"/>
        <w:gridCol w:w="4840"/>
        <w:gridCol w:w="2200"/>
      </w:tblGrid>
      <w:tr>
        <w:trPr>
          <w:cantSplit w:val="off"/>
          <w:tblHeader/>
        </w:trPr>
        <w:tc>
          <w:tcPr>
            <w:tcW w:type="dxa" w:w="500"/>
            <w:tcBorders>
              <w:top w:val="single" w:color="999999" w:sz="4"/>
              <w:left w:val="single" w:color="999999" w:sz="4"/>
              <w:bottom w:val="single" w:color="999999" w:sz="4"/>
              <w:right w:val="single" w:color="999999" w:sz="4"/>
            </w:tcBorders>
            <w:shd w:fill="D9EAD3" w:color="auto" w:val="clear"/>
            <w:tcMar>
              <w:top w:type="dxa" w:w="60"/>
              <w:left w:type="dxa" w:w="90"/>
              <w:bottom w:type="dxa" w:w="60"/>
              <w:right w:type="dxa" w:w="90"/>
            </w:tcMar>
          </w:tcPr>
          <w:p>
            <w:pPr>
              <w:spacing w:after="60"/>
            </w:pPr>
            <w:r>
              <w:rPr>
                <w:rFonts w:ascii="Arial" w:cs="Arial" w:eastAsia="Arial" w:hAnsi="Arial"/>
                <w:b/>
                <w:bCs/>
                <w:sz w:val="19"/>
                <w:szCs w:val="19"/>
              </w:rPr>
              <w:t xml:space="preserve">#</w:t>
            </w:r>
          </w:p>
        </w:tc>
        <w:tc>
          <w:tcPr>
            <w:tcW w:type="dxa" w:w="1000"/>
            <w:tcBorders>
              <w:top w:val="single" w:color="999999" w:sz="4"/>
              <w:left w:val="single" w:color="999999" w:sz="4"/>
              <w:bottom w:val="single" w:color="999999" w:sz="4"/>
              <w:right w:val="single" w:color="999999" w:sz="4"/>
            </w:tcBorders>
            <w:shd w:fill="D9EAD3" w:color="auto" w:val="clear"/>
            <w:tcMar>
              <w:top w:type="dxa" w:w="60"/>
              <w:left w:type="dxa" w:w="90"/>
              <w:bottom w:type="dxa" w:w="60"/>
              <w:right w:type="dxa" w:w="90"/>
            </w:tcMar>
          </w:tcPr>
          <w:p>
            <w:pPr>
              <w:spacing w:after="60"/>
            </w:pPr>
            <w:r>
              <w:rPr>
                <w:rFonts w:ascii="Arial" w:cs="Arial" w:eastAsia="Arial" w:hAnsi="Arial"/>
                <w:b/>
                <w:bCs/>
                <w:sz w:val="19"/>
                <w:szCs w:val="19"/>
              </w:rPr>
              <w:t xml:space="preserve">Tiempo</w:t>
            </w:r>
          </w:p>
        </w:tc>
        <w:tc>
          <w:tcPr>
            <w:tcW w:type="dxa" w:w="1500"/>
            <w:tcBorders>
              <w:top w:val="single" w:color="999999" w:sz="4"/>
              <w:left w:val="single" w:color="999999" w:sz="4"/>
              <w:bottom w:val="single" w:color="999999" w:sz="4"/>
              <w:right w:val="single" w:color="999999" w:sz="4"/>
            </w:tcBorders>
            <w:shd w:fill="D9EAD3" w:color="auto" w:val="clear"/>
            <w:tcMar>
              <w:top w:type="dxa" w:w="60"/>
              <w:left w:type="dxa" w:w="90"/>
              <w:bottom w:type="dxa" w:w="60"/>
              <w:right w:type="dxa" w:w="90"/>
            </w:tcMar>
          </w:tcPr>
          <w:p>
            <w:pPr>
              <w:spacing w:after="60"/>
            </w:pPr>
            <w:r>
              <w:rPr>
                <w:rFonts w:ascii="Arial" w:cs="Arial" w:eastAsia="Arial" w:hAnsi="Arial"/>
                <w:b/>
                <w:bCs/>
                <w:sz w:val="19"/>
                <w:szCs w:val="19"/>
              </w:rPr>
              <w:t xml:space="preserve">Momento</w:t>
            </w:r>
          </w:p>
        </w:tc>
        <w:tc>
          <w:tcPr>
            <w:tcW w:type="dxa" w:w="3800"/>
            <w:tcBorders>
              <w:top w:val="single" w:color="999999" w:sz="4"/>
              <w:left w:val="single" w:color="999999" w:sz="4"/>
              <w:bottom w:val="single" w:color="999999" w:sz="4"/>
              <w:right w:val="single" w:color="999999" w:sz="4"/>
            </w:tcBorders>
            <w:shd w:fill="D9EAD3" w:color="auto" w:val="clear"/>
            <w:tcMar>
              <w:top w:type="dxa" w:w="60"/>
              <w:left w:type="dxa" w:w="90"/>
              <w:bottom w:type="dxa" w:w="60"/>
              <w:right w:type="dxa" w:w="90"/>
            </w:tcMar>
          </w:tcPr>
          <w:p>
            <w:pPr>
              <w:spacing w:after="60"/>
            </w:pPr>
            <w:r>
              <w:rPr>
                <w:rFonts w:ascii="Arial" w:cs="Arial" w:eastAsia="Arial" w:hAnsi="Arial"/>
                <w:b/>
                <w:bCs/>
                <w:sz w:val="19"/>
                <w:szCs w:val="19"/>
              </w:rPr>
              <w:t xml:space="preserve">IMAGEN</w:t>
            </w:r>
          </w:p>
        </w:tc>
        <w:tc>
          <w:tcPr>
            <w:tcW w:type="dxa" w:w="4840"/>
            <w:tcBorders>
              <w:top w:val="single" w:color="999999" w:sz="4"/>
              <w:left w:val="single" w:color="999999" w:sz="4"/>
              <w:bottom w:val="single" w:color="999999" w:sz="4"/>
              <w:right w:val="single" w:color="999999" w:sz="4"/>
            </w:tcBorders>
            <w:shd w:fill="D9EAD3" w:color="auto" w:val="clear"/>
            <w:tcMar>
              <w:top w:type="dxa" w:w="60"/>
              <w:left w:type="dxa" w:w="90"/>
              <w:bottom w:type="dxa" w:w="60"/>
              <w:right w:type="dxa" w:w="90"/>
            </w:tcMar>
          </w:tcPr>
          <w:p>
            <w:pPr>
              <w:spacing w:after="60"/>
            </w:pPr>
            <w:r>
              <w:rPr>
                <w:rFonts w:ascii="Arial" w:cs="Arial" w:eastAsia="Arial" w:hAnsi="Arial"/>
                <w:b/>
                <w:bCs/>
                <w:sz w:val="19"/>
                <w:szCs w:val="19"/>
              </w:rPr>
              <w:t xml:space="preserve">AUDIO: voz</w:t>
            </w:r>
          </w:p>
        </w:tc>
        <w:tc>
          <w:tcPr>
            <w:tcW w:type="dxa" w:w="2200"/>
            <w:tcBorders>
              <w:top w:val="single" w:color="999999" w:sz="4"/>
              <w:left w:val="single" w:color="999999" w:sz="4"/>
              <w:bottom w:val="single" w:color="999999" w:sz="4"/>
              <w:right w:val="single" w:color="999999" w:sz="4"/>
            </w:tcBorders>
            <w:shd w:fill="D9EAD3" w:color="auto" w:val="clear"/>
            <w:tcMar>
              <w:top w:type="dxa" w:w="60"/>
              <w:left w:type="dxa" w:w="90"/>
              <w:bottom w:type="dxa" w:w="60"/>
              <w:right w:type="dxa" w:w="90"/>
            </w:tcMar>
          </w:tcPr>
          <w:p>
            <w:pPr>
              <w:spacing w:after="60"/>
            </w:pPr>
            <w:r>
              <w:rPr>
                <w:rFonts w:ascii="Arial" w:cs="Arial" w:eastAsia="Arial" w:hAnsi="Arial"/>
                <w:b/>
                <w:bCs/>
                <w:sz w:val="19"/>
                <w:szCs w:val="19"/>
              </w:rPr>
              <w:t xml:space="preserve">AUDIO: música / efectos / silencio</w:t>
            </w:r>
          </w:p>
        </w:tc>
      </w:tr>
      <w:tr>
        <w:trPr>
          <w:cantSplit w:val="off"/>
          <w:tblHeader w:val="off"/>
        </w:trP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1</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0:00–0:06</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Entrada</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(Cortinilla: logotipo UPN, "Guardianes del Ecosistema", "Video 2: ¿Por qué cambiaron los frascos?")</w:t>
            </w:r>
          </w:p>
        </w:tc>
        <w:tc>
          <w:tcPr>
            <w:tcW w:type="dxa" w:w="48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(Música de la serie, entra y baja)</w:t>
            </w:r>
          </w:p>
        </w:tc>
      </w:tr>
      <w:tr>
        <w:trPr>
          <w:cantSplit w:val="off"/>
          <w:tblHeader w:val="off"/>
        </w:trP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2</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0:06–0:25</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Inicio: las cuatro preguntas</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(Plano medio de Alexis y Diana en el laboratorio; detrás, los ocho frascos. Clip del Video 1: las cuatro preguntas aparecen en pantalla una por una)</w:t>
            </w:r>
          </w:p>
        </w:tc>
        <w:tc>
          <w:tcPr>
            <w:tcW w:type="dxa" w:w="48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DIANA: ¡Hola! Somos Diana y Alexis. En el video pasado, los frascos nos dejaron cuatro preguntas.</w:t>
            </w:r>
          </w:p>
          <w:p>
            <w:pPr>
              <w:spacing w:after="60"/>
            </w:pPr>
            <w:r>
              <w:rPr>
                <w:rFonts w:ascii="Arial" w:cs="Arial" w:eastAsia="Arial" w:hAnsi="Arial"/>
                <w:sz w:val="19"/>
                <w:szCs w:val="19"/>
              </w:rPr>
              <w:t xml:space="preserve">ALEXIS: Hoy las vamos a responder una por una. Y al final, vamos a ver qué tienen que ver los frascos con las abejas de San Miguel de las Flores.</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(Música de fondo, por debajo de la voz)</w:t>
            </w:r>
          </w:p>
        </w:tc>
      </w:tr>
      <w:tr>
        <w:trPr>
          <w:cantSplit w:val="off"/>
          <w:tblHeader w:val="off"/>
        </w:trP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3</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0:25–0:40</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Inicio: Ramona retoma su predicción</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(Ramona asoma por el borde de la mesa, junto a los frascos)</w:t>
            </w:r>
          </w:p>
        </w:tc>
        <w:tc>
          <w:tcPr>
            <w:tcW w:type="dxa" w:w="48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RAMONA: ¡Hola, hola! Yo dije que con más cosas el frasco iba a estar mejor, y que las semillas no hacían nada. ¿Tenía razón?</w:t>
            </w:r>
          </w:p>
          <w:p>
            <w:pPr>
              <w:spacing w:after="60"/>
            </w:pPr>
            <w:r>
              <w:rPr>
                <w:rFonts w:ascii="Arial" w:cs="Arial" w:eastAsia="Arial" w:hAnsi="Arial"/>
                <w:sz w:val="19"/>
                <w:szCs w:val="19"/>
              </w:rPr>
              <w:t xml:space="preserve">DIANA: Vamos a averiguarlo con los frascos, Ramona. Una pregunta a la vez.</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(Chillido de entrada de Ramona)</w:t>
            </w:r>
          </w:p>
        </w:tc>
      </w:tr>
      <w:tr>
        <w:trPr>
          <w:cantSplit w:val="off"/>
          <w:tblHeader w:val="off"/>
        </w:trP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4</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0:40–1:22</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Desarrollo: las semillas respiran</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(Clip del Video 1: día 1, frasco 3 amarillo junto al 5 verde; número en pantalla. Luego, plano medio: Adonis, con guantes y lentes, sopla con un popote en el vaso de agua con indicador; el agua pasa de verde a amarillo. Texto: Lo hace una persona adulta. Solo se sopla. Ramona mira de cerca)</w:t>
            </w:r>
          </w:p>
        </w:tc>
        <w:tc>
          <w:tcPr>
            <w:tcW w:type="dxa" w:w="48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RAMONA: Las semillas no hacen nada, están dormidas.</w:t>
            </w:r>
          </w:p>
          <w:p>
            <w:pPr>
              <w:spacing w:after="60"/>
            </w:pPr>
            <w:r>
              <w:rPr>
                <w:rFonts w:ascii="Arial" w:cs="Arial" w:eastAsia="Arial" w:hAnsi="Arial"/>
                <w:sz w:val="19"/>
                <w:szCs w:val="19"/>
              </w:rPr>
              <w:t xml:space="preserve">DIANA: Si no hicieran nada, el frasco tres se habría quedado verde, como el cinco. Pero se puso amarillo.</w:t>
            </w:r>
          </w:p>
          <w:p>
            <w:pPr>
              <w:spacing w:after="60"/>
            </w:pPr>
            <w:r>
              <w:rPr>
                <w:rFonts w:ascii="Arial" w:cs="Arial" w:eastAsia="Arial" w:hAnsi="Arial"/>
                <w:sz w:val="19"/>
                <w:szCs w:val="19"/>
              </w:rPr>
              <w:t xml:space="preserve">ADONIS: Miren lo que pasa cuando soplo. Al respirar, soltamos un gas que se llama dióxido de carbono. Y el indicador se pone amarillo.</w:t>
            </w:r>
          </w:p>
          <w:p>
            <w:pPr>
              <w:spacing w:after="60"/>
            </w:pPr>
            <w:r>
              <w:rPr>
                <w:rFonts w:ascii="Arial" w:cs="Arial" w:eastAsia="Arial" w:hAnsi="Arial"/>
                <w:sz w:val="19"/>
                <w:szCs w:val="19"/>
              </w:rPr>
              <w:t xml:space="preserve">RAMONA: ¡Igual que el frasco tres! Entonces las semillas no estaban dormidas: ¡estaban respirando!</w:t>
            </w:r>
          </w:p>
          <w:p>
            <w:pPr>
              <w:spacing w:after="60"/>
            </w:pPr>
            <w:r>
              <w:rPr>
                <w:rFonts w:ascii="Arial" w:cs="Arial" w:eastAsia="Arial" w:hAnsi="Arial"/>
                <w:sz w:val="19"/>
                <w:szCs w:val="19"/>
              </w:rPr>
              <w:t xml:space="preserve">DIANA: Exacto. Todos los seres vivos respiran: las personas, las ratas y también las semillas.</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(Silencio de 3 s mientras el agua cambia de color)</w:t>
            </w:r>
          </w:p>
        </w:tc>
      </w:tr>
      <w:tr>
        <w:trPr>
          <w:cantSplit w:val="off"/>
          <w:tblHeader w:val="off"/>
        </w:trP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5</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1:22–1:52</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Desarrollo: la planta hace fotosíntesis</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(Clip del Video 1: día 1, frasco 4 azul. Animación sencilla sobre el frasco: flechas del sol a la hoja, burbujitas que salen de la planta. Texto: fotosíntesis, productor)</w:t>
            </w:r>
          </w:p>
        </w:tc>
        <w:tc>
          <w:tcPr>
            <w:tcW w:type="dxa" w:w="48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ALEXIS: ¿Y el frasco cuatro, el de solo la planta? Se puso azul. La planta también respira, pero con la luz hace algo más: usa el dióxido de carbono y el agua para fabricar su propio alimento, y suelta oxígeno. Eso se llama fotosíntesis.</w:t>
            </w:r>
          </w:p>
          <w:p>
            <w:pPr>
              <w:spacing w:after="60"/>
            </w:pPr>
            <w:r>
              <w:rPr>
                <w:rFonts w:ascii="Arial" w:cs="Arial" w:eastAsia="Arial" w:hAnsi="Arial"/>
                <w:sz w:val="19"/>
                <w:szCs w:val="19"/>
              </w:rPr>
              <w:t xml:space="preserve">DIANA: Como la planta fabrica su alimento, decimos que es un productor.</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(Música baja)</w:t>
            </w:r>
          </w:p>
        </w:tc>
      </w:tr>
      <w:tr>
        <w:trPr>
          <w:cantSplit w:val="off"/>
          <w:tblHeader w:val="off"/>
        </w:trP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6</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1:52–2:27</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Desarrollo: la luz</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(Pantalla dividida, clip del Video 1, día 1: frasco 1 verde / frasco 2 amarillo. Después, el time-lapse del día 2: el frasco 2 cambia de color al sol. Texto: factores bióticos (con vida) / factores abióticos (sin vida))</w:t>
            </w:r>
          </w:p>
        </w:tc>
        <w:tc>
          <w:tcPr>
            <w:tcW w:type="dxa" w:w="48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ALEXIS: El frasco uno y el dos tenían lo mismo: planta y semillas. La única diferencia fue la luz. A oscuras, la planta no puede hacer fotosíntesis: solo respira, como las semillas. Por eso el dos se puso amarillo.</w:t>
            </w:r>
          </w:p>
          <w:p>
            <w:pPr>
              <w:spacing w:after="60"/>
            </w:pPr>
            <w:r>
              <w:rPr>
                <w:rFonts w:ascii="Arial" w:cs="Arial" w:eastAsia="Arial" w:hAnsi="Arial"/>
                <w:sz w:val="19"/>
                <w:szCs w:val="19"/>
              </w:rPr>
              <w:t xml:space="preserve">RAMONA: ¡Y cuando le quitaron el aluminio, cambió otra vez!</w:t>
            </w:r>
          </w:p>
          <w:p>
            <w:pPr>
              <w:spacing w:after="60"/>
            </w:pPr>
            <w:r>
              <w:rPr>
                <w:rFonts w:ascii="Arial" w:cs="Arial" w:eastAsia="Arial" w:hAnsi="Arial"/>
                <w:sz w:val="19"/>
                <w:szCs w:val="19"/>
              </w:rPr>
              <w:t xml:space="preserve">DIANA: Porque regresó la luz. La luz no tiene vida, pero cambia lo que hacen los seres vivos. Es un factor abiótico. La planta y las semillas son factores bióticos.</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(Silencio de 2 s en el time-lapse)</w:t>
            </w:r>
          </w:p>
        </w:tc>
      </w:tr>
      <w:tr>
        <w:trPr>
          <w:cantSplit w:val="off"/>
          <w:tblHeader w:val="off"/>
        </w:trP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7</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2:27–3:05</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Desarrollo: relación y equilibrio</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(Ramona frente a los frascos 1 y 2. Animación sobre el frasco 1: flecha de las semillas a la planta (dióxido de carbono) y de la planta a las semillas (oxígeno). Texto: equilibrio)</w:t>
            </w:r>
          </w:p>
        </w:tc>
        <w:tc>
          <w:tcPr>
            <w:tcW w:type="dxa" w:w="48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RAMONA: Entonces el frasco uno se quedó verde porque tenía más cosas. ¡Yo tenía razón!</w:t>
            </w:r>
          </w:p>
          <w:p>
            <w:pPr>
              <w:spacing w:after="60"/>
            </w:pPr>
            <w:r>
              <w:rPr>
                <w:rFonts w:ascii="Arial" w:cs="Arial" w:eastAsia="Arial" w:hAnsi="Arial"/>
                <w:sz w:val="19"/>
                <w:szCs w:val="19"/>
              </w:rPr>
              <w:t xml:space="preserve">ALEXIS: Pero el frasco dos tenía las mismas cosas y se puso amarillo. No importa cuántas cosas hay, sino cómo se relacionan. En el uno, lo que soltaban las semillas al respirar, la planta lo usaba con la luz. Así el frasco quedó en equilibrio.</w:t>
            </w:r>
          </w:p>
          <w:p>
            <w:pPr>
              <w:spacing w:after="60"/>
            </w:pPr>
            <w:r>
              <w:rPr>
                <w:rFonts w:ascii="Arial" w:cs="Arial" w:eastAsia="Arial" w:hAnsi="Arial"/>
                <w:sz w:val="19"/>
                <w:szCs w:val="19"/>
              </w:rPr>
              <w:t xml:space="preserve">RAMONA: Ah… no es cuántas cosas hay, ¡es cómo se ayudan!</w:t>
            </w:r>
          </w:p>
          <w:p>
            <w:pPr>
              <w:spacing w:after="60"/>
            </w:pPr>
            <w:r>
              <w:rPr>
                <w:rFonts w:ascii="Arial" w:cs="Arial" w:eastAsia="Arial" w:hAnsi="Arial"/>
                <w:sz w:val="19"/>
                <w:szCs w:val="19"/>
              </w:rPr>
              <w:t xml:space="preserve">DIANA: Y eso es un ecosistema: seres vivos y lo que no tiene vida, relacionados entre sí.</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(Música baja)</w:t>
            </w:r>
          </w:p>
        </w:tc>
      </w:tr>
      <w:tr>
        <w:trPr>
          <w:cantSplit w:val="off"/>
          <w:tblHeader w:val="off"/>
        </w:trP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8</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3:05–3:35</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Desarrollo: los descomponedores</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(Clip del Video 1: pantalla dividida día 0 / día 14 de los frascos húmedo y seco. Acercamiento al moho en el frasco húmedo </w:t>
            </w:r>
            <w:r>
              <w:rPr>
                <w:rFonts w:ascii="Arial" w:cs="Arial" w:eastAsia="Arial" w:hAnsi="Arial"/>
                <w:b/>
                <w:bCs/>
                <w:sz w:val="19"/>
                <w:szCs w:val="19"/>
              </w:rPr>
              <w:t xml:space="preserve">[si se ve]</w:t>
            </w:r>
            <w:r>
              <w:rPr>
                <w:rFonts w:ascii="Arial" w:cs="Arial" w:eastAsia="Arial" w:hAnsi="Arial"/>
                <w:sz w:val="19"/>
                <w:szCs w:val="19"/>
              </w:rPr>
              <w:t xml:space="preserve">. Texto: descomponedores: hongos y bacterias)</w:t>
            </w:r>
          </w:p>
        </w:tc>
        <w:tc>
          <w:tcPr>
            <w:tcW w:type="dxa" w:w="48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DIANA: Vamos con los restos de verdura. En el frasco húmedo casi desaparecieron, y en el seco no. Los restos los deshacen unos seres vivos muy pequeños, los hongos y las bacterias. Se llaman descomponedores, y para trabajar necesitan agua.</w:t>
            </w:r>
          </w:p>
          <w:p>
            <w:pPr>
              <w:spacing w:after="60"/>
            </w:pPr>
            <w:r>
              <w:rPr>
                <w:rFonts w:ascii="Arial" w:cs="Arial" w:eastAsia="Arial" w:hAnsi="Arial"/>
                <w:sz w:val="19"/>
                <w:szCs w:val="19"/>
              </w:rPr>
              <w:t xml:space="preserve">RAMONA: ¡Ya sé! Ese polvito verde que le sale al pan viejo es un hongo trabajando. Y ese es un dato de rata.</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(Música baja; sin chillido: el chillido solo marca la entrada de Ramona)</w:t>
            </w:r>
          </w:p>
        </w:tc>
      </w:tr>
      <w:tr>
        <w:trPr>
          <w:cantSplit w:val="off"/>
          <w:tblHeader w:val="off"/>
        </w:trP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9</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3:35–4:00</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Desarrollo: las cochinillas</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(Clip del Video 1: frasco húmedo / frasco húmedo con cochinillas, día 14. Tarjeta naranja: consumidor)</w:t>
            </w:r>
          </w:p>
        </w:tc>
        <w:tc>
          <w:tcPr>
            <w:tcW w:type="dxa" w:w="48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ALEXIS: ¿Y por qué cambió distinto el de las cochinillas? Las cochinillas comen restos y los parten en pedacitos. Así los hongos y las bacterias trabajan más rápido. Las cochinillas son consumidores: comen lo que otros producen.</w:t>
            </w:r>
          </w:p>
          <w:p>
            <w:pPr>
              <w:spacing w:after="60"/>
            </w:pPr>
            <w:r>
              <w:rPr>
                <w:rFonts w:ascii="Arial" w:cs="Arial" w:eastAsia="Arial" w:hAnsi="Arial"/>
                <w:sz w:val="19"/>
                <w:szCs w:val="19"/>
              </w:rPr>
              <w:t xml:space="preserve">DIANA: Y lo que queda de los restos se vuelve parte de la tierra, de donde las plantas toman lo que necesitan.</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(Música baja)</w:t>
            </w:r>
          </w:p>
        </w:tc>
      </w:tr>
      <w:tr>
        <w:trPr>
          <w:cantSplit w:val="off"/>
          <w:tblHeader w:val="off"/>
        </w:trP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10</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4:00–4:37</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Desarrollo: de cadena a red</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(Cartulina de la red del frasco en la mesa, con las tarjetas pegadas. Diana une con estambre Planta → Restos → Cochinillas → Hongos y bacterias. Luego Alexis agrega los hilos Hongos y bacterias → Tierra → Planta, y Semillas ↔ Aire ↔ Planta, y Sol → Planta. Plano cenital de la red terminada. Texto: red alimentaria)</w:t>
            </w:r>
          </w:p>
        </w:tc>
        <w:tc>
          <w:tcPr>
            <w:tcW w:type="dxa" w:w="48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RAMONA: ¡Ya entendí! La planta deja restos, las cochinillas se los comen y los hongos terminan. ¡Es una cadena!</w:t>
            </w:r>
          </w:p>
          <w:p>
            <w:pPr>
              <w:spacing w:after="60"/>
            </w:pPr>
            <w:r>
              <w:rPr>
                <w:rFonts w:ascii="Arial" w:cs="Arial" w:eastAsia="Arial" w:hAnsi="Arial"/>
                <w:sz w:val="19"/>
                <w:szCs w:val="19"/>
              </w:rPr>
              <w:t xml:space="preserve">DIANA: ¿Y ahí se acaba? ¿Qué pasa con lo que dejan los hongos?</w:t>
            </w:r>
          </w:p>
          <w:p>
            <w:pPr>
              <w:spacing w:after="60"/>
            </w:pPr>
            <w:r>
              <w:rPr>
                <w:rFonts w:ascii="Arial" w:cs="Arial" w:eastAsia="Arial" w:hAnsi="Arial"/>
                <w:sz w:val="19"/>
                <w:szCs w:val="19"/>
              </w:rPr>
              <w:t xml:space="preserve">ALEXIS: Se vuelve tierra, y la tierra le sirve a la planta. La línea se cierra. Y la planta y las semillas también están unidas por el aire. No es una cadena: es una red.</w:t>
            </w:r>
          </w:p>
          <w:p>
            <w:pPr>
              <w:spacing w:after="60"/>
            </w:pPr>
            <w:r>
              <w:rPr>
                <w:rFonts w:ascii="Arial" w:cs="Arial" w:eastAsia="Arial" w:hAnsi="Arial"/>
                <w:sz w:val="19"/>
                <w:szCs w:val="19"/>
              </w:rPr>
              <w:t xml:space="preserve">DIANA: En la red, la materia da vueltas, y la energía viene del sol.</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(Silencio de 3 s en el plano cenital para observar la red)</w:t>
            </w:r>
          </w:p>
        </w:tc>
      </w:tr>
      <w:tr>
        <w:trPr>
          <w:cantSplit w:val="off"/>
          <w:tblHeader w:val="off"/>
        </w:trP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11</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4:37–5:32</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Desarrollo: la red de San Miguel</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(Segunda cartulina, ya tejida: Abejas, Flores de calabaza, Flores de aguacate, Calabazas y aguacates, Huertas y familias, Miel, Mercado, Semillas, Ratas, Lechuzas. Ramona jala el hilo de Abejas y se mueven todas las tarjetas; acercamiento a la tarjeta Ratas que se mueve. Texto: polinización)</w:t>
            </w:r>
          </w:p>
        </w:tc>
        <w:tc>
          <w:tcPr>
            <w:tcW w:type="dxa" w:w="48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ADONIS: Ahora piensen en San Miguel de las Flores, el pueblo que quiere fumigar a sus abejas.</w:t>
            </w:r>
          </w:p>
          <w:p>
            <w:pPr>
              <w:spacing w:after="60"/>
            </w:pPr>
            <w:r>
              <w:rPr>
                <w:rFonts w:ascii="Arial" w:cs="Arial" w:eastAsia="Arial" w:hAnsi="Arial"/>
                <w:sz w:val="19"/>
                <w:szCs w:val="19"/>
              </w:rPr>
              <w:t xml:space="preserve">RAMONA: Si quitan a las abejas, solo se quedan sin miel. ¡Y sin piquetes!</w:t>
            </w:r>
          </w:p>
          <w:p>
            <w:pPr>
              <w:spacing w:after="60"/>
            </w:pPr>
            <w:r>
              <w:rPr>
                <w:rFonts w:ascii="Arial" w:cs="Arial" w:eastAsia="Arial" w:hAnsi="Arial"/>
                <w:sz w:val="19"/>
                <w:szCs w:val="19"/>
              </w:rPr>
              <w:t xml:space="preserve">ADONIS: A ver, Ramona: jala el hilo de las abejas.</w:t>
            </w:r>
          </w:p>
          <w:p>
            <w:pPr>
              <w:spacing w:after="60"/>
            </w:pPr>
            <w:r>
              <w:rPr>
                <w:rFonts w:ascii="Arial" w:cs="Arial" w:eastAsia="Arial" w:hAnsi="Arial"/>
                <w:sz w:val="19"/>
                <w:szCs w:val="19"/>
              </w:rPr>
              <w:t xml:space="preserve">RAMONA: ¡Se mueve todo! ¡Hasta yo!</w:t>
            </w:r>
          </w:p>
          <w:p>
            <w:pPr>
              <w:spacing w:after="60"/>
            </w:pPr>
            <w:r>
              <w:rPr>
                <w:rFonts w:ascii="Arial" w:cs="Arial" w:eastAsia="Arial" w:hAnsi="Arial"/>
                <w:sz w:val="19"/>
                <w:szCs w:val="19"/>
              </w:rPr>
              <w:t xml:space="preserve">ADONIS: Las abejas llevan el polen de flor en flor. Eso se llama polinización. Sin polen, la flor de la calabaza no se vuelve calabaza, y la del aguacate no se vuelve aguacate. Y de esas huertas viven las familias del pueblo.</w:t>
            </w:r>
          </w:p>
          <w:p>
            <w:pPr>
              <w:spacing w:after="60"/>
            </w:pPr>
            <w:r>
              <w:rPr>
                <w:rFonts w:ascii="Arial" w:cs="Arial" w:eastAsia="Arial" w:hAnsi="Arial"/>
                <w:sz w:val="19"/>
                <w:szCs w:val="19"/>
              </w:rPr>
              <w:t xml:space="preserve">RAMONA: Y si hay menos frutos, hay menos semillas para mí. Y si hay menos ratas, las lechuzas tienen menos comida. ¡Yo también soy parte de la red! Y ese es un dato de rata.</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(Música baja; silencio de 2 s cuando se mueve la red)</w:t>
            </w:r>
          </w:p>
        </w:tc>
      </w:tr>
      <w:tr>
        <w:trPr>
          <w:cantSplit w:val="off"/>
          <w:tblHeader w:val="off"/>
        </w:trP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12</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5:32–5:45</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Cierre: la pregunta para el alumnado</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(Ramona frente a la red de San Miguel. Texto en pantalla: ¿Sigues pensando lo mismo que le recomendaste al pueblo?)</w:t>
            </w:r>
          </w:p>
        </w:tc>
        <w:tc>
          <w:tcPr>
            <w:tcW w:type="dxa" w:w="48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DIANA: Qué hacer con las abejas lo vas a escribir tú. Pero piénsalo: ¿sigues pensando lo mismo que le recomendaste al pueblo?</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(Silencio de 3 s con la pregunta en pantalla)</w:t>
            </w:r>
          </w:p>
        </w:tc>
      </w:tr>
      <w:tr>
        <w:trPr>
          <w:cantSplit w:val="off"/>
          <w:tblHeader w:val="off"/>
        </w:trP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13</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5:45–6:00</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Cierre: idea clave y lo que sigue</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(Texto en pantalla: En un ecosistema no importa cuántas cosas hay, sino cómo se relacionan. Después, tres pasos con íconos: 1. Revisa tu cadena de la Actividad 2. 2. Resuelve la Actividad 3. 3. Escribe tu carta en la Actividad 4)</w:t>
            </w:r>
          </w:p>
        </w:tc>
        <w:tc>
          <w:tcPr>
            <w:tcW w:type="dxa" w:w="48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ALEXIS: En un ecosistema no importa cuántas cosas hay, sino cómo se relacionan. Revisa la cadena que hiciste en la Actividad 2 y resuelve la Actividad 3.</w:t>
            </w:r>
          </w:p>
          <w:p>
            <w:pPr>
              <w:spacing w:after="60"/>
            </w:pPr>
            <w:r>
              <w:rPr>
                <w:rFonts w:ascii="Arial" w:cs="Arial" w:eastAsia="Arial" w:hAnsi="Arial"/>
                <w:sz w:val="19"/>
                <w:szCs w:val="19"/>
              </w:rPr>
              <w:t xml:space="preserve">RAMONA: ¡Y luego escríbanle al pueblo! ¡Nos vemos!</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(Chillido de Ramona; música de la serie sube)</w:t>
            </w:r>
          </w:p>
        </w:tc>
      </w:tr>
      <w:tr>
        <w:trPr>
          <w:cantSplit w:val="off"/>
          <w:tblHeader w:val="off"/>
        </w:trP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14</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6:00–6:15</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Créditos</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(Créditos: guion, conducción, voz de Ramona, cámara, edición, música, referencias APA. Logotipo UPN)</w:t>
            </w:r>
          </w:p>
        </w:tc>
        <w:tc>
          <w:tcPr>
            <w:tcW w:type="dxa" w:w="484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sz w:val="19"/>
                <w:szCs w:val="19"/>
              </w:rPr>
              <w:t xml:space="preserve">(Cortinilla de salida)</w:t>
            </w:r>
          </w:p>
        </w:tc>
      </w:tr>
    </w:tbl>
    <w:p/>
    <w:p>
      <w:pPr>
        <w:pStyle w:val="Heading3"/>
      </w:pPr>
      <w:r>
        <w:rPr>
          <w:rFonts w:ascii="Arial" w:cs="Arial" w:eastAsia="Arial" w:hAnsi="Arial"/>
        </w:rPr>
        <w:t xml:space="preserve">Comprobaciones antes de grabar</w:t>
      </w:r>
    </w:p>
    <w:p>
      <w:pPr>
        <w:spacing w:after="60"/>
        <w:ind w:left="360"/>
      </w:pPr>
      <w:r>
        <w:rPr>
          <w:rFonts w:ascii="Arial" w:cs="Arial" w:eastAsia="Arial" w:hAnsi="Arial"/>
        </w:rPr>
        <w:t xml:space="preserve">☐  Duración del cuerpo de 6 min como máximo (borrador: 6:00 con entrada; 6:15 con créditos).</w:t>
      </w:r>
    </w:p>
    <w:p>
      <w:pPr>
        <w:spacing w:after="60"/>
        <w:ind w:left="360"/>
      </w:pPr>
      <w:r>
        <w:rPr>
          <w:rFonts w:ascii="Arial" w:cs="Arial" w:eastAsia="Arial" w:hAnsi="Arial"/>
        </w:rPr>
        <w:t xml:space="preserve">☐  La voz ocupa entre el 60 y el 80 % del tiempo; hay silencios para observar (filas 4, 6, 10, 11 y 12).</w:t>
      </w:r>
    </w:p>
    <w:p>
      <w:pPr>
        <w:spacing w:after="60"/>
        <w:ind w:left="360"/>
      </w:pPr>
      <w:r>
        <w:rPr>
          <w:rFonts w:ascii="Arial" w:cs="Arial" w:eastAsia="Arial" w:hAnsi="Arial"/>
        </w:rPr>
        <w:t xml:space="preserve">☐  Las cuatro preguntas del Video 1 se responden en orden: semillas y planta (filas 4–5), luz (6–7), seco y húmedo (8), cochinillas (9).</w:t>
      </w:r>
    </w:p>
    <w:p>
      <w:pPr>
        <w:spacing w:after="60"/>
        <w:ind w:left="360"/>
      </w:pPr>
      <w:r>
        <w:rPr>
          <w:rFonts w:ascii="Arial" w:cs="Arial" w:eastAsia="Arial" w:hAnsi="Arial"/>
        </w:rPr>
        <w:t xml:space="preserve">☐  Ramona dice cuatro ideas previas (filas 4, 7, 10 y 11) y el equipo las pone a prueba frente a cámara; ella dice lo correcto con sus palabras solo después. Nunca dice que el equipo le dio la respuesta.</w:t>
      </w:r>
    </w:p>
    <w:p>
      <w:pPr>
        <w:spacing w:after="60"/>
        <w:ind w:left="360"/>
      </w:pPr>
      <w:r>
        <w:rPr>
          <w:rFonts w:ascii="Arial" w:cs="Arial" w:eastAsia="Arial" w:hAnsi="Arial"/>
        </w:rPr>
        <w:t xml:space="preserve">☐  Se nombran todos los términos acordados: ecosistema, factores bióticos y abióticos, productor, consumidor, descomponedor, fotosíntesis, respiración, red alimentaria, polinización y equilibrio. No se dice "flujo de energía".</w:t>
      </w:r>
    </w:p>
    <w:p>
      <w:pPr>
        <w:spacing w:after="60"/>
        <w:ind w:left="360"/>
      </w:pPr>
      <w:r>
        <w:rPr>
          <w:rFonts w:ascii="Arial" w:cs="Arial" w:eastAsia="Arial" w:hAnsi="Arial"/>
        </w:rPr>
        <w:t xml:space="preserve">☐  No se da la recomendación al pueblo.</w:t>
      </w:r>
    </w:p>
    <w:p>
      <w:pPr>
        <w:spacing w:after="60"/>
        <w:ind w:left="360"/>
      </w:pPr>
      <w:r>
        <w:rPr>
          <w:rFonts w:ascii="Arial" w:cs="Arial" w:eastAsia="Arial" w:hAnsi="Arial"/>
        </w:rPr>
        <w:t xml:space="preserve">☐  Sonia queda fuera de cuadro en todo el video.</w:t>
      </w:r>
    </w:p>
    <w:p>
      <w:pPr>
        <w:spacing w:after="60"/>
        <w:ind w:left="360"/>
      </w:pPr>
      <w:r>
        <w:rPr>
          <w:rFonts w:ascii="Arial" w:cs="Arial" w:eastAsia="Arial" w:hAnsi="Arial"/>
        </w:rPr>
        <w:t xml:space="preserve">☐  Los colores y los restos que se dicen coinciden con lo que se vio en el Video 1.</w:t>
      </w:r>
    </w:p>
    <w:p>
      <w:pPr>
        <w:spacing w:after="60"/>
        <w:ind w:left="360"/>
      </w:pPr>
      <w:r>
        <w:rPr>
          <w:rFonts w:ascii="Arial" w:cs="Arial" w:eastAsia="Arial" w:hAnsi="Arial"/>
        </w:rPr>
        <w:t xml:space="preserve">☐  "Frasco", nunca "vaso" (salvo el vaso de precipitados de la demostración). Lenguaje para 6.º grado, inclusivo y sin "e" ni "x"; números con letra en lo hablado.</w:t>
      </w:r>
    </w:p>
    <w:p>
      <w:pPr>
        <w:spacing w:after="60"/>
        <w:ind w:left="360"/>
      </w:pPr>
      <w:r>
        <w:rPr>
          <w:rFonts w:ascii="Arial" w:cs="Arial" w:eastAsia="Arial" w:hAnsi="Arial"/>
        </w:rPr>
        <w:t xml:space="preserve">☐  Música por debajo de la voz; el chillido de Ramona siempre igual.</w:t>
      </w:r>
    </w:p>
    <w:p>
      <w:pPr>
        <w:spacing w:after="60"/>
        <w:ind w:left="360"/>
      </w:pPr>
      <w:r>
        <w:rPr>
          <w:rFonts w:ascii="Arial" w:cs="Arial" w:eastAsia="Arial" w:hAnsi="Arial"/>
        </w:rPr>
        <w:t xml:space="preserve">☐  Revisión final del guion por el equipo.</w:t>
      </w:r>
    </w:p>
    <w:p>
      <w:pPr>
        <w:pStyle w:val="Heading2"/>
      </w:pPr>
      <w:r>
        <w:rPr>
          <w:rFonts w:ascii="Arial" w:cs="Arial" w:eastAsia="Arial" w:hAnsi="Arial"/>
        </w:rPr>
        <w:t xml:space="preserve">5. Referencias (APA)</w:t>
      </w:r>
    </w:p>
    <w:p>
      <w:pPr>
        <w:spacing w:after="120"/>
      </w:pPr>
      <w:r>
        <w:rPr>
          <w:rFonts w:ascii="Arial" w:cs="Arial" w:eastAsia="Arial" w:hAnsi="Arial"/>
          <w:b/>
          <w:bCs/>
        </w:rPr>
        <w:t xml:space="preserve">[?]</w:t>
      </w:r>
      <w:r>
        <w:rPr>
          <w:rFonts w:ascii="Arial" w:cs="Arial" w:eastAsia="Arial" w:hAnsi="Arial"/>
        </w:rPr>
        <w:t xml:space="preserve"> Se completan junto con las referencias de la página para docentes y cuando Adonis elija la música: la fuente del cambio de color del azul de bromotimol con el dióxido de carbono (demostración del popote y frascos), la de descomposición y cochinillas, la de polinización de calabaza y aguacate por abejas, la del moho del pan como hongo descomponedor y la de las lechuzas que comen roedores (dato de rata de la fila 11, el mismo de la WebQuest).</w:t>
      </w:r>
    </w:p>
    <w:sectPr>
      <w:pgSz w:w="15840" w:h="12240" w:orient="landscape"/>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outlineLvl w:val="0"/>
    </w:pPr>
    <w:rPr>
      <w:rFonts w:ascii="Arial" w:cs="Arial" w:eastAsia="Arial" w:hAnsi="Arial"/>
      <w:b/>
      <w:bCs/>
      <w:color w:val="274E13"/>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38761D"/>
      <w:sz w:val="27"/>
      <w:szCs w:val="27"/>
    </w:rPr>
  </w:style>
  <w:style w:type="paragraph" w:styleId="Heading3">
    <w:name w:val="Heading 3"/>
    <w:basedOn w:val="Normal"/>
    <w:next w:val="Normal"/>
    <w:qFormat/>
    <w:pPr>
      <w:spacing w:after="100" w:before="200"/>
      <w:outlineLvl w:val="2"/>
    </w:pPr>
    <w:rPr>
      <w:rFonts w:ascii="Arial" w:cs="Arial" w:eastAsia="Arial" w:hAnsi="Arial"/>
      <w:b/>
      <w:bCs/>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ksofr_edlnh2g0h5svtd5" Type="http://schemas.openxmlformats.org/officeDocument/2006/relationships/hyperlink" Target="https://github.com/Sonia-vel/comunicacion-educativa-proyecto-final/issues/6"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2026-10-23T03:50:30.060Z</dcterms:created>
  <dcterms:modified xsi:type="dcterms:W3CDTF">2026-10-23T03:50:30.063Z</dcterms:modified>
</cp:coreProperties>
</file>

<file path=docProps/custom.xml><?xml version="1.0" encoding="utf-8"?>
<Properties xmlns="http://schemas.openxmlformats.org/officeDocument/2006/custom-properties" xmlns:vt="http://schemas.openxmlformats.org/officeDocument/2006/docPropsVTypes"/>
</file>