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is for showcasing the key insights and findings derived from your analysis. It should provide a high-level summary of the data-driven conclusions from the dashboard. Here's what to include: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44mofdej0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📊 Stakeholder Insights and Performance Dashboard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Summarize the purpose of the dashboard, emphasizing its role in providing a comprehensive view of business metrics related to stakeholders, insurers, and policy performance.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hs3qu5vl3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🚀 Key Insights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 Created by Insurers</w:t>
      </w:r>
      <w:r w:rsidDel="00000000" w:rsidR="00000000" w:rsidRPr="00000000">
        <w:rPr>
          <w:rtl w:val="0"/>
        </w:rPr>
        <w:t xml:space="preserve">:</w:t>
        <w:br w:type="textWrapping"/>
        <w:t xml:space="preserve">Highlight which insurers created the most value and how this reflects on business performance.</w:t>
        <w:br w:type="textWrapping"/>
        <w:t xml:space="preserve">Example: "Insurer A created the highest value of $45,000, contributing significantly to profitability."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Trends Over Time</w:t>
      </w:r>
      <w:r w:rsidDel="00000000" w:rsidR="00000000" w:rsidRPr="00000000">
        <w:rPr>
          <w:rtl w:val="0"/>
        </w:rPr>
        <w:t xml:space="preserve">:</w:t>
        <w:br w:type="textWrapping"/>
        <w:t xml:space="preserve">Insights into how premium collections have grown or fluctuated over the years.</w:t>
        <w:br w:type="textWrapping"/>
        <w:t xml:space="preserve">Example: "A steady increase in premium collections since 2014, with notable spikes in 2016 and 2018."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Shareholding Patterns</w:t>
      </w:r>
      <w:r w:rsidDel="00000000" w:rsidR="00000000" w:rsidRPr="00000000">
        <w:rPr>
          <w:rtl w:val="0"/>
        </w:rPr>
        <w:t xml:space="preserve">:</w:t>
        <w:br w:type="textWrapping"/>
        <w:t xml:space="preserve">Explain how the shareholding patterns are distributed (e.g., promoters, DIIs, FIIs, retail investors).</w:t>
        <w:br w:type="textWrapping"/>
        <w:t xml:space="preserve">Example: "Promoters hold 40% of total shares, indicating significant control over the business."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Ratio vs. Profitability</w:t>
      </w:r>
      <w:r w:rsidDel="00000000" w:rsidR="00000000" w:rsidRPr="00000000">
        <w:rPr>
          <w:rtl w:val="0"/>
        </w:rPr>
        <w:t xml:space="preserve">:</w:t>
        <w:br w:type="textWrapping"/>
        <w:t xml:space="preserve">Describe trends or relationships between cost ratios and profitability metrics.</w:t>
        <w:br w:type="textWrapping"/>
        <w:t xml:space="preserve">Example: "Higher profitability is observed with a cost ratio under 20%, particularly in urban regions."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City and Tenure Insights</w:t>
      </w:r>
      <w:r w:rsidDel="00000000" w:rsidR="00000000" w:rsidRPr="00000000">
        <w:rPr>
          <w:rtl w:val="0"/>
        </w:rPr>
        <w:t xml:space="preserve">:</w:t>
        <w:br w:type="textWrapping"/>
        <w:t xml:space="preserve">Profitability and tenure distribution across cities and policy durations.</w:t>
        <w:br w:type="textWrapping"/>
        <w:t xml:space="preserve">Example: "Pune policies with a tenure exceeding 5 years generate 30% more profitability."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Assets Under Management</w:t>
      </w:r>
      <w:r w:rsidDel="00000000" w:rsidR="00000000" w:rsidRPr="00000000">
        <w:rPr>
          <w:rtl w:val="0"/>
        </w:rPr>
        <w:t xml:space="preserve">:</w:t>
        <w:br w:type="textWrapping"/>
        <w:t xml:space="preserve">Breakdown of equity vs. debt and its impact on overall value creation.</w:t>
        <w:br w:type="textWrapping"/>
        <w:t xml:space="preserve">Example: "Assets under management in equity are driving higher returns, accounting for 70% of total profitability."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