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273238"/>
          <w:sz w:val="56"/>
        </w:rPr>
        <w:t>手工艺个人工作室博客</w:t>
      </w:r>
    </w:p>
    <w:p>
      <w:pPr>
        <w:jc w:val="center"/>
      </w:pPr>
      <w:r>
        <w:rPr>
          <w:b/>
          <w:color w:val="506A73"/>
          <w:sz w:val="36"/>
        </w:rPr>
        <w:t>Vibe Coding 技术栈与工程规范</w:t>
      </w:r>
    </w:p>
    <w:p>
      <w:pPr>
        <w:jc w:val="center"/>
      </w:pPr>
      <w:r>
        <w:rPr>
          <w:sz w:val="24"/>
        </w:rPr>
        <w:t>Nuxt 4 + Vue 3 + TypeScript + Nuxt Content + SSG</w:t>
      </w:r>
    </w:p>
    <w:p>
      <w:pPr>
        <w:spacing w:after="100" w:line="276" w:lineRule="auto"/>
      </w:pPr>
      <w:r>
        <w:t>用途：作为 AI 编程助手进行项目初始化、组件开发、页面实现、内容建模和后续重构时的技术约束。</w:t>
      </w:r>
    </w:p>
    <w:p>
      <w:pPr>
        <w:spacing w:after="100" w:line="276" w:lineRule="auto"/>
      </w:pPr>
      <w:r>
        <w:t>核心目标：视觉上保持“安静的个人工作室”，工程上保持可维护、可扩展、可部署，并避免把一个简单内容网站做成过度复杂的 SPA。</w:t>
      </w:r>
    </w:p>
    <w:p>
      <w:r>
        <w:br w:type="page"/>
      </w:r>
    </w:p>
    <w:p>
      <w:pPr>
        <w:pStyle w:val="Heading1"/>
      </w:pPr>
      <w:r>
        <w:t>1. 最终技术选型</w:t>
      </w:r>
    </w:p>
    <w:p>
      <w:pPr>
        <w:spacing w:after="100" w:line="276" w:lineRule="auto"/>
      </w:pPr>
      <w:r>
        <w:t>推荐采用 Nuxt 4 作为应用框架，以 Vue 3 为 UI 层，以 TypeScript 作为默认语言，以 Nuxt Content + Markdown 作为第一阶段内容存储，并优先使用静态预渲染（SSG / prerendering）部署。Nuxt 官方当前文档为 v4.5.2；Nuxt 3 已于 2026 年 7 月 31 日结束生命周期，因此新项目不要再以 Nuxt 3 为基线。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层级</w:t>
            </w:r>
          </w:p>
        </w:tc>
        <w:tc>
          <w:tcPr>
            <w:tcW w:type="dxa" w:w="2484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技术</w:t>
            </w:r>
          </w:p>
        </w:tc>
        <w:tc>
          <w:tcPr>
            <w:tcW w:type="dxa" w:w="2484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2484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决策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Framework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Nuxt 4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路由、构建、SSR/SSG、SEO、Nitro 服务端能力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必选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Vue 3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组件化 UI、交互、状态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必选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Language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TypeScript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类型约束、数据模型、可维护性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必选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Content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@nuxt/content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Markdown 内容、作品与 Journal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第一阶段推荐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Styling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原生 CSS / CSS Modules 或轻量 utility CSS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设计系统、响应式布局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推荐先原生 CSS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Rendering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SSG / prerendering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静态内容站、SEO、低成本部署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Image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Nuxt Image（按需）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响应式图片、尺寸与格式优化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图片多时启用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Testing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Vitest + Playwright（按需）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组件与端到端验证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第二阶段加入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Deployment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Nginx/CDN/静态托管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发布 .output/public 或 Nuxt 服务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根据部署环境选择</w:t>
            </w:r>
          </w:p>
        </w:tc>
      </w:tr>
    </w:tbl>
    <w:p>
      <w:pPr>
        <w:spacing w:after="100" w:line="276" w:lineRule="auto"/>
      </w:pPr>
      <w:r>
        <w:t>架构原则：先静态、后动态；先内容模型、后业务 API；先可维护组件、后动画；不为了“看起来现代”而引入不必要的状态管理库或后端。</w:t>
      </w:r>
    </w:p>
    <w:p>
      <w:pPr>
        <w:pStyle w:val="Heading1"/>
      </w:pPr>
      <w:r>
        <w:t>2. 为什么选择 Nuxt，而不是纯 HTML 或 Vue SPA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方案</w:t>
            </w:r>
          </w:p>
        </w:tc>
        <w:tc>
          <w:tcPr>
            <w:tcW w:type="dxa" w:w="2484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优点</w:t>
            </w:r>
          </w:p>
        </w:tc>
        <w:tc>
          <w:tcPr>
            <w:tcW w:type="dxa" w:w="2484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缺点</w:t>
            </w:r>
          </w:p>
        </w:tc>
        <w:tc>
          <w:tcPr>
            <w:tcW w:type="dxa" w:w="2484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本项目结论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纯 HTML/CSS/JS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最简单、零框架、静态部署容易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页面复用、路由、作品数量增长后维护成本上升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不作为主方案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Vue 3 SPA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组件化好、交互方便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首屏内容、SEO、内容路由需要额外设计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可行但不是最优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Nuxt 4 + SSG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组件化 + 文件路由 + SEO + 静态部署 + 可渐进增强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框架复杂度略高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首选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Nuxt 4 + SSR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动态能力强、服务端实时数据方便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部署与缓存复杂度高于纯静态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暂不作为默认</w:t>
            </w:r>
          </w:p>
        </w:tc>
      </w:tr>
    </w:tbl>
    <w:p>
      <w:pPr>
        <w:spacing w:after="100" w:line="276" w:lineRule="auto"/>
      </w:pPr>
      <w:r>
        <w:t>对于这个项目，Nuxt 的关键价值不是“必须 SSR”，而是把 Vue 的组件化、Nuxt 的文件路由、SEO、预渲染和未来服务端能力组合起来；当前内容网站优先预渲染，必要页面再切换到 SSR 或混合渲染。</w:t>
      </w:r>
    </w:p>
    <w:p>
      <w:pPr>
        <w:pStyle w:val="Heading1"/>
      </w:pPr>
      <w:r>
        <w:t>3. 渲染策略：默认 SSG，不默认 SSR</w:t>
      </w:r>
    </w:p>
    <w:p>
      <w:pPr>
        <w:spacing w:after="100" w:line="276" w:lineRule="auto"/>
      </w:pPr>
      <w:r>
        <w:t>默认模式：构建时生成页面。Nuxt 官方支持通过 `nuxt generate` 进行 prerendering，并把生成结果输出到 `.output/public`，可直接部署到静态托管。</w:t>
      </w:r>
    </w:p>
    <w:p>
      <w:pPr>
        <w:pStyle w:val="Code"/>
      </w:pPr>
      <w:r>
        <w:rPr>
          <w:rFonts w:ascii="Consolas" w:hAnsi="Consolas" w:eastAsia="Consolas"/>
        </w:rPr>
        <w:t>npx nuxt generate</w:t>
      </w:r>
    </w:p>
    <w:p>
      <w:pPr>
        <w:pStyle w:val="Code"/>
      </w:pPr>
      <w:r>
        <w:rPr>
          <w:rFonts w:ascii="Consolas" w:hAnsi="Consolas" w:eastAsia="Consolas"/>
        </w:rPr>
        <w:t>部署目录：.output/public</w:t>
      </w:r>
    </w:p>
    <w:p>
      <w:pPr>
        <w:spacing w:after="100" w:line="276" w:lineRule="auto"/>
      </w:pPr>
      <w:r>
        <w:t>选择 SSG 的原因：</w:t>
      </w:r>
    </w:p>
    <w:p>
      <w:pPr>
        <w:pStyle w:val="ListBullet"/>
        <w:spacing w:after="60"/>
      </w:pPr>
      <w:r>
        <w:t>作品与 Journal 属于典型内容型页面，更新频率低于访问频率。</w:t>
      </w:r>
    </w:p>
    <w:p>
      <w:pPr>
        <w:pStyle w:val="ListBullet"/>
        <w:spacing w:after="60"/>
      </w:pPr>
      <w:r>
        <w:t>静态 HTML 对首屏、缓存和部署都非常友好。</w:t>
      </w:r>
    </w:p>
    <w:p>
      <w:pPr>
        <w:pStyle w:val="ListBullet"/>
        <w:spacing w:after="60"/>
      </w:pPr>
      <w:r>
        <w:t>无需常驻 Node 服务即可部署，适合 Nginx、CDN、对象存储静态托管。</w:t>
      </w:r>
    </w:p>
    <w:p>
      <w:pPr>
        <w:pStyle w:val="ListBullet"/>
        <w:spacing w:after="60"/>
      </w:pPr>
      <w:r>
        <w:t>未来需要动态功能时，Nuxt/Nitro 可以保留 server/ 路由和混合渲染能力。</w:t>
      </w:r>
    </w:p>
    <w:p>
      <w:pPr>
        <w:spacing w:after="100" w:line="276" w:lineRule="auto"/>
      </w:pPr>
      <w:r>
        <w:t>什么时候才切 SSR：需要登录后内容、实时数据、请求级个性化、服务端查询或无法在构建阶段确定内容时。不要为了“SEO”而机械开启 SSR。</w:t>
      </w:r>
    </w:p>
    <w:p>
      <w:pPr>
        <w:pStyle w:val="Heading1"/>
      </w:pPr>
      <w:r>
        <w:t>4. 推荐项目目录</w:t>
      </w:r>
    </w:p>
    <w:p>
      <w:pPr>
        <w:pStyle w:val="Code"/>
      </w:pPr>
      <w:r>
        <w:rPr>
          <w:rFonts w:ascii="Consolas" w:hAnsi="Consolas" w:eastAsia="Consolas"/>
        </w:rPr>
        <w:t>project-root/</w:t>
        <w:br/>
        <w:t>├─ app/</w:t>
        <w:br/>
        <w:t>│  ├─ app.vue</w:t>
        <w:br/>
        <w:t>│  ├─ pages/</w:t>
        <w:br/>
        <w:t>│  │  ├─ index.vue</w:t>
        <w:br/>
        <w:t>│  │  ├─ works/</w:t>
        <w:br/>
        <w:t>│  │  │  ├─ index.vue</w:t>
        <w:br/>
        <w:t>│  │  │  └─ [slug].vue</w:t>
        <w:br/>
        <w:t>│  │  ├─ journal/</w:t>
        <w:br/>
        <w:t>│  │  │  ├─ index.vue</w:t>
        <w:br/>
        <w:t>│  │  │  └─ [...slug].vue</w:t>
        <w:br/>
        <w:t>│  │  └─ about.vue</w:t>
        <w:br/>
        <w:t>│  ├─ components/</w:t>
        <w:br/>
        <w:t>│  │  ├─ site/</w:t>
        <w:br/>
        <w:t>│  │  │  ├─ SiteHeader.vue</w:t>
        <w:br/>
        <w:t>│  │  │  └─ SiteFooter.vue</w:t>
        <w:br/>
        <w:t>│  │  ├─ works/</w:t>
        <w:br/>
        <w:t>│  │  │  ├─ WorkCard.vue</w:t>
        <w:br/>
        <w:t>│  │  │  ├─ WorkGallery.vue</w:t>
        <w:br/>
        <w:t>│  │  │  └─ ProcessStep.vue</w:t>
        <w:br/>
        <w:t>│  │  └─ journal/</w:t>
        <w:br/>
        <w:t>│  ├─ layouts/</w:t>
        <w:br/>
        <w:t>│  │  └─ default.vue</w:t>
        <w:br/>
        <w:t>│  ├─ composables/</w:t>
        <w:br/>
        <w:t>│  ├─ assets/</w:t>
        <w:br/>
        <w:t>│  │  └─ css/</w:t>
        <w:br/>
        <w:t>│  │     ├─ tokens.css</w:t>
        <w:br/>
        <w:t>│  │     ├─ globals.css</w:t>
        <w:br/>
        <w:t>│  │     └─ typography.css</w:t>
        <w:br/>
        <w:t>│  └─ utils/</w:t>
        <w:br/>
        <w:t>├─ content/</w:t>
        <w:br/>
        <w:t>│  ├─ works/</w:t>
        <w:br/>
        <w:t>│  └─ journal/</w:t>
        <w:br/>
        <w:t>├─ public/</w:t>
        <w:br/>
        <w:t>│  ├─ images/</w:t>
        <w:br/>
        <w:t>│  ├─ favicon.svg</w:t>
        <w:br/>
        <w:t>│  └─ robots.txt</w:t>
        <w:br/>
        <w:t>├─ server/</w:t>
        <w:br/>
        <w:t>│  └─ api/            # 第一阶段可为空</w:t>
        <w:br/>
        <w:t>├─ shared/</w:t>
        <w:br/>
        <w:t>├─ tests/</w:t>
        <w:br/>
        <w:t>├─ nuxt.config.ts</w:t>
        <w:br/>
        <w:t>├─ package.json</w:t>
        <w:br/>
        <w:t>└─ tsconfig.json</w:t>
      </w:r>
    </w:p>
    <w:p>
      <w:pPr>
        <w:spacing w:after="100" w:line="276" w:lineRule="auto"/>
      </w:pPr>
      <w:r>
        <w:t>注意：Nuxt 4 当前推荐使用 app/ 作为应用目录，pages、components、layouts、composables 等放在 app/ 下；content/ 用于 Nuxt Content 文件型 CMS；server/ 用于未来的 API、路由和中间件。</w:t>
      </w:r>
    </w:p>
    <w:p>
      <w:pPr>
        <w:pStyle w:val="Heading1"/>
      </w:pPr>
      <w:r>
        <w:t>5. 内容模型：把“作品”作为核心实体</w:t>
      </w:r>
    </w:p>
    <w:p>
      <w:pPr>
        <w:spacing w:after="100" w:line="276" w:lineRule="auto"/>
      </w:pPr>
      <w:r>
        <w:t>不要把每件作品仅仅当成一篇普通博客文章。作品应是独立内容实体，Journal 是另一种内容实体。这样 UI 才能围绕“作品档案 + 制作过程”组织。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12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3312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title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作品名称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slug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稳定 URL 标识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完成/发布日期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category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Wood / Ceramics / Textile 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cover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image path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列表与 SEO 主图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excerpt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列表简介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materials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string[]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材料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tools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string[]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工具，可选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process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rich content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制作过程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gallery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image[]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过程/成品照片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featured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boolean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是否出现在首页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status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draft/published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发布状态；第一阶段可仅用文件控制</w:t>
            </w:r>
          </w:p>
        </w:tc>
      </w:tr>
    </w:tbl>
    <w:p>
      <w:pPr>
        <w:spacing w:after="100" w:line="276" w:lineRule="auto"/>
      </w:pPr>
      <w:r>
        <w:t>推荐内容路径：</w:t>
      </w:r>
    </w:p>
    <w:p>
      <w:pPr>
        <w:pStyle w:val="Code"/>
      </w:pPr>
      <w:r>
        <w:rPr>
          <w:rFonts w:ascii="Consolas" w:hAnsi="Consolas" w:eastAsia="Consolas"/>
        </w:rPr>
        <w:t>content/works/wood-box-01.md</w:t>
        <w:br/>
        <w:t>content/works/pottery-cup-01.md</w:t>
        <w:br/>
        <w:t>content/journal/how-i-made-the-box.md</w:t>
      </w:r>
    </w:p>
    <w:p>
      <w:pPr>
        <w:spacing w:after="100" w:line="276" w:lineRule="auto"/>
      </w:pPr>
      <w:r>
        <w:t>Nuxt Content 官方支持从 content/ 读取 Markdown、YAML、CSV、JSON，并提供查询与渲染能力；因此第一阶段不需要自建数据库。</w:t>
      </w:r>
    </w:p>
    <w:p>
      <w:pPr>
        <w:pStyle w:val="Heading1"/>
      </w:pPr>
      <w:r>
        <w:t>6. 页面与路由规范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Route</w:t>
            </w:r>
          </w:p>
        </w:tc>
        <w:tc>
          <w:tcPr>
            <w:tcW w:type="dxa" w:w="3312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页面职责</w:t>
            </w:r>
          </w:p>
        </w:tc>
        <w:tc>
          <w:tcPr>
            <w:tcW w:type="dxa" w:w="3312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渲染建议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首页：Hero / Featured Works / Journal / About preview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SSG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/works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作品索引、分类、筛选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SSG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/works/[slug]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作品详情、材料、制作过程、Gallery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SSG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/journal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制作日志索引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SSG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/journal/[...slug]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Journal 正文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SSG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/about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作者与工作室介绍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SSG</w:t>
            </w:r>
          </w:p>
        </w:tc>
      </w:tr>
    </w:tbl>
    <w:p>
      <w:pPr>
        <w:spacing w:after="100" w:line="276" w:lineRule="auto"/>
      </w:pPr>
      <w:r>
        <w:t>路由原则：URL 使用稳定 slug，不使用中文标题作为路径；作品页面必须能够单独分享、单独设置 title/description/og:image。</w:t>
      </w:r>
    </w:p>
    <w:p>
      <w:pPr>
        <w:pStyle w:val="Heading1"/>
      </w:pPr>
      <w:r>
        <w:t>7. 组件设计原则</w:t>
      </w:r>
    </w:p>
    <w:p>
      <w:pPr>
        <w:pStyle w:val="ListBullet"/>
        <w:spacing w:after="60"/>
      </w:pPr>
      <w:r>
        <w:t>组件以业务语义命名，而不是视觉效果命名。例如 WorkCard、ProcessStep，而不是 BlueBox。</w:t>
      </w:r>
    </w:p>
    <w:p>
      <w:pPr>
        <w:pStyle w:val="ListBullet"/>
        <w:spacing w:after="60"/>
      </w:pPr>
      <w:r>
        <w:t>同一个视觉模式出现 2 次以上才抽组件；不要为了“组件化”把每个 div 都变成组件。</w:t>
      </w:r>
    </w:p>
    <w:p>
      <w:pPr>
        <w:pStyle w:val="ListBullet"/>
        <w:spacing w:after="60"/>
      </w:pPr>
      <w:r>
        <w:t>页面组件负责布局，内容组件负责展示，composable 负责可复用逻辑。</w:t>
      </w:r>
    </w:p>
    <w:p>
      <w:pPr>
        <w:pStyle w:val="ListBullet"/>
        <w:spacing w:after="60"/>
      </w:pPr>
      <w:r>
        <w:t>不要引入全局状态管理，除非后续确实出现跨页面共享的交互状态。</w:t>
      </w:r>
    </w:p>
    <w:p>
      <w:pPr>
        <w:spacing w:after="100" w:line="276" w:lineRule="auto"/>
      </w:pPr>
      <w:r>
        <w:t>建议的核心组件：</w:t>
      </w:r>
    </w:p>
    <w:p>
      <w:pPr>
        <w:pStyle w:val="Code"/>
      </w:pPr>
      <w:r>
        <w:rPr>
          <w:rFonts w:ascii="Consolas" w:hAnsi="Consolas" w:eastAsia="Consolas"/>
        </w:rPr>
        <w:t>SiteHeader</w:t>
        <w:br/>
        <w:t>SiteFooter</w:t>
        <w:br/>
        <w:t>WorkCard</w:t>
        <w:br/>
        <w:t>WorkMeta</w:t>
        <w:br/>
        <w:t>WorkGallery</w:t>
        <w:br/>
        <w:t>ProcessStep</w:t>
        <w:br/>
        <w:t>JournalCard</w:t>
        <w:br/>
        <w:t>SectionHeading</w:t>
        <w:br/>
        <w:t>ResponsiveImage</w:t>
        <w:br/>
        <w:t>TagList</w:t>
      </w:r>
    </w:p>
    <w:p>
      <w:pPr>
        <w:pStyle w:val="Heading1"/>
      </w:pPr>
      <w:r>
        <w:t>8. CSS 与设计系统</w:t>
      </w:r>
    </w:p>
    <w:p>
      <w:pPr>
        <w:spacing w:after="100" w:line="276" w:lineRule="auto"/>
      </w:pPr>
      <w:r>
        <w:t>第一阶段优先使用原生 CSS + CSS 自定义属性，避免为了几套页面引入过重的设计系统。所有颜色、间距、圆角、排版尺寸集中到 tokens.css。</w:t>
      </w:r>
    </w:p>
    <w:p>
      <w:pPr>
        <w:pStyle w:val="Code"/>
      </w:pPr>
      <w:r>
        <w:rPr>
          <w:rFonts w:ascii="Consolas" w:hAnsi="Consolas" w:eastAsia="Consolas"/>
        </w:rPr>
        <w:t>:root {</w:t>
        <w:br/>
        <w:t xml:space="preserve">  --color-bg: #F4F5F5;</w:t>
        <w:br/>
        <w:t xml:space="preserve">  --color-surface: #FAFAF8;</w:t>
        <w:br/>
        <w:t xml:space="preserve">  --color-text: #273238;</w:t>
        <w:br/>
        <w:t xml:space="preserve">  --color-text-muted: #68777C;</w:t>
        <w:br/>
        <w:t xml:space="preserve">  --color-accent: #506A73;</w:t>
        <w:br/>
        <w:t xml:space="preserve">  --color-border: #D7DEDF;</w:t>
        <w:br/>
        <w:t xml:space="preserve">  --space-1: 0.25rem;</w:t>
        <w:br/>
        <w:t xml:space="preserve">  --space-2: 0.5rem;</w:t>
        <w:br/>
        <w:t xml:space="preserve">  --space-3: 0.75rem;</w:t>
        <w:br/>
        <w:t xml:space="preserve">  --space-4: 1rem;</w:t>
        <w:br/>
        <w:t xml:space="preserve">  --space-6: 1.5rem;</w:t>
        <w:br/>
        <w:t xml:space="preserve">  --space-8: 2rem;</w:t>
        <w:br/>
        <w:t xml:space="preserve">  --radius-sm: 4px;</w:t>
        <w:br/>
        <w:t xml:space="preserve">  --radius-md: 8px;</w:t>
        <w:br/>
        <w:t>}</w:t>
      </w:r>
    </w:p>
    <w:p>
      <w:pPr>
        <w:spacing w:after="100" w:line="276" w:lineRule="auto"/>
      </w:pPr>
      <w:r>
        <w:t>主视觉仍然遵循此前确定的方向：低饱和度灰蓝 / 鼠尾草绿 / 黑白灰。颜色只用于层级与交互，不应压过作品图片。</w:t>
      </w:r>
    </w:p>
    <w:p>
      <w:pPr>
        <w:pStyle w:val="Heading1"/>
      </w:pPr>
      <w:r>
        <w:t>9. 图片策略：这是网站的第一优先级</w:t>
      </w:r>
    </w:p>
    <w:p>
      <w:pPr>
        <w:pStyle w:val="ListBullet"/>
        <w:spacing w:after="60"/>
      </w:pPr>
      <w:r>
        <w:t>原始图片不要直接全部塞进页面；为列表、正文、Lightbox 准备合理尺寸。</w:t>
      </w:r>
    </w:p>
    <w:p>
      <w:pPr>
        <w:pStyle w:val="ListBullet"/>
        <w:spacing w:after="60"/>
      </w:pPr>
      <w:r>
        <w:t>所有图片必须有 alt；装饰性图片使用空 alt。</w:t>
      </w:r>
    </w:p>
    <w:p>
      <w:pPr>
        <w:pStyle w:val="ListBullet"/>
        <w:spacing w:after="60"/>
      </w:pPr>
      <w:r>
        <w:t>保持图片真实色彩，不使用明显的全局滤镜。</w:t>
      </w:r>
    </w:p>
    <w:p>
      <w:pPr>
        <w:pStyle w:val="ListBullet"/>
        <w:spacing w:after="60"/>
      </w:pPr>
      <w:r>
        <w:t>作品详情页允许大图，但必须保证移动端不产生横向溢出。</w:t>
      </w:r>
    </w:p>
    <w:p>
      <w:pPr>
        <w:pStyle w:val="ListBullet"/>
        <w:spacing w:after="60"/>
      </w:pPr>
      <w:r>
        <w:t>封面图需要明确的 aspect ratio，避免列表加载时布局跳动。</w:t>
      </w:r>
    </w:p>
    <w:p>
      <w:pPr>
        <w:pStyle w:val="ListBullet"/>
        <w:spacing w:after="60"/>
      </w:pPr>
      <w:r>
        <w:t>图片文件命名使用 slug + 序号，例如 wood-box-01-01.webp。</w:t>
      </w:r>
    </w:p>
    <w:p>
      <w:pPr>
        <w:spacing w:after="100" w:line="276" w:lineRule="auto"/>
      </w:pPr>
      <w:r>
        <w:t>如果后续作品数量上升，再引入 Nuxt Image 或图片 CDN。不要在第一版就为了“性能优化”建立复杂图片处理流水线。</w:t>
      </w:r>
    </w:p>
    <w:p>
      <w:pPr>
        <w:pStyle w:val="Heading1"/>
      </w:pPr>
      <w:r>
        <w:t>10. SEO 与 Metadata</w:t>
      </w:r>
    </w:p>
    <w:p>
      <w:pPr>
        <w:pStyle w:val="ListBullet"/>
        <w:spacing w:after="60"/>
      </w:pPr>
      <w:r>
        <w:t>每个页面都有唯一 title 与 description。</w:t>
      </w:r>
    </w:p>
    <w:p>
      <w:pPr>
        <w:pStyle w:val="ListBullet"/>
        <w:spacing w:after="60"/>
      </w:pPr>
      <w:r>
        <w:t>作品详情页生成 Open Graph title / description / image。</w:t>
      </w:r>
    </w:p>
    <w:p>
      <w:pPr>
        <w:pStyle w:val="ListBullet"/>
        <w:spacing w:after="60"/>
      </w:pPr>
      <w:r>
        <w:t>增加 canonical URL。</w:t>
      </w:r>
    </w:p>
    <w:p>
      <w:pPr>
        <w:pStyle w:val="ListBullet"/>
        <w:spacing w:after="60"/>
      </w:pPr>
      <w:r>
        <w:t>生成 sitemap.xml 与 robots.txt。</w:t>
      </w:r>
    </w:p>
    <w:p>
      <w:pPr>
        <w:pStyle w:val="ListBullet"/>
        <w:spacing w:after="60"/>
      </w:pPr>
      <w:r>
        <w:t>作品图片必须有有意义的 alt。</w:t>
      </w:r>
    </w:p>
    <w:p>
      <w:pPr>
        <w:pStyle w:val="ListBullet"/>
        <w:spacing w:after="60"/>
      </w:pPr>
      <w:r>
        <w:t>不要用纯 JavaScript 在客户端临时设置核心 SEO metadata。</w:t>
      </w:r>
    </w:p>
    <w:p>
      <w:pPr>
        <w:spacing w:after="100" w:line="276" w:lineRule="auto"/>
      </w:pPr>
      <w:r>
        <w:t>Nuxt 本身提供 metadata、路由和服务端能力；静态预渲染后，页面仍然以完整 HTML 形式提供给爬虫和社交平台。</w:t>
      </w:r>
    </w:p>
    <w:p>
      <w:pPr>
        <w:pStyle w:val="Heading1"/>
      </w:pPr>
      <w:r>
        <w:t>11. Vibe Coding 的 AI 约束：必须写进项目规则</w:t>
      </w:r>
    </w:p>
    <w:p>
      <w:pPr>
        <w:spacing w:after="100" w:line="276" w:lineRule="auto"/>
      </w:pPr>
      <w:r>
        <w:t>在使用 Cursor、Claude Code、Codex 或其他 AI 编程助手时，建议在仓库根目录维护 AGENTS.md / CLAUDE.md / 类似项目规则文件。第一版规则可直接采用以下约束：</w:t>
      </w:r>
    </w:p>
    <w:p>
      <w:pPr>
        <w:pStyle w:val="Code"/>
      </w:pPr>
      <w:r>
        <w:rPr>
          <w:rFonts w:ascii="Consolas" w:hAnsi="Consolas" w:eastAsia="Consolas"/>
        </w:rPr>
        <w:t>Project rules</w:t>
        <w:br/>
        <w:t>1. Use Nuxt 4 + Vue 3 + TypeScript. Do not downgrade to Nuxt 3.</w:t>
        <w:br/>
        <w:t>2. Prefer SSG/prerendering for content pages. Do not enable SSR without a concrete requirement.</w:t>
        <w:br/>
        <w:t>3. Use the Nuxt 4 app/ directory structure.</w:t>
        <w:br/>
        <w:t>4. Store first-party content in content/ using Nuxt Content. Do not add a database for the MVP.</w:t>
        <w:br/>
        <w:t>5. Keep UI components small and semantic. Avoid premature abstraction.</w:t>
        <w:br/>
        <w:t>6. Keep the visual system minimal: muted colors, generous whitespace, typography-led hierarchy.</w:t>
        <w:br/>
        <w:t>7. Never add a new dependency unless it solves a concrete requirement.</w:t>
        <w:br/>
        <w:t>8. Never introduce Pinia/global state for local UI state.</w:t>
        <w:br/>
        <w:t>9. Do not rewrite working architecture merely for stylistic preference.</w:t>
        <w:br/>
        <w:t>10. Preserve existing routes and slugs unless a migration is explicitly requested.</w:t>
        <w:br/>
        <w:t>11. Any new page must have responsive behavior for mobile, tablet and desktop.</w:t>
        <w:br/>
        <w:t>12. Any image must define alt text and must not cause layout overflow.</w:t>
        <w:br/>
        <w:t>13. Before finishing a task, run typecheck/build and fix all blocking errors.</w:t>
        <w:br/>
        <w:t>14. Prefer incremental changes over broad rewrites.</w:t>
        <w:br/>
        <w:t>15. Explain architectural changes before applying them when they affect multiple modules.</w:t>
      </w:r>
    </w:p>
    <w:p>
      <w:pPr>
        <w:pStyle w:val="Heading1"/>
      </w:pPr>
      <w:r>
        <w:t>12. 推荐开发顺序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3312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3312"/>
            <w:shd w:fill="DCE5E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完成标准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 Scaffold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初始化 Nuxt 4 + TypeScript + Content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本地启动、构建通过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 Design tokens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建立颜色、排版、间距、容器宽度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不再在组件中散落 HEX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 Shell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Header / Footer / Layout / responsive container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所有页面共享统一壳层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 Home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首页视觉结构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 UI 设计稿一致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 Works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作品列表 + 卡片 + 详情页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能从 Markdown 自动生成页面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 Journal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Journal 列表 + 正文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内容与 UI 分离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 SEO/Image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metadata、OG、sitemap、图片优化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页面可独立分享与索引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8. QA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移动端、键盘、图片、构建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无溢出、无严重 console error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 Deploy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SSG 输出并部署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生产环境稳定可访问</w:t>
            </w:r>
          </w:p>
        </w:tc>
      </w:tr>
    </w:tbl>
    <w:p>
      <w:pPr>
        <w:pStyle w:val="Heading1"/>
      </w:pPr>
      <w:r>
        <w:t>13. 第一阶段明确“不做”的事情</w:t>
      </w:r>
    </w:p>
    <w:p>
      <w:pPr>
        <w:pStyle w:val="ListBullet"/>
        <w:spacing w:after="60"/>
      </w:pPr>
      <w:r>
        <w:t>不做自建 Admin 后台。</w:t>
      </w:r>
    </w:p>
    <w:p>
      <w:pPr>
        <w:pStyle w:val="ListBullet"/>
        <w:spacing w:after="60"/>
      </w:pPr>
      <w:r>
        <w:t>不做用户登录。</w:t>
      </w:r>
    </w:p>
    <w:p>
      <w:pPr>
        <w:pStyle w:val="ListBullet"/>
        <w:spacing w:after="60"/>
      </w:pPr>
      <w:r>
        <w:t>不做评论系统。</w:t>
      </w:r>
    </w:p>
    <w:p>
      <w:pPr>
        <w:pStyle w:val="ListBullet"/>
        <w:spacing w:after="60"/>
      </w:pPr>
      <w:r>
        <w:t>不做购物车/支付。</w:t>
      </w:r>
    </w:p>
    <w:p>
      <w:pPr>
        <w:pStyle w:val="ListBullet"/>
        <w:spacing w:after="60"/>
      </w:pPr>
      <w:r>
        <w:t>不做实时数据库。</w:t>
      </w:r>
    </w:p>
    <w:p>
      <w:pPr>
        <w:pStyle w:val="ListBullet"/>
        <w:spacing w:after="60"/>
      </w:pPr>
      <w:r>
        <w:t>不做复杂全局状态管理。</w:t>
      </w:r>
    </w:p>
    <w:p>
      <w:pPr>
        <w:pStyle w:val="ListBullet"/>
        <w:spacing w:after="60"/>
      </w:pPr>
      <w:r>
        <w:t>不为少量动画引入大型动画框架。</w:t>
      </w:r>
    </w:p>
    <w:p>
      <w:pPr>
        <w:pStyle w:val="ListBullet"/>
        <w:spacing w:after="60"/>
      </w:pPr>
      <w:r>
        <w:t>不为了 SEO 强行改成 SSR。</w:t>
      </w:r>
    </w:p>
    <w:p>
      <w:pPr>
        <w:spacing w:after="100" w:line="276" w:lineRule="auto"/>
      </w:pPr>
      <w:r>
        <w:t>这些功能都可以在以后加入。当前目标是先把“作品档案 + 制作日志 + 视觉体验”做扎实。</w:t>
      </w:r>
    </w:p>
    <w:p>
      <w:pPr>
        <w:pStyle w:val="Heading1"/>
      </w:pPr>
      <w:r>
        <w:t>14. 未来扩展路径</w:t>
      </w:r>
    </w:p>
    <w:p>
      <w:pPr>
        <w:pStyle w:val="Code"/>
      </w:pPr>
      <w:r>
        <w:rPr>
          <w:rFonts w:ascii="Consolas" w:hAnsi="Consolas" w:eastAsia="Consolas"/>
        </w:rPr>
        <w:t>Phase 1</w:t>
        <w:br/>
        <w:t>Nuxt 4 + Vue 3 + TS + Nuxt Content + SSG</w:t>
        <w:br/>
        <w:t xml:space="preserve">        ↓</w:t>
        <w:br/>
        <w:t>Phase 2</w:t>
        <w:br/>
        <w:t>Image CDN / Nuxt Image + Search + Tag filtering</w:t>
        <w:br/>
        <w:t xml:space="preserve">        ↓</w:t>
        <w:br/>
        <w:t>Phase 3</w:t>
        <w:br/>
        <w:t>Headless CMS（如需要作者自己在线编辑）</w:t>
        <w:br/>
        <w:t xml:space="preserve">        ↓</w:t>
        <w:br/>
        <w:t>Phase 4</w:t>
        <w:br/>
        <w:t>Nitro API / SSR / auth（只有实际需求出现才加入）</w:t>
      </w:r>
    </w:p>
    <w:p>
      <w:pPr>
        <w:spacing w:after="100" w:line="276" w:lineRule="auto"/>
      </w:pPr>
      <w:r>
        <w:t>从 Markdown/CMS 切换到 API 时，尽量保持页面组件和内容 schema 稳定，使数据来源可替换而无需重写 UI。</w:t>
      </w:r>
    </w:p>
    <w:p>
      <w:pPr>
        <w:pStyle w:val="Heading1"/>
      </w:pPr>
      <w:r>
        <w:t>15. 给 AI 的最终项目说明（可直接复制）</w:t>
      </w:r>
    </w:p>
    <w:p>
      <w:pPr>
        <w:pStyle w:val="Code"/>
      </w:pPr>
      <w:r>
        <w:rPr>
          <w:rFonts w:ascii="Consolas" w:hAnsi="Consolas" w:eastAsia="Consolas"/>
        </w:rPr>
        <w:t>You are implementing a minimalist personal craft studio website.</w:t>
        <w:br/>
        <w:br/>
        <w:t>Tech stack:</w:t>
        <w:br/>
        <w:t>- Nuxt 4</w:t>
        <w:br/>
        <w:t>- Vue 3</w:t>
        <w:br/>
        <w:t>- TypeScript</w:t>
        <w:br/>
        <w:t>- Nuxt Content for Markdown-based content</w:t>
        <w:br/>
        <w:t>- CSS custom properties for the design system</w:t>
        <w:br/>
        <w:t>- SSG/prerendering as the default rendering strategy</w:t>
        <w:br/>
        <w:br/>
        <w:t>Architecture:</w:t>
        <w:br/>
        <w:t>- Use Nuxt 4 app/ directory structure.</w:t>
        <w:br/>
        <w:t>- Use file-based routing under app/pages/.</w:t>
        <w:br/>
        <w:t>- Store Works and Journal content in content/.</w:t>
        <w:br/>
        <w:t>- Keep content models separate from presentation components.</w:t>
        <w:br/>
        <w:t>- Do not introduce a database, auth, Pinia, or large UI framework unless explicitly required.</w:t>
        <w:br/>
        <w:br/>
        <w:t>Rendering:</w:t>
        <w:br/>
        <w:t>- Prefer static prerendering for all public content pages.</w:t>
        <w:br/>
        <w:t>- Use SSR only for concrete dynamic requirements.</w:t>
        <w:br/>
        <w:br/>
        <w:t>Visual direction:</w:t>
        <w:br/>
        <w:t>- Quiet personal studio, editorial, handcrafted, restrained.</w:t>
        <w:br/>
        <w:t>- Low-saturation gray-blue / sage green / black-white-gray palette.</w:t>
        <w:br/>
        <w:t>- Generous whitespace.</w:t>
        <w:br/>
        <w:t>- Images are the visual focus.</w:t>
        <w:br/>
        <w:t>- Avoid glossy cards, strong gradients, excessive shadows, neon colors, excessive rounded corners, and generic SaaS UI patterns.</w:t>
        <w:br/>
        <w:br/>
        <w:t>Content model:</w:t>
        <w:br/>
        <w:t>- Works are primary entities with title, slug, date, category, cover, excerpt, materials, tools, process and gallery.</w:t>
        <w:br/>
        <w:t>- Journal is a separate content type for longer making notes.</w:t>
        <w:br/>
        <w:br/>
        <w:t>Engineering behavior:</w:t>
        <w:br/>
        <w:t>- Make the smallest coherent change.</w:t>
        <w:br/>
        <w:t>- Reuse existing components before creating new ones.</w:t>
        <w:br/>
        <w:t>- Preserve route and content compatibility.</w:t>
        <w:br/>
        <w:t>- Keep TypeScript strict.</w:t>
        <w:br/>
        <w:t>- Ensure responsive behavior.</w:t>
        <w:br/>
        <w:t>- Check build/type errors before finishing.</w:t>
        <w:br/>
        <w:t>- Do not perform broad refactors unless requested.</w:t>
      </w:r>
    </w:p>
    <w:p>
      <w:pPr>
        <w:pStyle w:val="Heading1"/>
      </w:pPr>
      <w:r>
        <w:t>16. 参考资料</w:t>
      </w:r>
    </w:p>
    <w:p>
      <w:pPr>
        <w:spacing w:after="100" w:line="276" w:lineRule="auto"/>
      </w:pPr>
      <w:r>
        <w:t>Nuxt 4 Directory Structure：https://nuxt.com/docs/4.x/directory-structure/</w:t>
      </w:r>
    </w:p>
    <w:p>
      <w:pPr>
        <w:spacing w:after="100" w:line="276" w:lineRule="auto"/>
      </w:pPr>
      <w:r>
        <w:t>Nuxt 4 Prerendering：https://nuxt.com/docs/4.x/getting-started/prerendering</w:t>
      </w:r>
    </w:p>
    <w:p>
      <w:pPr>
        <w:spacing w:after="100" w:line="276" w:lineRule="auto"/>
      </w:pPr>
      <w:r>
        <w:t>Nuxt Content：https://nuxt.com/docs/4.x/directory-structure/content</w:t>
      </w:r>
    </w:p>
    <w:p>
      <w:pPr>
        <w:spacing w:after="100" w:line="276" w:lineRule="auto"/>
      </w:pPr>
      <w:r>
        <w:t>Nuxt 4 Server/Nitro：https://nuxt.com/docs/4.x/getting-started/server</w:t>
      </w:r>
    </w:p>
    <w:p>
      <w:pPr>
        <w:spacing w:after="100" w:line="276" w:lineRule="auto"/>
      </w:pPr>
      <w:r>
        <w:t>以上版本与生命周期信息按 2026 年 8 月官方文档核对；Nuxt 3 已于 2026-07-31 EOL。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手工艺个人工作室博客 · Vibe Coding 技术规范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3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06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45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732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360"/>
    </w:pPr>
    <w:rPr>
      <w:rFonts w:ascii="Consolas" w:hAnsi="Consolas" w:eastAsia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