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2" w:name="X7f1d7801400b1bd5e335a59db80c712923f37cb"/>
    <w:p>
      <w:pPr>
        <w:pStyle w:val="Heading1"/>
      </w:pPr>
      <w:r>
        <w:t xml:space="preserve">Speech Script: Alternate Credit Engine (ACE) — 20-Slide Deck</w:t>
      </w:r>
    </w:p>
    <w:p>
      <w:pPr>
        <w:pStyle w:val="FirstParagraph"/>
      </w:pPr>
      <w:r>
        <w:t xml:space="preserve">A ~10–15-minute slide presentation.</w:t>
      </w:r>
      <w:r>
        <w:t xml:space="preserve"> </w:t>
      </w:r>
      <w:r>
        <w:rPr>
          <w:bCs/>
          <w:b/>
        </w:rPr>
        <w:t xml:space="preserve">Gauri</w:t>
      </w:r>
      <w:r>
        <w:t xml:space="preserve"> </w:t>
      </w:r>
      <w:r>
        <w:t xml:space="preserve">carries the problem framing, the</w:t>
      </w:r>
      <w:r>
        <w:t xml:space="preserve"> </w:t>
      </w:r>
      <w:r>
        <w:t xml:space="preserve">econometrics, the statistical validation, and the commercial/closing slides.</w:t>
      </w:r>
      <w:r>
        <w:t xml:space="preserve"> </w:t>
      </w:r>
      <w:r>
        <w:rPr>
          <w:bCs/>
          <w:b/>
        </w:rPr>
        <w:t xml:space="preserve">Sonil</w:t>
      </w:r>
      <w:r>
        <w:t xml:space="preserve"> </w:t>
      </w:r>
      <w:r>
        <w:t xml:space="preserve">carries the AI/engineering core: the technical moat, compliance and</w:t>
      </w:r>
      <w:r>
        <w:t xml:space="preserve"> </w:t>
      </w:r>
      <w:r>
        <w:t xml:space="preserve">integrity engineering, explainability, benchmarking, and deployability/roadmap.</w:t>
      </w:r>
      <w:r>
        <w:t xml:space="preserve"> </w:t>
      </w:r>
      <w:r>
        <w:t xml:space="preserve">Tone: professional, conversational, jargon-light. Lines are written to be</w:t>
      </w:r>
      <w:r>
        <w:t xml:space="preserve"> </w:t>
      </w:r>
      <w:r>
        <w:rPr>
          <w:iCs/>
          <w:i/>
        </w:rPr>
        <w:t xml:space="preserve">spoken</w:t>
      </w:r>
      <w:r>
        <w:t xml:space="preserve">, not read — short sentences, one idea at a time. At ~150 words/minute</w:t>
      </w:r>
      <w:r>
        <w:t xml:space="preserve"> </w:t>
      </w:r>
      <w:r>
        <w:t xml:space="preserve">and ~20 slides, keep each slide to roughly 30–45 seconds of talk time; don’t</w:t>
      </w:r>
      <w:r>
        <w:t xml:space="preserve"> </w:t>
      </w:r>
      <w:r>
        <w:t xml:space="preserve">pad.</w:t>
      </w:r>
    </w:p>
    <w:p>
      <w:pPr>
        <w:pStyle w:val="BlockText"/>
      </w:pPr>
      <w:r>
        <w:rPr>
          <w:bCs/>
          <w:b/>
        </w:rPr>
        <w:t xml:space="preserve">This script has been fact-checked against the actual codebase</w:t>
      </w:r>
      <w:r>
        <w:t xml:space="preserve">, not just</w:t>
      </w:r>
      <w:r>
        <w:t xml:space="preserve"> </w:t>
      </w:r>
      <w:r>
        <w:t xml:space="preserve">transcribed off the slide visuals. Several of the PPT’s specific technical</w:t>
      </w:r>
      <w:r>
        <w:t xml:space="preserve"> </w:t>
      </w:r>
      <w:r>
        <w:t xml:space="preserve">claims (the scoring model, a benchmark AUC number,</w:t>
      </w:r>
      <w:r>
        <w:t xml:space="preserve"> </w:t>
      </w:r>
      <w:r>
        <w:t xml:space="preserve">“</w:t>
      </w:r>
      <w:r>
        <w:t xml:space="preserve">live</w:t>
      </w:r>
      <w:r>
        <w:t xml:space="preserve">”</w:t>
      </w:r>
      <w:r>
        <w:t xml:space="preserve"> </w:t>
      </w:r>
      <w:r>
        <w:t xml:space="preserve">Account Aggregator</w:t>
      </w:r>
      <w:r>
        <w:t xml:space="preserve"> </w:t>
      </w:r>
      <w:r>
        <w:t xml:space="preserve">integration, transaction-level fraud detection, an async resilience circuit,</w:t>
      </w:r>
      <w:r>
        <w:t xml:space="preserve"> </w:t>
      </w:r>
      <w:r>
        <w:t xml:space="preserve">core-banking-system integration, and a survival-analysis model) don’t match</w:t>
      </w:r>
      <w:r>
        <w:t xml:space="preserve"> </w:t>
      </w:r>
      <w:r>
        <w:t xml:space="preserve">what’s actually implemented today. Where that happens, the spoken lines below</w:t>
      </w:r>
      <w:r>
        <w:t xml:space="preserve"> </w:t>
      </w:r>
      <w:r>
        <w:t xml:space="preserve">say what’s</w:t>
      </w:r>
      <w:r>
        <w:t xml:space="preserve"> </w:t>
      </w:r>
      <w:r>
        <w:rPr>
          <w:iCs/>
          <w:i/>
        </w:rPr>
        <w:t xml:space="preserve">true</w:t>
      </w:r>
      <w:r>
        <w:t xml:space="preserve">, and a</w:t>
      </w:r>
      <w:r>
        <w:t xml:space="preserve"> </w:t>
      </w:r>
      <w:r>
        <w:rPr>
          <w:bCs/>
          <w:b/>
        </w:rPr>
        <w:t xml:space="preserve">“</w:t>
      </w:r>
      <w:r>
        <w:rPr>
          <w:bCs/>
          <w:b/>
        </w:rPr>
        <w:t xml:space="preserve">Correction vs. slide:</w:t>
      </w:r>
      <w:r>
        <w:rPr>
          <w:bCs/>
          <w:b/>
        </w:rPr>
        <w:t xml:space="preserve">”</w:t>
      </w:r>
      <w:r>
        <w:t xml:space="preserve"> </w:t>
      </w:r>
      <w:r>
        <w:t xml:space="preserve">note explains the gap —</w:t>
      </w:r>
      <w:r>
        <w:t xml:space="preserve"> </w:t>
      </w:r>
      <w:r>
        <w:t xml:space="preserve">so you know why the words don’t match the screen, without having to say that</w:t>
      </w:r>
      <w:r>
        <w:t xml:space="preserve"> </w:t>
      </w:r>
      <w:r>
        <w:t xml:space="preserve">out loud to the judges. Saying the accurate, TRL-honest version confidently</w:t>
      </w:r>
      <w:r>
        <w:t xml:space="preserve"> </w:t>
      </w:r>
      <w:r>
        <w:t xml:space="preserve">is a stronger pitch than repeating an inflated claim that falls apart under</w:t>
      </w:r>
      <w:r>
        <w:t xml:space="preserve"> </w:t>
      </w:r>
      <w:r>
        <w:t xml:space="preserve">one follow-up question — judges probe exactly these numbers.</w:t>
      </w:r>
    </w:p>
    <w:p>
      <w:pPr>
        <w:pStyle w:val="BlockText"/>
      </w:pPr>
      <w:r>
        <w:t xml:space="preserve">The corrected slides are</w:t>
      </w:r>
      <w:r>
        <w:t xml:space="preserve"> </w:t>
      </w:r>
      <w:r>
        <w:rPr>
          <w:bCs/>
          <w:b/>
        </w:rPr>
        <w:t xml:space="preserve">6, 7, 9, 11, 12, 16, 17, and 18</w:t>
      </w:r>
      <w:r>
        <w:t xml:space="preserve">. Everything else</w:t>
      </w:r>
      <w:r>
        <w:t xml:space="preserve"> </w:t>
      </w:r>
      <w:r>
        <w:t xml:space="preserve">checked out as accurate at the level of detail the deck states it, or is</w:t>
      </w:r>
      <w:r>
        <w:t xml:space="preserve"> </w:t>
      </w:r>
      <w:r>
        <w:t xml:space="preserve">harmless framing/marketing language that doesn’t assert anything false.</w:t>
      </w:r>
    </w:p>
    <w:p>
      <w:r>
        <w:pict>
          <v:rect style="width:0;height:1.5pt" o:hralign="center" o:hrstd="t" o:hr="t"/>
        </w:pict>
      </w:r>
    </w:p>
    <w:bookmarkStart w:id="20" w:name="Xe11b84788ee11f0ea5c9b326fe163974b4b0822"/>
    <w:p>
      <w:pPr>
        <w:pStyle w:val="Heading2"/>
      </w:pPr>
      <w:r>
        <w:t xml:space="preserve">Slide 1: Alternate Credit Engine (ACE) — Title</w:t>
      </w:r>
    </w:p>
    <w:p>
      <w:pPr>
        <w:pStyle w:val="FirstParagraph"/>
      </w:pPr>
      <w:r>
        <w:rPr>
          <w:bCs/>
          <w:b/>
        </w:rPr>
        <w:t xml:space="preserve">Visual Cues:</w:t>
      </w:r>
      <w:r>
        <w:t xml:space="preserve"> </w:t>
      </w:r>
      <w:r>
        <w:t xml:space="preserve">Title</w:t>
      </w:r>
      <w:r>
        <w:t xml:space="preserve"> </w:t>
      </w:r>
      <w:r>
        <w:t xml:space="preserve">“</w:t>
      </w:r>
      <w:r>
        <w:t xml:space="preserve">Alternate Credit Engine (ACE)</w:t>
      </w:r>
      <w:r>
        <w:t xml:space="preserve">”</w:t>
      </w:r>
      <w:r>
        <w:t xml:space="preserve"> </w:t>
      </w:r>
      <w:r>
        <w:t xml:space="preserve">with tagline</w:t>
      </w:r>
      <w:r>
        <w:t xml:space="preserve"> </w:t>
      </w:r>
      <w:r>
        <w:t xml:space="preserve">“</w:t>
      </w:r>
      <w:r>
        <w:t xml:space="preserve">Unlocking Financial Inclusion for the Unbanked &amp; MSMEs.</w:t>
      </w:r>
      <w:r>
        <w:t xml:space="preserve">”</w:t>
      </w:r>
      <w:r>
        <w:t xml:space="preserve"> </w:t>
      </w:r>
      <w:r>
        <w:t xml:space="preserve">Right panel</w:t>
      </w:r>
      <w:r>
        <w:t xml:space="preserve"> </w:t>
      </w:r>
      <w:r>
        <w:t xml:space="preserve">“</w:t>
      </w:r>
      <w:r>
        <w:t xml:space="preserve">Our Mission &amp; Solution</w:t>
      </w:r>
      <w:r>
        <w:t xml:space="preserve">”</w:t>
      </w:r>
      <w:r>
        <w:t xml:space="preserve">: The Gap (traditional scoring excludes thin-file borrowers and MSMEs), The Tech (AI/NLP on real-time behavioral data), The Logic (econometric models + legal fairness frameworks), The Result (lower defaults, higher approvals, seamless deployment). Footer:</w:t>
      </w:r>
      <w:r>
        <w:t xml:space="preserve"> </w:t>
      </w:r>
      <w:r>
        <w:t xml:space="preserve">“</w:t>
      </w:r>
      <w:r>
        <w:t xml:space="preserve">Built for the PSB Hackathon Finale — Finance &amp; Econometrics (Gauri) + AI &amp; Core Tech (Sonil).</w:t>
      </w:r>
      <w:r>
        <w:t xml:space="preserve">”</w:t>
      </w:r>
    </w:p>
    <w:p>
      <w:pPr>
        <w:numPr>
          <w:ilvl w:val="0"/>
          <w:numId w:val="1001"/>
        </w:numPr>
      </w:pPr>
      <w:r>
        <w:rPr>
          <w:bCs/>
          <w:b/>
        </w:rPr>
        <w:t xml:space="preserve">Gauri:</w:t>
      </w:r>
      <w:r>
        <w:t xml:space="preserve"> </w:t>
      </w:r>
      <w:r>
        <w:t xml:space="preserve">"Good morning, everyone. This is ACE — the Alternate Credit Engine, and our mission is simple: unlock financial inclusion for the unbanked and for MSMEs who today can’t get a fair look from a bank.</w:t>
      </w:r>
    </w:p>
    <w:p>
      <w:pPr>
        <w:numPr>
          <w:ilvl w:val="0"/>
          <w:numId w:val="1000"/>
        </w:numPr>
      </w:pPr>
      <w:r>
        <w:t xml:space="preserve">The gap is real — traditional credit scoring excludes millions of credit-worthy</w:t>
      </w:r>
      <w:r>
        <w:t xml:space="preserve"> </w:t>
      </w:r>
      <w:r>
        <w:t xml:space="preserve">‘</w:t>
      </w:r>
      <w:r>
        <w:t xml:space="preserve">thin-file</w:t>
      </w:r>
      <w:r>
        <w:t xml:space="preserve">’</w:t>
      </w:r>
      <w:r>
        <w:t xml:space="preserve"> </w:t>
      </w:r>
      <w:r>
        <w:t xml:space="preserve">borrowers simply because they don’t have a file to score. Our answer combines three things: AI that reads behavioral and alternative transaction data, econometric models and fairness safeguards that keep that AI honest, and the result banks actually care about — lower default rates, higher approval rates, and a system designed to deploy cleanly into what banks already run. I’m Gauri, I lead the finance and econometrics side; Sonil leads AI and core tech. Let’s walk you through it."</w:t>
      </w:r>
    </w:p>
    <w:p>
      <w:pPr>
        <w:pStyle w:val="FirstParagraph"/>
      </w:pPr>
      <w:r>
        <w:rPr>
          <w:bCs/>
          <w:b/>
        </w:rPr>
        <w:t xml:space="preserve">Preemptive Questions:</w:t>
      </w:r>
      <w:r>
        <w:t xml:space="preserve"> </w:t>
      </w:r>
      <w:r>
        <w:t xml:space="preserve">1.</w:t>
      </w:r>
      <w:r>
        <w:t xml:space="preserve"> </w:t>
      </w:r>
      <w:r>
        <w:rPr>
          <w:iCs/>
          <w:i/>
        </w:rPr>
        <w:t xml:space="preserve">“</w:t>
      </w:r>
      <w:r>
        <w:rPr>
          <w:iCs/>
          <w:i/>
        </w:rPr>
        <w:t xml:space="preserve">What exactly counts as a</w:t>
      </w:r>
      <w:r>
        <w:rPr>
          <w:iCs/>
          <w:i/>
        </w:rPr>
        <w:t xml:space="preserve"> </w:t>
      </w:r>
      <w:r>
        <w:rPr>
          <w:iCs/>
          <w:i/>
        </w:rPr>
        <w:t xml:space="preserve">‘</w:t>
      </w:r>
      <w:r>
        <w:rPr>
          <w:iCs/>
          <w:i/>
        </w:rPr>
        <w:t xml:space="preserve">thin-file</w:t>
      </w:r>
      <w:r>
        <w:rPr>
          <w:iCs/>
          <w:i/>
        </w:rPr>
        <w:t xml:space="preserve">’</w:t>
      </w:r>
      <w:r>
        <w:rPr>
          <w:iCs/>
          <w:i/>
        </w:rPr>
        <w:t xml:space="preserve"> </w:t>
      </w:r>
      <w:r>
        <w:rPr>
          <w:iCs/>
          <w:i/>
        </w:rPr>
        <w:t xml:space="preserve">borrower, and how big is that market really?</w:t>
      </w:r>
      <w:r>
        <w:rPr>
          <w:iCs/>
          <w:i/>
        </w:rPr>
        <w:t xml:space="preserve">”</w:t>
      </w:r>
      <w:r>
        <w:t xml:space="preserve"> </w:t>
      </w:r>
      <w:r>
        <w:t xml:space="preserve">— Have a concrete number ready (India’s credit-unserved/underserved population) rather than</w:t>
      </w:r>
      <w:r>
        <w:t xml:space="preserve"> </w:t>
      </w:r>
      <w:r>
        <w:t xml:space="preserve">“</w:t>
      </w:r>
      <w:r>
        <w:t xml:space="preserve">millions.</w:t>
      </w:r>
      <w:r>
        <w:t xml:space="preserve">”</w:t>
      </w:r>
      <w:r>
        <w:t xml:space="preserve"> </w:t>
      </w:r>
      <w:r>
        <w:t xml:space="preserve">2.</w:t>
      </w:r>
      <w:r>
        <w:t xml:space="preserve"> </w:t>
      </w:r>
      <w:r>
        <w:rPr>
          <w:iCs/>
          <w:i/>
        </w:rPr>
        <w:t xml:space="preserve">“</w:t>
      </w:r>
      <w:r>
        <w:rPr>
          <w:iCs/>
          <w:i/>
        </w:rPr>
        <w:t xml:space="preserve">Is this a research prototype or something you’d actually hand to a bank tomorrow?</w:t>
      </w:r>
      <w:r>
        <w:rPr>
          <w:iCs/>
          <w:i/>
        </w:rPr>
        <w:t xml:space="preserve">”</w:t>
      </w:r>
      <w:r>
        <w:t xml:space="preserve"> </w:t>
      </w:r>
      <w:r>
        <w:t xml:space="preserve">— Be ready to say honestly where you are on the readiness scale (see slide 19); don’t overclaim here and get walked back later.</w:t>
      </w:r>
    </w:p>
    <w:p>
      <w:r>
        <w:pict>
          <v:rect style="width:0;height:1.5pt" o:hralign="center" o:hrstd="t" o:hr="t"/>
        </w:pict>
      </w:r>
    </w:p>
    <w:bookmarkEnd w:id="20"/>
    <w:bookmarkStart w:id="21" w:name="X1abf03ebf5b7da3025192e111f4dae6357410ac"/>
    <w:p>
      <w:pPr>
        <w:pStyle w:val="Heading2"/>
      </w:pPr>
      <w:r>
        <w:t xml:space="preserve">Slide 2: The Problem — The</w:t>
      </w:r>
      <w:r>
        <w:t xml:space="preserve"> </w:t>
      </w:r>
      <w:r>
        <w:t xml:space="preserve">‘</w:t>
      </w:r>
      <w:r>
        <w:t xml:space="preserve">Thin-File</w:t>
      </w:r>
      <w:r>
        <w:t xml:space="preserve">’</w:t>
      </w:r>
      <w:r>
        <w:t xml:space="preserve"> </w:t>
      </w:r>
      <w:r>
        <w:t xml:space="preserve">Credit Trap</w:t>
      </w:r>
    </w:p>
    <w:p>
      <w:pPr>
        <w:pStyle w:val="FirstParagraph"/>
      </w:pPr>
      <w:r>
        <w:rPr>
          <w:bCs/>
          <w:b/>
        </w:rPr>
        <w:t xml:space="preserve">Visual Cues:</w:t>
      </w:r>
      <w:r>
        <w:t xml:space="preserve"> </w:t>
      </w:r>
      <w:r>
        <w:t xml:space="preserve">Two panels —</w:t>
      </w:r>
      <w:r>
        <w:t xml:space="preserve"> </w:t>
      </w:r>
      <w:r>
        <w:t xml:space="preserve">“</w:t>
      </w:r>
      <w:r>
        <w:t xml:space="preserve">The Flaw in Traditional Scoring</w:t>
      </w:r>
      <w:r>
        <w:t xml:space="preserve">”</w:t>
      </w:r>
      <w:r>
        <w:t xml:space="preserve"> </w:t>
      </w:r>
      <w:r>
        <w:t xml:space="preserve">(penalty of rejection for no CIBIL/Equifax history, false negatives on steady-income applicants, banks losing an untapped market) and</w:t>
      </w:r>
      <w:r>
        <w:t xml:space="preserve"> </w:t>
      </w:r>
      <w:r>
        <w:t xml:space="preserve">“</w:t>
      </w:r>
      <w:r>
        <w:t xml:space="preserve">The Flaw in Legacy Tech</w:t>
      </w:r>
      <w:r>
        <w:t xml:space="preserve">”</w:t>
      </w:r>
      <w:r>
        <w:t xml:space="preserve"> </w:t>
      </w:r>
      <w:r>
        <w:t xml:space="preserve">(time-gap — systems look backward, not at real-time cash flow; wasted potential in unstructured data). Top-right architect annotation:</w:t>
      </w:r>
      <w:r>
        <w:t xml:space="preserve"> </w:t>
      </w:r>
      <w:r>
        <w:t xml:space="preserve">“</w:t>
      </w:r>
      <w:r>
        <w:t xml:space="preserve">Legacy models ask</w:t>
      </w:r>
      <w:r>
        <w:t xml:space="preserve"> </w:t>
      </w:r>
      <w:r>
        <w:t xml:space="preserve">‘</w:t>
      </w:r>
      <w:r>
        <w:t xml:space="preserve">Did they default 3 years ago?</w:t>
      </w:r>
      <w:r>
        <w:t xml:space="preserve">’</w:t>
      </w:r>
      <w:r>
        <w:t xml:space="preserve"> </w:t>
      </w:r>
      <w:r>
        <w:t xml:space="preserve">We ask</w:t>
      </w:r>
      <w:r>
        <w:t xml:space="preserve"> </w:t>
      </w:r>
      <w:r>
        <w:t xml:space="preserve">‘</w:t>
      </w:r>
      <w:r>
        <w:t xml:space="preserve">Are they paying their bills today?</w:t>
      </w:r>
      <w:r>
        <w:t xml:space="preserve">’</w:t>
      </w:r>
      <w:r>
        <w:t xml:space="preserve">”</w:t>
      </w:r>
      <w:r>
        <w:t xml:space="preserve"> </w:t>
      </w:r>
      <w:r>
        <w:t xml:space="preserve">Bottom banner:</w:t>
      </w:r>
      <w:r>
        <w:t xml:space="preserve"> </w:t>
      </w:r>
      <w:r>
        <w:t xml:space="preserve">“</w:t>
      </w:r>
      <w:r>
        <w:t xml:space="preserve">We need a system that evaluates a borrower’s ability to pay today, rather than punishing them for having no credit history yesterday.</w:t>
      </w:r>
      <w:r>
        <w:t xml:space="preserve">”</w:t>
      </w:r>
    </w:p>
    <w:p>
      <w:pPr>
        <w:numPr>
          <w:ilvl w:val="0"/>
          <w:numId w:val="1002"/>
        </w:numPr>
      </w:pPr>
      <w:r>
        <w:rPr>
          <w:bCs/>
          <w:b/>
        </w:rPr>
        <w:t xml:space="preserve">Gauri:</w:t>
      </w:r>
      <w:r>
        <w:t xml:space="preserve"> </w:t>
      </w:r>
      <w:r>
        <w:t xml:space="preserve">"Here’s the trap. Traditional scoring has one flaw: it rejects people for lacking a formal history, even when they’re paying their bills like clockwork every single day. And legacy tech has a second, compounding flaw — it looks in the rearview mirror. It asks</w:t>
      </w:r>
      <w:r>
        <w:t xml:space="preserve"> </w:t>
      </w:r>
      <w:r>
        <w:t xml:space="preserve">‘</w:t>
      </w:r>
      <w:r>
        <w:t xml:space="preserve">did they default three years ago,</w:t>
      </w:r>
      <w:r>
        <w:t xml:space="preserve">’</w:t>
      </w:r>
      <w:r>
        <w:t xml:space="preserve"> </w:t>
      </w:r>
      <w:r>
        <w:t xml:space="preserve">when the better question is</w:t>
      </w:r>
      <w:r>
        <w:t xml:space="preserve"> </w:t>
      </w:r>
      <w:r>
        <w:t xml:space="preserve">‘</w:t>
      </w:r>
      <w:r>
        <w:t xml:space="preserve">are they paying their bills today.</w:t>
      </w:r>
      <w:r>
        <w:t xml:space="preserve">’</w:t>
      </w:r>
    </w:p>
    <w:p>
      <w:pPr>
        <w:numPr>
          <w:ilvl w:val="0"/>
          <w:numId w:val="1000"/>
        </w:numPr>
      </w:pPr>
      <w:r>
        <w:t xml:space="preserve">Put those together and you get millions of MSMEs and first-time applicants auto-rejected, and a bank quietly walking away from a large, profitable market simply because its tools can’t see real-time cash flow, utility payments, or digital footprints. That’s the trap we built ACE to escape."</w:t>
      </w:r>
    </w:p>
    <w:p>
      <w:pPr>
        <w:pStyle w:val="FirstParagraph"/>
      </w:pPr>
      <w:r>
        <w:rPr>
          <w:bCs/>
          <w:b/>
        </w:rPr>
        <w:t xml:space="preserve">Preemptive Questions:</w:t>
      </w:r>
      <w:r>
        <w:t xml:space="preserve"> </w:t>
      </w:r>
      <w:r>
        <w:t xml:space="preserve">1.</w:t>
      </w:r>
      <w:r>
        <w:t xml:space="preserve"> </w:t>
      </w:r>
      <w:r>
        <w:rPr>
          <w:iCs/>
          <w:i/>
        </w:rPr>
        <w:t xml:space="preserve">“</w:t>
      </w:r>
      <w:r>
        <w:rPr>
          <w:iCs/>
          <w:i/>
        </w:rPr>
        <w:t xml:space="preserve">Isn’t</w:t>
      </w:r>
      <w:r>
        <w:rPr>
          <w:iCs/>
          <w:i/>
        </w:rPr>
        <w:t xml:space="preserve"> </w:t>
      </w:r>
      <w:r>
        <w:rPr>
          <w:iCs/>
          <w:i/>
        </w:rPr>
        <w:t xml:space="preserve">‘</w:t>
      </w:r>
      <w:r>
        <w:rPr>
          <w:iCs/>
          <w:i/>
        </w:rPr>
        <w:t xml:space="preserve">no credit history</w:t>
      </w:r>
      <w:r>
        <w:rPr>
          <w:iCs/>
          <w:i/>
        </w:rPr>
        <w:t xml:space="preserve">’</w:t>
      </w:r>
      <w:r>
        <w:rPr>
          <w:iCs/>
          <w:i/>
        </w:rPr>
        <w:t xml:space="preserve"> </w:t>
      </w:r>
      <w:r>
        <w:rPr>
          <w:iCs/>
          <w:i/>
        </w:rPr>
        <w:t xml:space="preserve">sometimes a legitimate risk signal, not just a data gap?</w:t>
      </w:r>
      <w:r>
        <w:rPr>
          <w:iCs/>
          <w:i/>
        </w:rPr>
        <w:t xml:space="preserve">”</w:t>
      </w:r>
      <w:r>
        <w:t xml:space="preserve"> </w:t>
      </w:r>
      <w:r>
        <w:t xml:space="preserve">— Be ready to distinguish genuinely risky thin files from merely</w:t>
      </w:r>
      <w:r>
        <w:t xml:space="preserve"> </w:t>
      </w:r>
      <w:r>
        <w:rPr>
          <w:iCs/>
          <w:i/>
        </w:rPr>
        <w:t xml:space="preserve">invisible</w:t>
      </w:r>
      <w:r>
        <w:t xml:space="preserve"> </w:t>
      </w:r>
      <w:r>
        <w:t xml:space="preserve">good ones, and explain what specifically separates them in your model.</w:t>
      </w:r>
      <w:r>
        <w:t xml:space="preserve"> </w:t>
      </w:r>
      <w:r>
        <w:t xml:space="preserve">2.</w:t>
      </w:r>
      <w:r>
        <w:t xml:space="preserve"> </w:t>
      </w:r>
      <w:r>
        <w:rPr>
          <w:iCs/>
          <w:i/>
        </w:rPr>
        <w:t xml:space="preserve">“</w:t>
      </w:r>
      <w:r>
        <w:rPr>
          <w:iCs/>
          <w:i/>
        </w:rPr>
        <w:t xml:space="preserve">What stops a bank from just lowering its CIBIL cutoff instead of adopting a whole new engine?</w:t>
      </w:r>
      <w:r>
        <w:rPr>
          <w:iCs/>
          <w:i/>
        </w:rPr>
        <w:t xml:space="preserve">”</w:t>
      </w:r>
      <w:r>
        <w:t xml:space="preserve"> </w:t>
      </w:r>
      <w:r>
        <w:t xml:space="preserve">— Have the answer ready: a lower cutoff still uses backward-looking data; it doesn’t add the real-time signal that’s actually missing.</w:t>
      </w:r>
    </w:p>
    <w:p>
      <w:r>
        <w:pict>
          <v:rect style="width:0;height:1.5pt" o:hralign="center" o:hrstd="t" o:hr="t"/>
        </w:pict>
      </w:r>
    </w:p>
    <w:bookmarkEnd w:id="21"/>
    <w:bookmarkStart w:id="22" w:name="X994a7b3a1893f95c84425f048ffe9e37cfc7dfa"/>
    <w:p>
      <w:pPr>
        <w:pStyle w:val="Heading2"/>
      </w:pPr>
      <w:r>
        <w:t xml:space="preserve">Slide 3: The Alternate Credit Engine (ACE) — A Hybrid Approach</w:t>
      </w:r>
    </w:p>
    <w:p>
      <w:pPr>
        <w:pStyle w:val="FirstParagraph"/>
      </w:pPr>
      <w:r>
        <w:rPr>
          <w:bCs/>
          <w:b/>
        </w:rPr>
        <w:t xml:space="preserve">Visual Cues:</w:t>
      </w:r>
      <w:r>
        <w:t xml:space="preserve"> </w:t>
      </w:r>
      <w:r>
        <w:t xml:space="preserve">Three-step flow: (1) Alternative Behavioral Data — real-time utility payments, digital footprint, daily cash flow; (2) AI &amp; NLP Parsing — reading messy bank-statement narratives, extracting features in milliseconds; (3) Econometric Risk Assessment — dynamic risk modeling for accurate Probability of Default with algorithmic fairness. Annotation:</w:t>
      </w:r>
      <w:r>
        <w:t xml:space="preserve"> </w:t>
      </w:r>
      <w:r>
        <w:t xml:space="preserve">“</w:t>
      </w:r>
      <w:r>
        <w:t xml:space="preserve">The Hybrid Advantage: AI processing power meets deep financial econometrics to safely approve credit-worthy MSMEs.</w:t>
      </w:r>
      <w:r>
        <w:t xml:space="preserve">”</w:t>
      </w:r>
    </w:p>
    <w:p>
      <w:pPr>
        <w:pStyle w:val="BodyText"/>
      </w:pPr>
      <w:r>
        <w:rPr>
          <w:bCs/>
          <w:b/>
        </w:rPr>
        <w:t xml:space="preserve">Correction vs. slide:</w:t>
      </w:r>
      <w:r>
        <w:t xml:space="preserve"> </w:t>
      </w:r>
      <w:r>
        <w:t xml:space="preserve">step 2’s framing (</w:t>
      </w:r>
      <w:r>
        <w:t xml:space="preserve">“</w:t>
      </w:r>
      <w:r>
        <w:t xml:space="preserve">AI &amp; NLP Parsing… reading messy bank-statement narratives</w:t>
      </w:r>
      <w:r>
        <w:t xml:space="preserve">”</w:t>
      </w:r>
      <w:r>
        <w:t xml:space="preserve">) overstates what’s built. The real pipeline runs dedicated structured parsers per alt-data source (cashflow, telecom, e-commerce, geo, survey) rather than general free-text NLP on statement narratives — the one place a language model is genuinely in the loop is scoring open-ended psychometric survey answers for financial-responsibility signal. Slide 7’s script has the full correct version; here, keep it high-level enough that it stays true either way.</w:t>
      </w:r>
    </w:p>
    <w:p>
      <w:pPr>
        <w:numPr>
          <w:ilvl w:val="0"/>
          <w:numId w:val="1003"/>
        </w:numPr>
      </w:pPr>
      <w:r>
        <w:rPr>
          <w:bCs/>
          <w:b/>
        </w:rPr>
        <w:t xml:space="preserve">Gauri:</w:t>
      </w:r>
      <w:r>
        <w:t xml:space="preserve"> </w:t>
      </w:r>
      <w:r>
        <w:t xml:space="preserve">"So what is ACE, mechanically? It’s a hybrid of three stages. First, we ingest alternative behavioral data — utility payments, digital footprint, daily cash flow, not a quarterly bureau snapshot. Second, a feature-engineering layer structures that raw, messy alt-data into clean, model-ready signals. Third — and this is the part that makes it defensible to a bank — econometric risk assessment takes those features and produces a real Probability of Default, with fairness safeguards built in structurally, not bolted on afterward.</w:t>
      </w:r>
    </w:p>
    <w:p>
      <w:pPr>
        <w:numPr>
          <w:ilvl w:val="0"/>
          <w:numId w:val="1000"/>
        </w:numPr>
      </w:pPr>
      <w:r>
        <w:t xml:space="preserve">That’s the hybrid advantage: modern data processing gives us speed and reach into messy, unconventional data; econometrics gives us the rigor a regulator will actually accept."</w:t>
      </w:r>
    </w:p>
    <w:p>
      <w:pPr>
        <w:pStyle w:val="FirstParagraph"/>
      </w:pPr>
      <w:r>
        <w:rPr>
          <w:bCs/>
          <w:b/>
        </w:rPr>
        <w:t xml:space="preserve">Preemptive Questions:</w:t>
      </w:r>
      <w:r>
        <w:t xml:space="preserve"> </w:t>
      </w:r>
      <w:r>
        <w:t xml:space="preserve">1.</w:t>
      </w:r>
      <w:r>
        <w:t xml:space="preserve"> </w:t>
      </w:r>
      <w:r>
        <w:rPr>
          <w:iCs/>
          <w:i/>
        </w:rPr>
        <w:t xml:space="preserve">“</w:t>
      </w:r>
      <w:r>
        <w:rPr>
          <w:iCs/>
          <w:i/>
        </w:rPr>
        <w:t xml:space="preserve">Why not just use a bigger, more powerful deep learning model instead of layering econometrics on top?</w:t>
      </w:r>
      <w:r>
        <w:rPr>
          <w:iCs/>
          <w:i/>
        </w:rPr>
        <w:t xml:space="preserve">”</w:t>
      </w:r>
      <w:r>
        <w:t xml:space="preserve"> </w:t>
      </w:r>
      <w:r>
        <w:t xml:space="preserve">— Tie back to explainability/regulatory audit requirements covered in slide 8/11.</w:t>
      </w:r>
      <w:r>
        <w:t xml:space="preserve"> </w:t>
      </w:r>
      <w:r>
        <w:t xml:space="preserve">2.</w:t>
      </w:r>
      <w:r>
        <w:t xml:space="preserve"> </w:t>
      </w:r>
      <w:r>
        <w:rPr>
          <w:iCs/>
          <w:i/>
        </w:rPr>
        <w:t xml:space="preserve">“</w:t>
      </w:r>
      <w:r>
        <w:rPr>
          <w:iCs/>
          <w:i/>
        </w:rPr>
        <w:t xml:space="preserve">How much of this pipeline runs in real time versus batch, end to end?</w:t>
      </w:r>
      <w:r>
        <w:rPr>
          <w:iCs/>
          <w:i/>
        </w:rPr>
        <w:t xml:space="preserve">”</w:t>
      </w:r>
      <w:r>
        <w:t xml:space="preserve"> </w:t>
      </w:r>
      <w:r>
        <w:t xml:space="preserve">— Have the actual ingestion-to-decision latency figure on hand if you’ve benchmarked it; if you haven’t, say</w:t>
      </w:r>
      <w:r>
        <w:t xml:space="preserve"> </w:t>
      </w:r>
      <w:r>
        <w:t xml:space="preserve">“</w:t>
      </w:r>
      <w:r>
        <w:t xml:space="preserve">real-time</w:t>
      </w:r>
      <w:r>
        <w:t xml:space="preserve">”</w:t>
      </w:r>
      <w:r>
        <w:t xml:space="preserve"> </w:t>
      </w:r>
      <w:r>
        <w:t xml:space="preserve">rather than quoting an unmeasured number (see the note on slide 7).</w:t>
      </w:r>
    </w:p>
    <w:p>
      <w:r>
        <w:pict>
          <v:rect style="width:0;height:1.5pt" o:hralign="center" o:hrstd="t" o:hr="t"/>
        </w:pict>
      </w:r>
    </w:p>
    <w:bookmarkEnd w:id="22"/>
    <w:bookmarkStart w:id="23" w:name="X3ebaaeb73e8e9f7a2a65c676cb9358d8090f52b"/>
    <w:p>
      <w:pPr>
        <w:pStyle w:val="Heading2"/>
      </w:pPr>
      <w:r>
        <w:t xml:space="preserve">Slide 4: Moving Beyond Standard Scores to Drive Banking Growth</w:t>
      </w:r>
    </w:p>
    <w:p>
      <w:pPr>
        <w:pStyle w:val="FirstParagraph"/>
      </w:pPr>
      <w:r>
        <w:rPr>
          <w:bCs/>
          <w:b/>
        </w:rPr>
        <w:t xml:space="preserve">Visual Cues:</w:t>
      </w:r>
      <w:r>
        <w:t xml:space="preserve"> </w:t>
      </w:r>
      <w:r>
        <w:t xml:space="preserve">Balance-scale visual —</w:t>
      </w:r>
      <w:r>
        <w:t xml:space="preserve"> </w:t>
      </w:r>
      <w:r>
        <w:t xml:space="preserve">“</w:t>
      </w:r>
      <w:r>
        <w:t xml:space="preserve">The Old Standard</w:t>
      </w:r>
      <w:r>
        <w:t xml:space="preserve">”</w:t>
      </w:r>
      <w:r>
        <w:t xml:space="preserve"> </w:t>
      </w:r>
      <w:r>
        <w:t xml:space="preserve">(lagging CIBIL/Equifax scores that lock out first-time borrowers) versus</w:t>
      </w:r>
      <w:r>
        <w:t xml:space="preserve"> </w:t>
      </w:r>
      <w:r>
        <w:t xml:space="preserve">“</w:t>
      </w:r>
      <w:r>
        <w:t xml:space="preserve">The ACE Advantage</w:t>
      </w:r>
      <w:r>
        <w:t xml:space="preserve">”</w:t>
      </w:r>
      <w:r>
        <w:t xml:space="preserve"> </w:t>
      </w:r>
      <w:r>
        <w:t xml:space="preserve">(real-time transactional NLP measuring immediate ability to pay). Three benefit tiles below: Lower Default Rates (NPA reduction), Higher Approval Rates (business growth), Automated Instant Decisions (operational efficiency).</w:t>
      </w:r>
    </w:p>
    <w:p>
      <w:pPr>
        <w:numPr>
          <w:ilvl w:val="0"/>
          <w:numId w:val="1004"/>
        </w:numPr>
      </w:pPr>
      <w:r>
        <w:rPr>
          <w:bCs/>
          <w:b/>
        </w:rPr>
        <w:t xml:space="preserve">Gauri:</w:t>
      </w:r>
      <w:r>
        <w:t xml:space="preserve"> </w:t>
      </w:r>
      <w:r>
        <w:t xml:space="preserve">"Picture a scale. On one side, the old standard — lagging bureau scores that lock out first-time borrowers by design. On the other, the ACE advantage — real-time alternative-data signal that measures someone’s actual, current ability to pay.</w:t>
      </w:r>
    </w:p>
    <w:p>
      <w:pPr>
        <w:numPr>
          <w:ilvl w:val="0"/>
          <w:numId w:val="1000"/>
        </w:numPr>
      </w:pPr>
      <w:r>
        <w:t xml:space="preserve">Tipping that balance pays off three ways for a bank. Default rates go down, because dynamic econometrics keep non-performing assets in check. Approval rates go up, because we safely unlock the thin-file and MSME market the old standard was throwing away. And decisions get faster, because an automated pipeline replaces days of manual review. This isn’t a trade-off between growth and safety — it’s both at once."</w:t>
      </w:r>
    </w:p>
    <w:p>
      <w:pPr>
        <w:pStyle w:val="FirstParagraph"/>
      </w:pPr>
      <w:r>
        <w:rPr>
          <w:bCs/>
          <w:b/>
        </w:rPr>
        <w:t xml:space="preserve">Preemptive Questions:</w:t>
      </w:r>
      <w:r>
        <w:t xml:space="preserve"> </w:t>
      </w:r>
      <w:r>
        <w:t xml:space="preserve">1.</w:t>
      </w:r>
      <w:r>
        <w:t xml:space="preserve"> </w:t>
      </w:r>
      <w:r>
        <w:rPr>
          <w:iCs/>
          <w:i/>
        </w:rPr>
        <w:t xml:space="preserve">“</w:t>
      </w:r>
      <w:r>
        <w:rPr>
          <w:iCs/>
          <w:i/>
        </w:rPr>
        <w:t xml:space="preserve">‘</w:t>
      </w:r>
      <w:r>
        <w:rPr>
          <w:iCs/>
          <w:i/>
        </w:rPr>
        <w:t xml:space="preserve">Lower default rates</w:t>
      </w:r>
      <w:r>
        <w:rPr>
          <w:iCs/>
          <w:i/>
        </w:rPr>
        <w:t xml:space="preserve">’</w:t>
      </w:r>
      <w:r>
        <w:rPr>
          <w:iCs/>
          <w:i/>
        </w:rPr>
        <w:t xml:space="preserve"> </w:t>
      </w:r>
      <w:r>
        <w:rPr>
          <w:iCs/>
          <w:i/>
        </w:rPr>
        <w:t xml:space="preserve">and</w:t>
      </w:r>
      <w:r>
        <w:rPr>
          <w:iCs/>
          <w:i/>
        </w:rPr>
        <w:t xml:space="preserve"> </w:t>
      </w:r>
      <w:r>
        <w:rPr>
          <w:iCs/>
          <w:i/>
        </w:rPr>
        <w:t xml:space="preserve">‘</w:t>
      </w:r>
      <w:r>
        <w:rPr>
          <w:iCs/>
          <w:i/>
        </w:rPr>
        <w:t xml:space="preserve">higher approval rates</w:t>
      </w:r>
      <w:r>
        <w:rPr>
          <w:iCs/>
          <w:i/>
        </w:rPr>
        <w:t xml:space="preserve">’</w:t>
      </w:r>
      <w:r>
        <w:rPr>
          <w:iCs/>
          <w:i/>
        </w:rPr>
        <w:t xml:space="preserve"> </w:t>
      </w:r>
      <w:r>
        <w:rPr>
          <w:iCs/>
          <w:i/>
        </w:rPr>
        <w:t xml:space="preserve">usually trade off against each other — how do you get both?</w:t>
      </w:r>
      <w:r>
        <w:rPr>
          <w:iCs/>
          <w:i/>
        </w:rPr>
        <w:t xml:space="preserve">”</w:t>
      </w:r>
      <w:r>
        <w:t xml:space="preserve"> </w:t>
      </w:r>
      <w:r>
        <w:t xml:space="preserve">— Be ready with the specific mechanism (better signal, not looser thresholds) that breaks the usual trade-off.</w:t>
      </w:r>
      <w:r>
        <w:t xml:space="preserve"> </w:t>
      </w:r>
      <w:r>
        <w:t xml:space="preserve">2.</w:t>
      </w:r>
      <w:r>
        <w:t xml:space="preserve"> </w:t>
      </w:r>
      <w:r>
        <w:rPr>
          <w:iCs/>
          <w:i/>
        </w:rPr>
        <w:t xml:space="preserve">“</w:t>
      </w:r>
      <w:r>
        <w:rPr>
          <w:iCs/>
          <w:i/>
        </w:rPr>
        <w:t xml:space="preserve">Do you have real portfolio data proving lower NPAs, or is this a projection?</w:t>
      </w:r>
      <w:r>
        <w:rPr>
          <w:iCs/>
          <w:i/>
        </w:rPr>
        <w:t xml:space="preserve">”</w:t>
      </w:r>
      <w:r>
        <w:t xml:space="preserve"> </w:t>
      </w:r>
      <w:r>
        <w:t xml:space="preserve">— Be honest here: current validation is on synthetic/small-sample data (see slide 11), not a live bank portfolio. Say so plainly if asked rather than implying otherwise.</w:t>
      </w:r>
    </w:p>
    <w:p>
      <w:r>
        <w:pict>
          <v:rect style="width:0;height:1.5pt" o:hralign="center" o:hrstd="t" o:hr="t"/>
        </w:pict>
      </w:r>
    </w:p>
    <w:bookmarkEnd w:id="23"/>
    <w:bookmarkStart w:id="24" w:name="X1ff2d89c2ecd82410900f7ca85c4f1cd915dee2"/>
    <w:p>
      <w:pPr>
        <w:pStyle w:val="Heading2"/>
      </w:pPr>
      <w:r>
        <w:t xml:space="preserve">Slide 5: End-to-End Architecture — From Raw Data to Final Decision</w:t>
      </w:r>
    </w:p>
    <w:p>
      <w:pPr>
        <w:pStyle w:val="FirstParagraph"/>
      </w:pPr>
      <w:r>
        <w:rPr>
          <w:bCs/>
          <w:b/>
        </w:rPr>
        <w:t xml:space="preserve">Visual Cues:</w:t>
      </w:r>
      <w:r>
        <w:t xml:space="preserve"> </w:t>
      </w:r>
      <w:r>
        <w:t xml:space="preserve">Four-stage pipeline arrow: (1) Data Ingestion — securely pulling real-time unstructured bank statements and behavioral data; (2) AI &amp; Feature Engineering — NLP structures messy narratives into clean metrics; (3) Mathematical Risk Assessment — econometric models calculate true Probability of Default; (4) Final Credit Decision — a dynamic, bias-free credit score and instant approval. Bottom banner:</w:t>
      </w:r>
      <w:r>
        <w:t xml:space="preserve"> </w:t>
      </w:r>
      <w:r>
        <w:t xml:space="preserve">“</w:t>
      </w:r>
      <w:r>
        <w:t xml:space="preserve">What used to take days of manual file reviews is now processed accurately in milliseconds.</w:t>
      </w:r>
      <w:r>
        <w:t xml:space="preserve">”</w:t>
      </w:r>
    </w:p>
    <w:p>
      <w:pPr>
        <w:numPr>
          <w:ilvl w:val="0"/>
          <w:numId w:val="1005"/>
        </w:numPr>
      </w:pPr>
      <w:r>
        <w:rPr>
          <w:bCs/>
          <w:b/>
        </w:rPr>
        <w:t xml:space="preserve">Gauri:</w:t>
      </w:r>
      <w:r>
        <w:t xml:space="preserve"> </w:t>
      </w:r>
      <w:r>
        <w:t xml:space="preserve">"This is the whole pipeline in one picture: ingest, structure, assess, decide. We securely pull in raw alternative-data across five sources, a feature-engineering layer structures that into clean financial metrics, econometric models turn those metrics into a real Probability of Default, and the output is a calibrated credit score with an automated decision.</w:t>
      </w:r>
    </w:p>
    <w:p>
      <w:pPr>
        <w:numPr>
          <w:ilvl w:val="0"/>
          <w:numId w:val="1000"/>
        </w:numPr>
      </w:pPr>
      <w:r>
        <w:t xml:space="preserve">What used to take a loan officer days of manual file review now happens in a fraction of the time. Everything on the next few slides is us zooming into one of these four boxes."</w:t>
      </w:r>
    </w:p>
    <w:p>
      <w:pPr>
        <w:pStyle w:val="FirstParagraph"/>
      </w:pPr>
      <w:r>
        <w:rPr>
          <w:bCs/>
          <w:b/>
        </w:rPr>
        <w:t xml:space="preserve">Preemptive Questions:</w:t>
      </w:r>
      <w:r>
        <w:t xml:space="preserve"> </w:t>
      </w:r>
      <w:r>
        <w:t xml:space="preserve">1.</w:t>
      </w:r>
      <w:r>
        <w:t xml:space="preserve"> </w:t>
      </w:r>
      <w:r>
        <w:rPr>
          <w:iCs/>
          <w:i/>
        </w:rPr>
        <w:t xml:space="preserve">“</w:t>
      </w:r>
      <w:r>
        <w:rPr>
          <w:iCs/>
          <w:i/>
        </w:rPr>
        <w:t xml:space="preserve">Which of these four stages is the actual bottleneck in production, and how do you know?</w:t>
      </w:r>
      <w:r>
        <w:rPr>
          <w:iCs/>
          <w:i/>
        </w:rPr>
        <w:t xml:space="preserve">”</w:t>
      </w:r>
      <w:r>
        <w:t xml:space="preserve"> </w:t>
      </w:r>
      <w:r>
        <w:t xml:space="preserve">— Have a real latency breakdown ready if you’ve measured one; don’t invent a number you haven’t benchmarked.</w:t>
      </w:r>
      <w:r>
        <w:t xml:space="preserve"> </w:t>
      </w:r>
      <w:r>
        <w:t xml:space="preserve">2.</w:t>
      </w:r>
      <w:r>
        <w:t xml:space="preserve"> </w:t>
      </w:r>
      <w:r>
        <w:rPr>
          <w:iCs/>
          <w:i/>
        </w:rPr>
        <w:t xml:space="preserve">“</w:t>
      </w:r>
      <w:r>
        <w:rPr>
          <w:iCs/>
          <w:i/>
        </w:rPr>
        <w:t xml:space="preserve">What happens to an application if step 1 — data ingestion — fails or the source is unavailable?</w:t>
      </w:r>
      <w:r>
        <w:rPr>
          <w:iCs/>
          <w:i/>
        </w:rPr>
        <w:t xml:space="preserve">”</w:t>
      </w:r>
      <w:r>
        <w:t xml:space="preserve"> </w:t>
      </w:r>
      <w:r>
        <w:t xml:space="preserve">— Be honest here: today there isn’t a built-out automated failover/retry system (see slide 17’s correction) — if asked directly, say it’s a near-term engineering item, not a shipped resilience feature.</w:t>
      </w:r>
    </w:p>
    <w:p>
      <w:r>
        <w:pict>
          <v:rect style="width:0;height:1.5pt" o:hralign="center" o:hrstd="t" o:hr="t"/>
        </w:pict>
      </w:r>
    </w:p>
    <w:bookmarkEnd w:id="24"/>
    <w:bookmarkStart w:id="25" w:name="slide-6-econometric-logic-core-math"/>
    <w:p>
      <w:pPr>
        <w:pStyle w:val="Heading2"/>
      </w:pPr>
      <w:r>
        <w:t xml:space="preserve">Slide 6: Econometric Logic &amp; Core Math</w:t>
      </w:r>
    </w:p>
    <w:p>
      <w:pPr>
        <w:pStyle w:val="FirstParagraph"/>
      </w:pPr>
      <w:r>
        <w:rPr>
          <w:bCs/>
          <w:b/>
        </w:rPr>
        <w:t xml:space="preserve">Visual Cues:</w:t>
      </w:r>
      <w:r>
        <w:t xml:space="preserve"> </w:t>
      </w:r>
      <w:r>
        <w:t xml:space="preserve">Left —</w:t>
      </w:r>
      <w:r>
        <w:t xml:space="preserve"> </w:t>
      </w:r>
      <w:r>
        <w:t xml:space="preserve">“</w:t>
      </w:r>
      <w:r>
        <w:t xml:space="preserve">Static vs. Dynamic Modeling</w:t>
      </w:r>
      <w:r>
        <w:t xml:space="preserve">”</w:t>
      </w:r>
      <w:r>
        <w:t xml:space="preserve">: Standard Logistic Regression (rigid yes/no) versus Dynamic Survival Analysis (ACE tracks financial health continuously, predicts</w:t>
      </w:r>
      <w:r>
        <w:t xml:space="preserve"> </w:t>
      </w:r>
      <w:r>
        <w:rPr>
          <w:iCs/>
          <w:i/>
        </w:rPr>
        <w:t xml:space="preserve">when</w:t>
      </w:r>
      <w:r>
        <w:t xml:space="preserve"> </w:t>
      </w:r>
      <w:r>
        <w:t xml:space="preserve">risk spikes, not just</w:t>
      </w:r>
      <w:r>
        <w:t xml:space="preserve"> </w:t>
      </w:r>
      <w:r>
        <w:rPr>
          <w:iCs/>
          <w:i/>
        </w:rPr>
        <w:t xml:space="preserve">if</w:t>
      </w:r>
      <w:r>
        <w:t xml:space="preserve">). Right —</w:t>
      </w:r>
      <w:r>
        <w:t xml:space="preserve"> </w:t>
      </w:r>
      <w:r>
        <w:t xml:space="preserve">“</w:t>
      </w:r>
      <w:r>
        <w:t xml:space="preserve">The Mathematical Proof</w:t>
      </w:r>
      <w:r>
        <w:t xml:space="preserve">”</w:t>
      </w:r>
      <w:r>
        <w:t xml:space="preserve">: Probability of Default formula (logistic function), Expected Loss = PD × LGD × EAD, and the Custom Credit Score formula (Offset − Factor × ln(PD/1−PD)) normalizing log-odds into a 300–900 score.</w:t>
      </w:r>
    </w:p>
    <w:p>
      <w:pPr>
        <w:pStyle w:val="BodyText"/>
      </w:pPr>
      <w:r>
        <w:rPr>
          <w:bCs/>
          <w:b/>
        </w:rPr>
        <w:t xml:space="preserve">Correction vs. slide:</w:t>
      </w:r>
      <w:r>
        <w:t xml:space="preserve"> </w:t>
      </w:r>
      <w:r>
        <w:t xml:space="preserve">two of the three math boxes don’t match the shipped model. There is no survival-analysis / hazard / time-to-event component anywhere in the codebase — what’s actually built is a</w:t>
      </w:r>
      <w:r>
        <w:t xml:space="preserve"> </w:t>
      </w:r>
      <w:r>
        <w:rPr>
          <w:bCs/>
          <w:b/>
        </w:rPr>
        <w:t xml:space="preserve">time-series detrending and stationarity model</w:t>
      </w:r>
      <w:r>
        <w:t xml:space="preserve">: it fits a trend line to income, separates the trend (</w:t>
      </w:r>
      <w:r>
        <w:rPr>
          <w:rStyle w:val="VerbatimChar"/>
        </w:rPr>
        <w:t xml:space="preserve">trend_slope</w:t>
      </w:r>
      <w:r>
        <w:t xml:space="preserve">) from the residual wobble around it, and runs an Augmented Dickey-Fuller stationarity test on the residuals (this is what slide 10 shows) to get a</w:t>
      </w:r>
      <w:r>
        <w:t xml:space="preserve"> </w:t>
      </w:r>
      <w:r>
        <w:rPr>
          <w:rStyle w:val="VerbatimChar"/>
        </w:rPr>
        <w:t xml:space="preserve">resilience_coefficient</w:t>
      </w:r>
      <w:r>
        <w:t xml:space="preserve">. That’s a genuinely good, real story — it fixes a real bug where rising income used to look like instability — but it’s not survival analysis, and it doesn’t predict</w:t>
      </w:r>
      <w:r>
        <w:t xml:space="preserve"> </w:t>
      </w:r>
      <w:r>
        <w:rPr>
          <w:iCs/>
          <w:i/>
        </w:rPr>
        <w:t xml:space="preserve">when</w:t>
      </w:r>
      <w:r>
        <w:t xml:space="preserve"> </w:t>
      </w:r>
      <w:r>
        <w:t xml:space="preserve">a default will happen. Similarly, Expected Loss (PD×LGD×EAD) is a textbook formula shown for context; the shipped system doesn’t compute LGD or EAD — it goes straight from PD to the 300–900 score via the PDO formula, which</w:t>
      </w:r>
      <w:r>
        <w:t xml:space="preserve"> </w:t>
      </w:r>
      <w:r>
        <w:rPr>
          <w:iCs/>
          <w:i/>
        </w:rPr>
        <w:t xml:space="preserve">is</w:t>
      </w:r>
      <w:r>
        <w:t xml:space="preserve"> </w:t>
      </w:r>
      <w:r>
        <w:t xml:space="preserve">real and shipped (</w:t>
      </w:r>
      <w:r>
        <w:rPr>
          <w:rStyle w:val="VerbatimChar"/>
        </w:rPr>
        <w:t xml:space="preserve">convergence/scorecard.py</w:t>
      </w:r>
      <w:r>
        <w:t xml:space="preserve">). Keep the PD formula and the credit-score formula; replace the survival-analysis and expected-loss framing with what’s actually built.</w:t>
      </w:r>
    </w:p>
    <w:p>
      <w:pPr>
        <w:numPr>
          <w:ilvl w:val="0"/>
          <w:numId w:val="1006"/>
        </w:numPr>
      </w:pPr>
      <w:r>
        <w:rPr>
          <w:bCs/>
          <w:b/>
        </w:rPr>
        <w:t xml:space="preserve">Gauri:</w:t>
      </w:r>
      <w:r>
        <w:t xml:space="preserve"> </w:t>
      </w:r>
      <w:r>
        <w:t xml:space="preserve">"This is my favorite slide, because it’s where we upgrade the actual math. Standard logistic regression gives you a rigid yes-or-no on default risk, and it has a specific blind spot: it can mistake a</w:t>
      </w:r>
      <w:r>
        <w:t xml:space="preserve"> </w:t>
      </w:r>
      <w:r>
        <w:rPr>
          <w:iCs/>
          <w:i/>
        </w:rPr>
        <w:t xml:space="preserve">rising</w:t>
      </w:r>
      <w:r>
        <w:t xml:space="preserve"> </w:t>
      </w:r>
      <w:r>
        <w:t xml:space="preserve">income for volatility, because the swing looks big against a flat baseline. We fixed that with a detrending model — we fit the trend in someone’s income separately, then measure stability in the wobble</w:t>
      </w:r>
      <w:r>
        <w:t xml:space="preserve"> </w:t>
      </w:r>
      <w:r>
        <w:rPr>
          <w:iCs/>
          <w:i/>
        </w:rPr>
        <w:t xml:space="preserve">around</w:t>
      </w:r>
      <w:r>
        <w:t xml:space="preserve"> </w:t>
      </w:r>
      <w:r>
        <w:t xml:space="preserve">that trend, not the trend itself. So growth gets rewarded as growth, and only genuine month-to-month instability gets flagged as risk.</w:t>
      </w:r>
    </w:p>
    <w:p>
      <w:pPr>
        <w:numPr>
          <w:ilvl w:val="0"/>
          <w:numId w:val="1000"/>
        </w:numPr>
      </w:pPr>
      <w:r>
        <w:t xml:space="preserve">The proof is on the right. Probability of Default is a bounded logistic function between zero and one hundred percent. And we normalize that PD into a familiar 300-to-900 score using the same points-to-double-the-odds method behind traditional scorecards — Offset minus Factor times the log-odds of default. Nothing about that output should feel unfamiliar to a credit officer — the rigor is new, the language is not."</w:t>
      </w:r>
    </w:p>
    <w:p>
      <w:pPr>
        <w:pStyle w:val="FirstParagraph"/>
      </w:pPr>
      <w:r>
        <w:rPr>
          <w:bCs/>
          <w:b/>
        </w:rPr>
        <w:t xml:space="preserve">Preemptive Questions:</w:t>
      </w:r>
      <w:r>
        <w:t xml:space="preserve"> </w:t>
      </w:r>
      <w:r>
        <w:t xml:space="preserve">1.</w:t>
      </w:r>
      <w:r>
        <w:t xml:space="preserve"> </w:t>
      </w:r>
      <w:r>
        <w:rPr>
          <w:iCs/>
          <w:i/>
        </w:rPr>
        <w:t xml:space="preserve">“</w:t>
      </w:r>
      <w:r>
        <w:rPr>
          <w:iCs/>
          <w:i/>
        </w:rPr>
        <w:t xml:space="preserve">You called this</w:t>
      </w:r>
      <w:r>
        <w:rPr>
          <w:iCs/>
          <w:i/>
        </w:rPr>
        <w:t xml:space="preserve"> </w:t>
      </w:r>
      <w:r>
        <w:rPr>
          <w:iCs/>
          <w:i/>
        </w:rPr>
        <w:t xml:space="preserve">‘</w:t>
      </w:r>
      <w:r>
        <w:rPr>
          <w:iCs/>
          <w:i/>
        </w:rPr>
        <w:t xml:space="preserve">dynamic survival analysis</w:t>
      </w:r>
      <w:r>
        <w:rPr>
          <w:iCs/>
          <w:i/>
        </w:rPr>
        <w:t xml:space="preserve">’</w:t>
      </w:r>
      <w:r>
        <w:rPr>
          <w:iCs/>
          <w:i/>
        </w:rPr>
        <w:t xml:space="preserve"> </w:t>
      </w:r>
      <w:r>
        <w:rPr>
          <w:iCs/>
          <w:i/>
        </w:rPr>
        <w:t xml:space="preserve">— is that a hazard model predicting time-to-default, or something else?</w:t>
      </w:r>
      <w:r>
        <w:rPr>
          <w:iCs/>
          <w:i/>
        </w:rPr>
        <w:t xml:space="preserve">”</w:t>
      </w:r>
      <w:r>
        <w:t xml:space="preserve"> </w:t>
      </w:r>
      <w:r>
        <w:t xml:space="preserve">— Be precise if asked: it’s trend-decomposition plus an Augmented Dickey-Fuller stationarity test, not a survival/hazard model. Don’t let</w:t>
      </w:r>
      <w:r>
        <w:t xml:space="preserve"> </w:t>
      </w:r>
      <w:r>
        <w:t xml:space="preserve">“</w:t>
      </w:r>
      <w:r>
        <w:t xml:space="preserve">dynamic</w:t>
      </w:r>
      <w:r>
        <w:t xml:space="preserve">”</w:t>
      </w:r>
      <w:r>
        <w:t xml:space="preserve"> </w:t>
      </w:r>
      <w:r>
        <w:t xml:space="preserve">imply more than that.</w:t>
      </w:r>
      <w:r>
        <w:t xml:space="preserve"> </w:t>
      </w:r>
      <w:r>
        <w:t xml:space="preserve">2.</w:t>
      </w:r>
      <w:r>
        <w:t xml:space="preserve"> </w:t>
      </w:r>
      <w:r>
        <w:rPr>
          <w:iCs/>
          <w:i/>
        </w:rPr>
        <w:t xml:space="preserve">“</w:t>
      </w:r>
      <w:r>
        <w:rPr>
          <w:iCs/>
          <w:i/>
        </w:rPr>
        <w:t xml:space="preserve">What are your actual Offset, Factor, and base-odds constants, and why those values?</w:t>
      </w:r>
      <w:r>
        <w:rPr>
          <w:iCs/>
          <w:i/>
        </w:rPr>
        <w:t xml:space="preserve">”</w:t>
      </w:r>
      <w:r>
        <w:t xml:space="preserve"> </w:t>
      </w:r>
      <w:r>
        <w:t xml:space="preserve">— Have the concrete numbers (base score, base odds, points-to-double-odds) ready, not just the formula shape.</w:t>
      </w:r>
    </w:p>
    <w:p>
      <w:r>
        <w:pict>
          <v:rect style="width:0;height:1.5pt" o:hralign="center" o:hrstd="t" o:hr="t"/>
        </w:pict>
      </w:r>
    </w:p>
    <w:bookmarkEnd w:id="25"/>
    <w:bookmarkStart w:id="26" w:name="slide-7-ai-pipeline-technical-moat"/>
    <w:p>
      <w:pPr>
        <w:pStyle w:val="Heading2"/>
      </w:pPr>
      <w:r>
        <w:t xml:space="preserve">Slide 7: AI Pipeline &amp; Technical Moat</w:t>
      </w:r>
    </w:p>
    <w:p>
      <w:pPr>
        <w:pStyle w:val="FirstParagraph"/>
      </w:pPr>
      <w:r>
        <w:rPr>
          <w:bCs/>
          <w:b/>
        </w:rPr>
        <w:t xml:space="preserve">Visual Cues:</w:t>
      </w:r>
      <w:r>
        <w:t xml:space="preserve"> </w:t>
      </w:r>
      <w:r>
        <w:t xml:space="preserve">Flow: Raw Unstructured Text (UPI/Zomato/NEFT/Electricity strings) → NLP Engine (NER categorization, behavioral sentiment analysis / stress indicators) → Clean Feature Extraction passed to the math model. Below:</w:t>
      </w:r>
      <w:r>
        <w:t xml:space="preserve"> </w:t>
      </w:r>
      <w:r>
        <w:t xml:space="preserve">“</w:t>
      </w:r>
      <w:r>
        <w:t xml:space="preserve">Advanced Gradient Boosting</w:t>
      </w:r>
      <w:r>
        <w:t xml:space="preserve">”</w:t>
      </w:r>
      <w:r>
        <w:t xml:space="preserve"> </w:t>
      </w:r>
      <w:r>
        <w:t xml:space="preserve">(optimized models trained for high-accuracy classification on sparse, missing thin-file data) and</w:t>
      </w:r>
      <w:r>
        <w:t xml:space="preserve"> </w:t>
      </w:r>
      <w:r>
        <w:t xml:space="preserve">“</w:t>
      </w:r>
      <w:r>
        <w:t xml:space="preserve">Low-Latency &amp; Feature Defensibility</w:t>
      </w:r>
      <w:r>
        <w:t xml:space="preserve">”</w:t>
      </w:r>
      <w:r>
        <w:t xml:space="preserve"> </w:t>
      </w:r>
      <w:r>
        <w:t xml:space="preserve">(&lt;150ms scoring without crashing). Quote:</w:t>
      </w:r>
      <w:r>
        <w:t xml:space="preserve"> </w:t>
      </w:r>
      <w:r>
        <w:t xml:space="preserve">“</w:t>
      </w:r>
      <w:r>
        <w:t xml:space="preserve">Anyone can run an ML model. Our moat is how expertly we handle imperfect, missing alternative data at lightning speed.</w:t>
      </w:r>
      <w:r>
        <w:t xml:space="preserve">”</w:t>
      </w:r>
    </w:p>
    <w:p>
      <w:pPr>
        <w:pStyle w:val="BodyText"/>
      </w:pPr>
      <w:r>
        <w:rPr>
          <w:bCs/>
          <w:b/>
        </w:rPr>
        <w:t xml:space="preserve">Correction vs. slide:</w:t>
      </w:r>
      <w:r>
        <w:t xml:space="preserve"> </w:t>
      </w:r>
      <w:r>
        <w:t xml:space="preserve">this slide needs the most correction in the deck. (1) The feature pipeline is not free-text NER on transaction narratives — it’s dedicated structured cleaners per data source (cashflow, telecom, e-commerce, geo, psychometric survey). The one real NLP/LLM component in the system scores open-ended psychometric survey answers for financial-responsibility signal, via an LLM, not transaction text. (2) The production decision model is</w:t>
      </w:r>
      <w:r>
        <w:t xml:space="preserve"> </w:t>
      </w:r>
      <w:r>
        <w:rPr>
          <w:bCs/>
          <w:b/>
        </w:rPr>
        <w:t xml:space="preserve">not</w:t>
      </w:r>
      <w:r>
        <w:t xml:space="preserve"> </w:t>
      </w:r>
      <w:r>
        <w:t xml:space="preserve">XGBoost/LightGBM — it’s a glass-box</w:t>
      </w:r>
      <w:r>
        <w:t xml:space="preserve"> </w:t>
      </w:r>
      <w:r>
        <w:rPr>
          <w:bCs/>
          <w:b/>
        </w:rPr>
        <w:t xml:space="preserve">Explainable Boosting Machine (EBM)</w:t>
      </w:r>
      <w:r>
        <w:t xml:space="preserve">, with</w:t>
      </w:r>
      <w:r>
        <w:t xml:space="preserve"> </w:t>
      </w:r>
      <w:r>
        <w:rPr>
          <w:bCs/>
          <w:b/>
        </w:rPr>
        <w:t xml:space="preserve">CatBoost and a logistic-regression baseline</w:t>
      </w:r>
      <w:r>
        <w:t xml:space="preserve"> </w:t>
      </w:r>
      <w:r>
        <w:t xml:space="preserve">as challenger models that audit the champion but never decide (see slide 11). (3) The</w:t>
      </w:r>
      <w:r>
        <w:t xml:space="preserve"> </w:t>
      </w:r>
      <w:r>
        <w:t xml:space="preserve">“</w:t>
      </w:r>
      <w:r>
        <w:t xml:space="preserve">&lt;150ms</w:t>
      </w:r>
      <w:r>
        <w:t xml:space="preserve">”</w:t>
      </w:r>
      <w:r>
        <w:t xml:space="preserve"> </w:t>
      </w:r>
      <w:r>
        <w:t xml:space="preserve">latency figure isn’t a benchmarked number anywhere in the codebase — don’t state it as a measured fact unless you’ve actually timed it before presenting.</w:t>
      </w:r>
    </w:p>
    <w:p>
      <w:pPr>
        <w:numPr>
          <w:ilvl w:val="0"/>
          <w:numId w:val="1007"/>
        </w:numPr>
      </w:pPr>
      <w:r>
        <w:rPr>
          <w:bCs/>
          <w:b/>
        </w:rPr>
        <w:t xml:space="preserve">Sonil:</w:t>
      </w:r>
      <w:r>
        <w:t xml:space="preserve"> </w:t>
      </w:r>
      <w:r>
        <w:t xml:space="preserve">"Thanks, Gauri. Here’s where the raw mess actually gets tamed. Alternative data doesn’t come in one clean shape — cash-flow transactions, telecom invoices, e-commerce orders, geo pings, survey responses each need their own parser. We built dedicated feature-engineering pipelines for each source, so a bank-statement line and a telecom invoice both come out the other side as clean, comparable features.</w:t>
      </w:r>
    </w:p>
    <w:p>
      <w:pPr>
        <w:numPr>
          <w:ilvl w:val="0"/>
          <w:numId w:val="1000"/>
        </w:numPr>
      </w:pPr>
      <w:r>
        <w:t xml:space="preserve">The one place a language model is actually in the loop is more interesting than transaction parsing — it’s scoring open-ended psychometric responses, where we’re reading for financial-responsibility signal in what someone actually writes, not keyword-matching. On the decision side, our production model isn’t a single opaque booster — it’s a glass-box Explainable Boosting Machine that makes the call, backed by a challenger panel of CatBoost and logistic regression that audits it for agreement. Anyone can wire up an ML model. Our moat is handling genuinely messy, incomplete alternative data well enough to trust the result — and keeping the decider explainable while we do it."</w:t>
      </w:r>
    </w:p>
    <w:p>
      <w:pPr>
        <w:pStyle w:val="FirstParagraph"/>
      </w:pPr>
      <w:r>
        <w:rPr>
          <w:bCs/>
          <w:b/>
        </w:rPr>
        <w:t xml:space="preserve">Preemptive Questions:</w:t>
      </w:r>
      <w:r>
        <w:t xml:space="preserve"> </w:t>
      </w:r>
      <w:r>
        <w:t xml:space="preserve">1.</w:t>
      </w:r>
      <w:r>
        <w:t xml:space="preserve"> </w:t>
      </w:r>
      <w:r>
        <w:rPr>
          <w:iCs/>
          <w:i/>
        </w:rPr>
        <w:t xml:space="preserve">“</w:t>
      </w:r>
      <w:r>
        <w:rPr>
          <w:iCs/>
          <w:i/>
        </w:rPr>
        <w:t xml:space="preserve">Is your production decision model gradient boosting, or the explainable model you mention elsewhere — which is it?</w:t>
      </w:r>
      <w:r>
        <w:rPr>
          <w:iCs/>
          <w:i/>
        </w:rPr>
        <w:t xml:space="preserve">”</w:t>
      </w:r>
      <w:r>
        <w:t xml:space="preserve"> </w:t>
      </w:r>
      <w:r>
        <w:t xml:space="preserve">— Answer directly and consistently across both speakers: the champion that decides is the EBM; CatBoost and logistic regression are challengers that audit it, not deciders. Get this aligned before presenting — it’s the one place the two of you must not contradict each other.</w:t>
      </w:r>
      <w:r>
        <w:t xml:space="preserve"> </w:t>
      </w:r>
      <w:r>
        <w:t xml:space="preserve">2.</w:t>
      </w:r>
      <w:r>
        <w:t xml:space="preserve"> </w:t>
      </w:r>
      <w:r>
        <w:rPr>
          <w:iCs/>
          <w:i/>
        </w:rPr>
        <w:t xml:space="preserve">“</w:t>
      </w:r>
      <w:r>
        <w:rPr>
          <w:iCs/>
          <w:i/>
        </w:rPr>
        <w:t xml:space="preserve">What’s your actual end-to-end latency, measured, not estimated?</w:t>
      </w:r>
      <w:r>
        <w:rPr>
          <w:iCs/>
          <w:i/>
        </w:rPr>
        <w:t xml:space="preserve">”</w:t>
      </w:r>
      <w:r>
        <w:t xml:space="preserve"> </w:t>
      </w:r>
      <w:r>
        <w:t xml:space="preserve">— If you haven’t benchmarked it, say</w:t>
      </w:r>
      <w:r>
        <w:t xml:space="preserve"> </w:t>
      </w:r>
      <w:r>
        <w:t xml:space="preserve">“</w:t>
      </w:r>
      <w:r>
        <w:t xml:space="preserve">real-time, sub-second</w:t>
      </w:r>
      <w:r>
        <w:t xml:space="preserve">”</w:t>
      </w:r>
      <w:r>
        <w:t xml:space="preserve"> </w:t>
      </w:r>
      <w:r>
        <w:t xml:space="preserve">rather than a specific millisecond figure you can’t back up if asked to show the number.</w:t>
      </w:r>
    </w:p>
    <w:p>
      <w:r>
        <w:pict>
          <v:rect style="width:0;height:1.5pt" o:hralign="center" o:hrstd="t" o:hr="t"/>
        </w:pict>
      </w:r>
    </w:p>
    <w:bookmarkEnd w:id="26"/>
    <w:bookmarkStart w:id="27" w:name="X7094096bdac68e100b9a653e8a315c422c4b8ee"/>
    <w:p>
      <w:pPr>
        <w:pStyle w:val="Heading2"/>
      </w:pPr>
      <w:r>
        <w:t xml:space="preserve">Slide 8: Regulatory Compliance &amp; Algorithmic Fairness</w:t>
      </w:r>
    </w:p>
    <w:p>
      <w:pPr>
        <w:pStyle w:val="FirstParagraph"/>
      </w:pPr>
      <w:r>
        <w:rPr>
          <w:bCs/>
          <w:b/>
        </w:rPr>
        <w:t xml:space="preserve">Visual Cues:</w:t>
      </w:r>
      <w:r>
        <w:t xml:space="preserve"> </w:t>
      </w:r>
      <w:r>
        <w:t xml:space="preserve">Two panels —</w:t>
      </w:r>
      <w:r>
        <w:t xml:space="preserve"> </w:t>
      </w:r>
      <w:r>
        <w:t xml:space="preserve">“</w:t>
      </w:r>
      <w:r>
        <w:t xml:space="preserve">Regulatory Alignment</w:t>
      </w:r>
      <w:r>
        <w:t xml:space="preserve">”</w:t>
      </w:r>
      <w:r>
        <w:t xml:space="preserve"> </w:t>
      </w:r>
      <w:r>
        <w:t xml:space="preserve">(DPDP Act compliance on explicit opt-in consent; RBI Digital Lending Guidelines with data localization and full auditability) and</w:t>
      </w:r>
      <w:r>
        <w:t xml:space="preserve"> </w:t>
      </w:r>
      <w:r>
        <w:t xml:space="preserve">“</w:t>
      </w:r>
      <w:r>
        <w:t xml:space="preserve">AI Ethics &amp; Fairness</w:t>
      </w:r>
      <w:r>
        <w:t xml:space="preserve">”</w:t>
      </w:r>
      <w:r>
        <w:t xml:space="preserve"> </w:t>
      </w:r>
      <w:r>
        <w:t xml:space="preserve">(zero demographic bias — structurally blind to gender/religion/region; mathematical explainability — every decision maps to a structured, regulator-readable equation). Annotation:</w:t>
      </w:r>
      <w:r>
        <w:t xml:space="preserve"> </w:t>
      </w:r>
      <w:r>
        <w:t xml:space="preserve">“</w:t>
      </w:r>
      <w:r>
        <w:t xml:space="preserve">We deliver the predictive power of advanced AI without the legal and ethical risks of a black-box system.</w:t>
      </w:r>
      <w:r>
        <w:t xml:space="preserve">”</w:t>
      </w:r>
    </w:p>
    <w:p>
      <w:pPr>
        <w:pStyle w:val="BodyText"/>
      </w:pPr>
      <w:r>
        <w:rPr>
          <w:bCs/>
          <w:b/>
        </w:rPr>
        <w:t xml:space="preserve">Correction vs. slide:</w:t>
      </w:r>
      <w:r>
        <w:t xml:space="preserve"> </w:t>
      </w:r>
      <w:r>
        <w:t xml:space="preserve">“</w:t>
      </w:r>
      <w:r>
        <w:t xml:space="preserve">zero demographic bias</w:t>
      </w:r>
      <w:r>
        <w:t xml:space="preserve">”</w:t>
      </w:r>
      <w:r>
        <w:t xml:space="preserve"> </w:t>
      </w:r>
      <w:r>
        <w:t xml:space="preserve">is stronger than what’s actually implemented and safer to soften. What’s real and shipped (</w:t>
      </w:r>
      <w:r>
        <w:rPr>
          <w:rStyle w:val="VerbatimChar"/>
        </w:rPr>
        <w:t xml:space="preserve">convergence/fairness.py</w:t>
      </w:r>
      <w:r>
        <w:t xml:space="preserve">): protected attributes are excluded from the model’s feature inputs, and the system separately</w:t>
      </w:r>
      <w:r>
        <w:t xml:space="preserve"> </w:t>
      </w:r>
      <w:r>
        <w:rPr>
          <w:iCs/>
          <w:i/>
        </w:rPr>
        <w:t xml:space="preserve">monitors</w:t>
      </w:r>
      <w:r>
        <w:t xml:space="preserve"> </w:t>
      </w:r>
      <w:r>
        <w:t xml:space="preserve">approval-rate parity across dimensions like gender and geography, using the standard four-fifths disparate-impact rule — any group falling below an 0.8 ratio triggers manual review. Geography uses spatial-stability proxies rather than raw location specifically to reduce regional proxy bias. That’s a genuinely strong, monitored fairness story —</w:t>
      </w:r>
      <w:r>
        <w:t xml:space="preserve"> </w:t>
      </w:r>
      <w:r>
        <w:t xml:space="preserve">“</w:t>
      </w:r>
      <w:r>
        <w:t xml:space="preserve">excluded and monitored</w:t>
      </w:r>
      <w:r>
        <w:t xml:space="preserve">”</w:t>
      </w:r>
      <w:r>
        <w:t xml:space="preserve"> </w:t>
      </w:r>
      <w:r>
        <w:t xml:space="preserve">is more defensible under questioning than an absolute</w:t>
      </w:r>
      <w:r>
        <w:t xml:space="preserve"> </w:t>
      </w:r>
      <w:r>
        <w:t xml:space="preserve">“</w:t>
      </w:r>
      <w:r>
        <w:t xml:space="preserve">zero bias</w:t>
      </w:r>
      <w:r>
        <w:t xml:space="preserve">”</w:t>
      </w:r>
      <w:r>
        <w:t xml:space="preserve"> </w:t>
      </w:r>
      <w:r>
        <w:t xml:space="preserve">claim, which no credit model can actually prove.</w:t>
      </w:r>
    </w:p>
    <w:p>
      <w:pPr>
        <w:numPr>
          <w:ilvl w:val="0"/>
          <w:numId w:val="1008"/>
        </w:numPr>
      </w:pPr>
      <w:r>
        <w:rPr>
          <w:bCs/>
          <w:b/>
        </w:rPr>
        <w:t xml:space="preserve">Sonil:</w:t>
      </w:r>
      <w:r>
        <w:t xml:space="preserve"> </w:t>
      </w:r>
      <w:r>
        <w:t xml:space="preserve">"Compliance isn’t a checkbox for us — it’s structural. On consent, we operate strictly on explicit digital opt-in under India’s DPDP Act, and we’re built for the data localization and auditability the RBI’s Digital Lending Guidelines expect.</w:t>
      </w:r>
    </w:p>
    <w:p>
      <w:pPr>
        <w:numPr>
          <w:ilvl w:val="0"/>
          <w:numId w:val="1000"/>
        </w:numPr>
      </w:pPr>
      <w:r>
        <w:t xml:space="preserve">On fairness, protected attributes — gender, religion, region — never enter the model’s feature set in the first place. And we don’t stop at exclusion: we actively monitor approval-rate parity across groups using the standard four-fifths disparate-impact rule, and anything that falls below that ratio gets routed to manual review, not silently approved or rejected. Every decision also maps back to a structured equation a regulator can actually read, not a black box we ask them to trust."</w:t>
      </w:r>
    </w:p>
    <w:p>
      <w:pPr>
        <w:pStyle w:val="FirstParagraph"/>
      </w:pPr>
      <w:r>
        <w:rPr>
          <w:bCs/>
          <w:b/>
        </w:rPr>
        <w:t xml:space="preserve">Preemptive Questions:</w:t>
      </w:r>
      <w:r>
        <w:t xml:space="preserve"> </w:t>
      </w:r>
      <w:r>
        <w:t xml:space="preserve">1.</w:t>
      </w:r>
      <w:r>
        <w:t xml:space="preserve"> </w:t>
      </w:r>
      <w:r>
        <w:rPr>
          <w:iCs/>
          <w:i/>
        </w:rPr>
        <w:t xml:space="preserve">“</w:t>
      </w:r>
      <w:r>
        <w:rPr>
          <w:iCs/>
          <w:i/>
        </w:rPr>
        <w:t xml:space="preserve">Excluding protected attributes doesn’t rule out proxy discrimination — how do you actually test for that?</w:t>
      </w:r>
      <w:r>
        <w:rPr>
          <w:iCs/>
          <w:i/>
        </w:rPr>
        <w:t xml:space="preserve">”</w:t>
      </w:r>
      <w:r>
        <w:t xml:space="preserve"> </w:t>
      </w:r>
      <w:r>
        <w:t xml:space="preserve">— You have a real answer: the four-fifths disparate-impact monitoring across gender and geography, plus spatial-stability proxies instead of raw location. Use it.</w:t>
      </w:r>
      <w:r>
        <w:t xml:space="preserve"> </w:t>
      </w:r>
      <w:r>
        <w:t xml:space="preserve">2.</w:t>
      </w:r>
      <w:r>
        <w:t xml:space="preserve"> </w:t>
      </w:r>
      <w:r>
        <w:rPr>
          <w:iCs/>
          <w:i/>
        </w:rPr>
        <w:t xml:space="preserve">“</w:t>
      </w:r>
      <w:r>
        <w:rPr>
          <w:iCs/>
          <w:i/>
        </w:rPr>
        <w:t xml:space="preserve">What happens when a borrower revokes consent mid-application — does the model still use data derived from what they already shared?</w:t>
      </w:r>
      <w:r>
        <w:rPr>
          <w:iCs/>
          <w:i/>
        </w:rPr>
        <w:t xml:space="preserve">”</w:t>
      </w:r>
      <w:r>
        <w:t xml:space="preserve"> </w:t>
      </w:r>
      <w:r>
        <w:t xml:space="preserve">— Know your cascading-deletion story cold (raw PII and derived features both purged on erasure; anonymized decision records retained per RBI audit rules) — this is a common trap question.</w:t>
      </w:r>
    </w:p>
    <w:p>
      <w:r>
        <w:pict>
          <v:rect style="width:0;height:1.5pt" o:hralign="center" o:hrstd="t" o:hr="t"/>
        </w:pict>
      </w:r>
    </w:p>
    <w:bookmarkEnd w:id="27"/>
    <w:bookmarkStart w:id="28" w:name="X9cbcd677e3fb552deec5a6573c377b7c5ca51e8"/>
    <w:p>
      <w:pPr>
        <w:pStyle w:val="Heading2"/>
      </w:pPr>
      <w:r>
        <w:t xml:space="preserve">Slide 9: Anti-Fraud &amp; System Integrity Layer</w:t>
      </w:r>
    </w:p>
    <w:p>
      <w:pPr>
        <w:pStyle w:val="FirstParagraph"/>
      </w:pPr>
      <w:r>
        <w:rPr>
          <w:bCs/>
          <w:b/>
        </w:rPr>
        <w:t xml:space="preserve">Visual Cues:</w:t>
      </w:r>
      <w:r>
        <w:t xml:space="preserve"> </w:t>
      </w:r>
      <w:r>
        <w:t xml:space="preserve">Two panels —</w:t>
      </w:r>
      <w:r>
        <w:t xml:space="preserve"> </w:t>
      </w:r>
      <w:r>
        <w:t xml:space="preserve">“</w:t>
      </w:r>
      <w:r>
        <w:t xml:space="preserve">Eliminating Doctored Documents</w:t>
      </w:r>
      <w:r>
        <w:t xml:space="preserve">”</w:t>
      </w:r>
      <w:r>
        <w:t xml:space="preserve"> </w:t>
      </w:r>
      <w:r>
        <w:t xml:space="preserve">(cryptographic source verification via direct Account Aggregator integration, eliminating user-uploaded PDFs; immutable, source-signed transaction logs) and</w:t>
      </w:r>
      <w:r>
        <w:t xml:space="preserve"> </w:t>
      </w:r>
      <w:r>
        <w:t xml:space="preserve">“</w:t>
      </w:r>
      <w:r>
        <w:t xml:space="preserve">Detecting Behavioral Fraud</w:t>
      </w:r>
      <w:r>
        <w:t xml:space="preserve">”</w:t>
      </w:r>
      <w:r>
        <w:t xml:space="preserve"> </w:t>
      </w:r>
      <w:r>
        <w:t xml:space="preserve">(transaction velocity monitoring flags unnatural patterns like rapid micro-deposits inflating income; time-series integrity scans for synthetic spikes). Bottom banner:</w:t>
      </w:r>
      <w:r>
        <w:t xml:space="preserve"> </w:t>
      </w:r>
      <w:r>
        <w:t xml:space="preserve">“</w:t>
      </w:r>
      <w:r>
        <w:t xml:space="preserve">We secure the system at both ends: cryptographically authenticating the source data and algorithmically verifying the human behavior.</w:t>
      </w:r>
      <w:r>
        <w:t xml:space="preserve">”</w:t>
      </w:r>
    </w:p>
    <w:p>
      <w:pPr>
        <w:pStyle w:val="BodyText"/>
      </w:pPr>
      <w:r>
        <w:rPr>
          <w:bCs/>
          <w:b/>
        </w:rPr>
        <w:t xml:space="preserve">Correction vs. slide:</w:t>
      </w:r>
      <w:r>
        <w:t xml:space="preserve"> </w:t>
      </w:r>
      <w:r>
        <w:t xml:space="preserve">neither panel matches what’s shipped, and this is worth knowing cold before a judge asks. Today’s Account Aggregator flow is explicitly a demo AA (</w:t>
      </w:r>
      <w:r>
        <w:rPr>
          <w:rStyle w:val="VerbatimChar"/>
        </w:rPr>
        <w:t xml:space="preserve">DATA_FIDUCIARY = "Alt-Credit Engine (Demo AA)"</w:t>
      </w:r>
      <w:r>
        <w:t xml:space="preserve"> </w:t>
      </w:r>
      <w:r>
        <w:t xml:space="preserve">in the code) — there’s no live official AA integration or cryptographic source-signing yet; that’s Phase 2 on the roadmap (slide 19), not shipped. There’s also no transaction-velocity fraud detector scanning for synthetic micro-deposit patterns. What</w:t>
      </w:r>
      <w:r>
        <w:t xml:space="preserve"> </w:t>
      </w:r>
      <w:r>
        <w:rPr>
          <w:iCs/>
          <w:i/>
        </w:rPr>
        <w:t xml:space="preserve">is</w:t>
      </w:r>
      <w:r>
        <w:t xml:space="preserve"> </w:t>
      </w:r>
      <w:r>
        <w:t xml:space="preserve">real and shipped: a</w:t>
      </w:r>
      <w:r>
        <w:t xml:space="preserve"> </w:t>
      </w:r>
      <w:r>
        <w:rPr>
          <w:bCs/>
          <w:b/>
        </w:rPr>
        <w:t xml:space="preserve">duplicate-registration velocity check</w:t>
      </w:r>
      <w:r>
        <w:t xml:space="preserve"> </w:t>
      </w:r>
      <w:r>
        <w:t xml:space="preserve">that blocks the same Udyam business registration number from being used under more than one identity, and — a genuinely good, easy-to-defend control — the psychometric test is</w:t>
      </w:r>
      <w:r>
        <w:t xml:space="preserve"> </w:t>
      </w:r>
      <w:r>
        <w:rPr>
          <w:bCs/>
          <w:b/>
        </w:rPr>
        <w:t xml:space="preserve">capped at one attempt per applicant per 30 days</w:t>
      </w:r>
      <w:r>
        <w:t xml:space="preserve">, specifically so an applicant can’t rehearse their way to a better financial-responsibility score. Use the real controls; be upfront that document-level and transaction-level fraud detection are on the roadmap, not built yet.</w:t>
      </w:r>
    </w:p>
    <w:p>
      <w:pPr>
        <w:numPr>
          <w:ilvl w:val="0"/>
          <w:numId w:val="1009"/>
        </w:numPr>
      </w:pPr>
      <w:r>
        <w:rPr>
          <w:bCs/>
          <w:b/>
        </w:rPr>
        <w:t xml:space="preserve">Sonil:</w:t>
      </w:r>
      <w:r>
        <w:t xml:space="preserve"> </w:t>
      </w:r>
      <w:r>
        <w:t xml:space="preserve">"Integrity checks we’ve actually built fall into two categories. First, identity-level: we run a velocity check that blocks the same business registration number from being used to open more than one applicant identity — so someone can’t just re-apply under a new profile after a rejection.</w:t>
      </w:r>
    </w:p>
    <w:p>
      <w:pPr>
        <w:numPr>
          <w:ilvl w:val="0"/>
          <w:numId w:val="1000"/>
        </w:numPr>
      </w:pPr>
      <w:r>
        <w:t xml:space="preserve">Second, instrument-level: our psychometric assessment is a finite test, and finite tests can be gamed by repetition. So we cap it at one attempt per applicant every thirty days, and if someone tries again early, we tell them exactly when they’re eligible to retake it rather than silently blocking them. What we haven’t built yet — and we’re upfront about this — is cryptographic verification of the underlying bank statements themselves and pattern-based detection of synthetic transaction activity. That’s real, live Account Aggregator integration territory, and it’s the very next phase of our roadmap, not something we’re claiming today."</w:t>
      </w:r>
    </w:p>
    <w:p>
      <w:pPr>
        <w:pStyle w:val="FirstParagraph"/>
      </w:pPr>
      <w:r>
        <w:rPr>
          <w:bCs/>
          <w:b/>
        </w:rPr>
        <w:t xml:space="preserve">Preemptive Questions:</w:t>
      </w:r>
      <w:r>
        <w:t xml:space="preserve"> </w:t>
      </w:r>
      <w:r>
        <w:t xml:space="preserve">1.</w:t>
      </w:r>
      <w:r>
        <w:t xml:space="preserve"> </w:t>
      </w:r>
      <w:r>
        <w:rPr>
          <w:iCs/>
          <w:i/>
        </w:rPr>
        <w:t xml:space="preserve">“</w:t>
      </w:r>
      <w:r>
        <w:rPr>
          <w:iCs/>
          <w:i/>
        </w:rPr>
        <w:t xml:space="preserve">Is your Account Aggregator integration live today, or simulated?</w:t>
      </w:r>
      <w:r>
        <w:rPr>
          <w:iCs/>
          <w:i/>
        </w:rPr>
        <w:t xml:space="preserve">”</w:t>
      </w:r>
      <w:r>
        <w:t xml:space="preserve"> </w:t>
      </w:r>
      <w:r>
        <w:t xml:space="preserve">— Answer honestly: it’s a demo AA-style consent flow today; live official AA integration is the next roadmap phase. This is a TRL-honesty question, not a weakness to hide.</w:t>
      </w:r>
      <w:r>
        <w:t xml:space="preserve"> </w:t>
      </w:r>
      <w:r>
        <w:t xml:space="preserve">2.</w:t>
      </w:r>
      <w:r>
        <w:t xml:space="preserve"> </w:t>
      </w:r>
      <w:r>
        <w:rPr>
          <w:iCs/>
          <w:i/>
        </w:rPr>
        <w:t xml:space="preserve">“</w:t>
      </w:r>
      <w:r>
        <w:rPr>
          <w:iCs/>
          <w:i/>
        </w:rPr>
        <w:t xml:space="preserve">How many false positives does the duplicate-registration check generate for legitimate businesses with multiple branches or owners?</w:t>
      </w:r>
      <w:r>
        <w:rPr>
          <w:iCs/>
          <w:i/>
        </w:rPr>
        <w:t xml:space="preserve">”</w:t>
      </w:r>
      <w:r>
        <w:t xml:space="preserve"> </w:t>
      </w:r>
      <w:r>
        <w:t xml:space="preserve">— Have a real answer about edge cases, not just the happy path.</w:t>
      </w:r>
    </w:p>
    <w:p>
      <w:r>
        <w:pict>
          <v:rect style="width:0;height:1.5pt" o:hralign="center" o:hrstd="t" o:hr="t"/>
        </w:pict>
      </w:r>
    </w:p>
    <w:bookmarkEnd w:id="28"/>
    <w:bookmarkStart w:id="29" w:name="X3f44db5d410daf2bdbf3dea281cf089a46dc8bf"/>
    <w:p>
      <w:pPr>
        <w:pStyle w:val="Heading2"/>
      </w:pPr>
      <w:r>
        <w:t xml:space="preserve">Slide 10: Statistical Validation — Preventing Spurious Predictions</w:t>
      </w:r>
    </w:p>
    <w:p>
      <w:pPr>
        <w:pStyle w:val="FirstParagraph"/>
      </w:pPr>
      <w:r>
        <w:rPr>
          <w:bCs/>
          <w:b/>
        </w:rPr>
        <w:t xml:space="preserve">Visual Cues:</w:t>
      </w:r>
      <w:r>
        <w:t xml:space="preserve"> </w:t>
      </w:r>
      <w:r>
        <w:t xml:space="preserve">Non-stationary noisy series → ADF Unit Root Test (equation: Δyₜ = α + βt + γyₜ₋₁ + Σδᵢ Δyₜ₋ᵢ + εₜ) → smooth stationary signal. Left:</w:t>
      </w:r>
      <w:r>
        <w:t xml:space="preserve"> </w:t>
      </w:r>
      <w:r>
        <w:t xml:space="preserve">“</w:t>
      </w:r>
      <w:r>
        <w:t xml:space="preserve">The Risk of Volatile Data</w:t>
      </w:r>
      <w:r>
        <w:t xml:space="preserve">”</w:t>
      </w:r>
      <w:r>
        <w:t xml:space="preserve"> </w:t>
      </w:r>
      <w:r>
        <w:t xml:space="preserve">— spurious correlations from non-stationary cash-flow data trick standard models into seeing safe trends that don’t exist. Right:</w:t>
      </w:r>
      <w:r>
        <w:t xml:space="preserve"> </w:t>
      </w:r>
      <w:r>
        <w:t xml:space="preserve">“</w:t>
      </w:r>
      <w:r>
        <w:t xml:space="preserve">Mathematical Stationarity</w:t>
      </w:r>
      <w:r>
        <w:t xml:space="preserve">”</w:t>
      </w:r>
      <w:r>
        <w:t xml:space="preserve"> </w:t>
      </w:r>
      <w:r>
        <w:t xml:space="preserve">— automated ADF testing runs before every scoring, guaranteeing PD is rooted in real financial reality. Bottom banner:</w:t>
      </w:r>
      <w:r>
        <w:t xml:space="preserve"> </w:t>
      </w:r>
      <w:r>
        <w:t xml:space="preserve">“</w:t>
      </w:r>
      <w:r>
        <w:t xml:space="preserve">Our risk assessment is not just an AI guess; it is mathematically validated to remain accurate even in unpredictable, volatile market conditions.</w:t>
      </w:r>
      <w:r>
        <w:t xml:space="preserve">”</w:t>
      </w:r>
    </w:p>
    <w:p>
      <w:pPr>
        <w:numPr>
          <w:ilvl w:val="0"/>
          <w:numId w:val="1010"/>
        </w:numPr>
      </w:pPr>
      <w:r>
        <w:rPr>
          <w:bCs/>
          <w:b/>
        </w:rPr>
        <w:t xml:space="preserve">Gauri:</w:t>
      </w:r>
      <w:r>
        <w:t xml:space="preserve"> </w:t>
      </w:r>
      <w:r>
        <w:t xml:space="preserve">"One more piece of econometric rigor, because this is where a lot of alt-data models quietly fail. If an applicant’s cash-flow history is non-stationary — wildly erratic with no stable mean — basic models can be tricked into seeing a safe trend that isn’t really there. That’s a spurious correlation, and it’s exactly the kind of thing that blows up a portfolio later.</w:t>
      </w:r>
    </w:p>
    <w:p>
      <w:pPr>
        <w:numPr>
          <w:ilvl w:val="0"/>
          <w:numId w:val="1000"/>
        </w:numPr>
      </w:pPr>
      <w:r>
        <w:t xml:space="preserve">So before our engine ever scores an applicant, it runs an automated Augmented Dickey-Fuller unit root test on their transaction history — the same detrending step I described a moment ago. If the residual isn’t stationary, that instability itself becomes a feature, instead of quietly corrupting the score. The bottom line: our risk assessment isn’t just an AI guess. It’s mathematically validated to hold up even in volatile, unpredictable conditions."</w:t>
      </w:r>
    </w:p>
    <w:p>
      <w:pPr>
        <w:pStyle w:val="FirstParagraph"/>
      </w:pPr>
      <w:r>
        <w:rPr>
          <w:bCs/>
          <w:b/>
        </w:rPr>
        <w:t xml:space="preserve">Preemptive Questions:</w:t>
      </w:r>
      <w:r>
        <w:t xml:space="preserve"> </w:t>
      </w:r>
      <w:r>
        <w:t xml:space="preserve">1.</w:t>
      </w:r>
      <w:r>
        <w:t xml:space="preserve"> </w:t>
      </w:r>
      <w:r>
        <w:rPr>
          <w:iCs/>
          <w:i/>
        </w:rPr>
        <w:t xml:space="preserve">“</w:t>
      </w:r>
      <w:r>
        <w:rPr>
          <w:iCs/>
          <w:i/>
        </w:rPr>
        <w:t xml:space="preserve">What actually happens to an applicant whose cash flow fails the stationarity test — rejected, flagged, or scored differently?</w:t>
      </w:r>
      <w:r>
        <w:rPr>
          <w:iCs/>
          <w:i/>
        </w:rPr>
        <w:t xml:space="preserve">”</w:t>
      </w:r>
      <w:r>
        <w:t xml:space="preserve"> </w:t>
      </w:r>
      <w:r>
        <w:t xml:space="preserve">— Have the concrete downstream handling ready, not just the detection step.</w:t>
      </w:r>
      <w:r>
        <w:t xml:space="preserve"> </w:t>
      </w:r>
      <w:r>
        <w:t xml:space="preserve">2.</w:t>
      </w:r>
      <w:r>
        <w:t xml:space="preserve"> </w:t>
      </w:r>
      <w:r>
        <w:rPr>
          <w:iCs/>
          <w:i/>
        </w:rPr>
        <w:t xml:space="preserve">“</w:t>
      </w:r>
      <w:r>
        <w:rPr>
          <w:iCs/>
          <w:i/>
        </w:rPr>
        <w:t xml:space="preserve">Isn’t genuinely volatile income — like gig work or seasonal farming — exactly the population you’re trying to serve? Won’t this test penalize them?</w:t>
      </w:r>
      <w:r>
        <w:rPr>
          <w:iCs/>
          <w:i/>
        </w:rPr>
        <w:t xml:space="preserve">”</w:t>
      </w:r>
      <w:r>
        <w:t xml:space="preserve"> </w:t>
      </w:r>
      <w:r>
        <w:t xml:space="preserve">— This is exactly the</w:t>
      </w:r>
      <w:r>
        <w:t xml:space="preserve"> </w:t>
      </w:r>
      <w:r>
        <w:t xml:space="preserve">“</w:t>
      </w:r>
      <w:r>
        <w:t xml:space="preserve">rising income looked like instability</w:t>
      </w:r>
      <w:r>
        <w:t xml:space="preserve">”</w:t>
      </w:r>
      <w:r>
        <w:t xml:space="preserve"> </w:t>
      </w:r>
      <w:r>
        <w:t xml:space="preserve">bug you fixed — be ready to explain how detrending separates real instability from expected seasonal/growth patterns.</w:t>
      </w:r>
    </w:p>
    <w:p>
      <w:r>
        <w:pict>
          <v:rect style="width:0;height:1.5pt" o:hralign="center" o:hrstd="t" o:hr="t"/>
        </w:pict>
      </w:r>
    </w:p>
    <w:bookmarkEnd w:id="29"/>
    <w:bookmarkStart w:id="30" w:name="slide-11-explainability-model-robustness"/>
    <w:p>
      <w:pPr>
        <w:pStyle w:val="Heading2"/>
      </w:pPr>
      <w:r>
        <w:t xml:space="preserve">Slide 11: Explainability &amp; Model Robustness</w:t>
      </w:r>
    </w:p>
    <w:p>
      <w:pPr>
        <w:pStyle w:val="FirstParagraph"/>
      </w:pPr>
      <w:r>
        <w:rPr>
          <w:bCs/>
          <w:b/>
        </w:rPr>
        <w:t xml:space="preserve">Visual Cues:</w:t>
      </w:r>
      <w:r>
        <w:t xml:space="preserve"> </w:t>
      </w:r>
      <w:r>
        <w:t xml:space="preserve">Left —</w:t>
      </w:r>
      <w:r>
        <w:t xml:space="preserve"> </w:t>
      </w:r>
      <w:r>
        <w:t xml:space="preserve">“</w:t>
      </w:r>
      <w:r>
        <w:t xml:space="preserve">The Audit Trail</w:t>
      </w:r>
      <w:r>
        <w:t xml:space="preserve">”</w:t>
      </w:r>
      <w:r>
        <w:t xml:space="preserve">: a feature-contribution waterfall chart from a baseline score of 650 to 720, showing +50 for consistent utility payments, +30 for low debt-to-income ratio, +10 for positive cash-flow trend, and −20 for high late-fee frequency. Right —</w:t>
      </w:r>
      <w:r>
        <w:t xml:space="preserve"> </w:t>
      </w:r>
      <w:r>
        <w:t xml:space="preserve">“</w:t>
      </w:r>
      <w:r>
        <w:t xml:space="preserve">Mathematical Robustness</w:t>
      </w:r>
      <w:r>
        <w:t xml:space="preserve">”</w:t>
      </w:r>
      <w:r>
        <w:t xml:space="preserve">: an ROC curve with AUC 0.95, plus a note on managing the bias-variance trade-off so the model generalizes to new thin-file applicants. Bottom banner:</w:t>
      </w:r>
      <w:r>
        <w:t xml:space="preserve"> </w:t>
      </w:r>
      <w:r>
        <w:t xml:space="preserve">“</w:t>
      </w:r>
      <w:r>
        <w:t xml:space="preserve">A transparent engine built for regulatory audits, backed by ironclad machine learning performance metrics.</w:t>
      </w:r>
      <w:r>
        <w:t xml:space="preserve">”</w:t>
      </w:r>
    </w:p>
    <w:p>
      <w:pPr>
        <w:pStyle w:val="BodyText"/>
      </w:pPr>
      <w:r>
        <w:rPr>
          <w:bCs/>
          <w:b/>
        </w:rPr>
        <w:t xml:space="preserve">Correction vs. slide:</w:t>
      </w:r>
      <w:r>
        <w:t xml:space="preserve"> </w:t>
      </w:r>
      <w:r>
        <w:t xml:space="preserve">the 0.95 AUC is not the measured number — it’s off by a wide margin. The real, current benchmark (</w:t>
      </w:r>
      <w:r>
        <w:rPr>
          <w:rStyle w:val="VerbatimChar"/>
        </w:rPr>
        <w:t xml:space="preserve">models_ai/artifacts/ebm_vs_catboost.json</w:t>
      </w:r>
      <w:r>
        <w:t xml:space="preserve">, ~100 synthetic applicants) shows the EBM at a</w:t>
      </w:r>
      <w:r>
        <w:t xml:space="preserve"> </w:t>
      </w:r>
      <w:r>
        <w:rPr>
          <w:bCs/>
          <w:b/>
        </w:rPr>
        <w:t xml:space="preserve">cross-validated mean AUC of 0.645</w:t>
      </w:r>
      <w:r>
        <w:t xml:space="preserve"> </w:t>
      </w:r>
      <w:r>
        <w:t xml:space="preserve">against CatBoost’s 0.574, with a wide standard deviation (±0.18) that the model documentation itself flags as too noisy on this sample size to claim a real edge either way. That’s a</w:t>
      </w:r>
      <w:r>
        <w:t xml:space="preserve"> </w:t>
      </w:r>
      <w:r>
        <w:rPr>
          <w:iCs/>
          <w:i/>
        </w:rPr>
        <w:t xml:space="preserve">better</w:t>
      </w:r>
      <w:r>
        <w:t xml:space="preserve"> </w:t>
      </w:r>
      <w:r>
        <w:t xml:space="preserve">story than 0.95, not a worse one: the actual claim is that swapping a black box for a transparent model</w:t>
      </w:r>
      <w:r>
        <w:t xml:space="preserve"> </w:t>
      </w:r>
      <w:r>
        <w:rPr>
          <w:bCs/>
          <w:b/>
        </w:rPr>
        <w:t xml:space="preserve">cost us nothing in accuracy</w:t>
      </w:r>
      <w:r>
        <w:t xml:space="preserve"> </w:t>
      </w:r>
      <w:r>
        <w:t xml:space="preserve">— parity, not superiority, on honestly small data. That’s defensible under a judge’s cross-examination; 0.95 is not.</w:t>
      </w:r>
    </w:p>
    <w:p>
      <w:pPr>
        <w:numPr>
          <w:ilvl w:val="0"/>
          <w:numId w:val="1011"/>
        </w:numPr>
      </w:pPr>
      <w:r>
        <w:rPr>
          <w:bCs/>
          <w:b/>
        </w:rPr>
        <w:t xml:space="preserve">Sonil:</w:t>
      </w:r>
      <w:r>
        <w:t xml:space="preserve"> </w:t>
      </w:r>
      <w:r>
        <w:t xml:space="preserve">"This is the proof that explainability doesn’t cost us accuracy. On the left is the audit trail — a real feature-contribution waterfall. This applicant starts at a baseline of 650, gains 50 points for consistent utility payments, 30 for a low debt-to-income ratio, 10 for a positive cash-flow trend, loses 20 for late-fee frequency, and lands at 720. That’s not a black-box number — a loan officer can read every point on that chart back to a real financial reason, and so can a regulator, because those numbers</w:t>
      </w:r>
      <w:r>
        <w:t xml:space="preserve"> </w:t>
      </w:r>
      <w:r>
        <w:rPr>
          <w:iCs/>
          <w:i/>
        </w:rPr>
        <w:t xml:space="preserve">are</w:t>
      </w:r>
      <w:r>
        <w:t xml:space="preserve"> </w:t>
      </w:r>
      <w:r>
        <w:t xml:space="preserve">the model’s own additive terms, not an approximation of them.</w:t>
      </w:r>
    </w:p>
    <w:p>
      <w:pPr>
        <w:numPr>
          <w:ilvl w:val="0"/>
          <w:numId w:val="1000"/>
        </w:numPr>
      </w:pPr>
      <w:r>
        <w:t xml:space="preserve">On the right, here’s the honest number, and we’d rather you hear it from us than catch us inflating it: on our current benchmark, the explainable model performs essentially at parity with a black-box CatBoost model — no measurable accuracy gap, on a small, synthetic dataset we’re upfront about. We didn’t trade accuracy for transparency. We got transparency for free."</w:t>
      </w:r>
    </w:p>
    <w:p>
      <w:pPr>
        <w:pStyle w:val="FirstParagraph"/>
      </w:pPr>
      <w:r>
        <w:rPr>
          <w:bCs/>
          <w:b/>
        </w:rPr>
        <w:t xml:space="preserve">Preemptive Questions:</w:t>
      </w:r>
      <w:r>
        <w:t xml:space="preserve"> </w:t>
      </w:r>
      <w:r>
        <w:t xml:space="preserve">1.</w:t>
      </w:r>
      <w:r>
        <w:t xml:space="preserve"> </w:t>
      </w:r>
      <w:r>
        <w:rPr>
          <w:iCs/>
          <w:i/>
        </w:rPr>
        <w:t xml:space="preserve">“</w:t>
      </w:r>
      <w:r>
        <w:rPr>
          <w:iCs/>
          <w:i/>
        </w:rPr>
        <w:t xml:space="preserve">That accuracy number is quite modest for a credit model — why should a bank trust it?</w:t>
      </w:r>
      <w:r>
        <w:rPr>
          <w:iCs/>
          <w:i/>
        </w:rPr>
        <w:t xml:space="preserve">”</w:t>
      </w:r>
      <w:r>
        <w:t xml:space="preserve"> </w:t>
      </w:r>
      <w:r>
        <w:t xml:space="preserve">— Lean into the honesty: it’s measured on ~100 synthetic applicants, explicitly not claimed as production-grade accuracy yet; the point being proven here is</w:t>
      </w:r>
      <w:r>
        <w:t xml:space="preserve"> </w:t>
      </w:r>
      <w:r>
        <w:rPr>
          <w:iCs/>
          <w:i/>
        </w:rPr>
        <w:t xml:space="preserve">parity between glass-box and black-box</w:t>
      </w:r>
      <w:r>
        <w:t xml:space="preserve">, not that either model is production-ready on this sample. Real accuracy validation is a Phase 2/3 item once live data exists.</w:t>
      </w:r>
      <w:r>
        <w:t xml:space="preserve"> </w:t>
      </w:r>
      <w:r>
        <w:t xml:space="preserve">2.</w:t>
      </w:r>
      <w:r>
        <w:t xml:space="preserve"> </w:t>
      </w:r>
      <w:r>
        <w:rPr>
          <w:iCs/>
          <w:i/>
        </w:rPr>
        <w:t xml:space="preserve">“</w:t>
      </w:r>
      <w:r>
        <w:rPr>
          <w:iCs/>
          <w:i/>
        </w:rPr>
        <w:t xml:space="preserve">Does this waterfall chart come from a real scored applicant, or is it an illustrative example?</w:t>
      </w:r>
      <w:r>
        <w:rPr>
          <w:iCs/>
          <w:i/>
        </w:rPr>
        <w:t xml:space="preserve">”</w:t>
      </w:r>
      <w:r>
        <w:t xml:space="preserve"> </w:t>
      </w:r>
      <w:r>
        <w:t xml:space="preserve">— Know which it is and say so plainly if asked.</w:t>
      </w:r>
    </w:p>
    <w:p>
      <w:r>
        <w:pict>
          <v:rect style="width:0;height:1.5pt" o:hralign="center" o:hrstd="t" o:hr="t"/>
        </w:pict>
      </w:r>
    </w:p>
    <w:bookmarkEnd w:id="30"/>
    <w:bookmarkStart w:id="31" w:name="X66e8da94e2468ebda17b41b777affd7583fb3e9"/>
    <w:p>
      <w:pPr>
        <w:pStyle w:val="Heading2"/>
      </w:pPr>
      <w:r>
        <w:t xml:space="preserve">Slide 12: The Working Model — Applicant A’s Journey</w:t>
      </w:r>
    </w:p>
    <w:p>
      <w:pPr>
        <w:pStyle w:val="FirstParagraph"/>
      </w:pPr>
      <w:r>
        <w:rPr>
          <w:bCs/>
          <w:b/>
        </w:rPr>
        <w:t xml:space="preserve">Visual Cues:</w:t>
      </w:r>
      <w:r>
        <w:t xml:space="preserve"> </w:t>
      </w:r>
      <w:r>
        <w:t xml:space="preserve">Four-step journey: Thin-File Applicant (small business owner, no CIBIL score, consents to share 6 months of raw statements via Account Aggregator) → Structuring the Unstructured (500 lines of messy text ingested, NLP categorizes positive behavior, extracts clean features) → Dynamic Risk Scoring (econometric model computes a low, accurate Probability of Default) → Instant Approval (PD normalized to an Alternate Credit Score of 750; loan approved). Bottom banner:</w:t>
      </w:r>
      <w:r>
        <w:t xml:space="preserve"> </w:t>
      </w:r>
      <w:r>
        <w:t xml:space="preserve">“</w:t>
      </w:r>
      <w:r>
        <w:t xml:space="preserve">Turning a guaranteed rejection into a profitable, safe loan — all in under 150 milliseconds.</w:t>
      </w:r>
      <w:r>
        <w:t xml:space="preserve">”</w:t>
      </w:r>
    </w:p>
    <w:p>
      <w:pPr>
        <w:pStyle w:val="BodyText"/>
      </w:pPr>
      <w:r>
        <w:rPr>
          <w:bCs/>
          <w:b/>
        </w:rPr>
        <w:t xml:space="preserve">Correction vs. slide:</w:t>
      </w:r>
      <w:r>
        <w:t xml:space="preserve"> </w:t>
      </w:r>
      <w:r>
        <w:t xml:space="preserve">same two issues as slide 7 and 9, applied to a worked example —</w:t>
      </w:r>
      <w:r>
        <w:t xml:space="preserve"> </w:t>
      </w:r>
      <w:r>
        <w:t xml:space="preserve">“</w:t>
      </w:r>
      <w:r>
        <w:t xml:space="preserve">via Account Aggregator</w:t>
      </w:r>
      <w:r>
        <w:t xml:space="preserve">”</w:t>
      </w:r>
      <w:r>
        <w:t xml:space="preserve"> </w:t>
      </w:r>
      <w:r>
        <w:t xml:space="preserve">should read as our demo AA-style consent flow (real official AA integration is roadmap), and</w:t>
      </w:r>
      <w:r>
        <w:t xml:space="preserve"> </w:t>
      </w:r>
      <w:r>
        <w:t xml:space="preserve">“</w:t>
      </w:r>
      <w:r>
        <w:t xml:space="preserve">NLP categorizes positive behavior</w:t>
      </w:r>
      <w:r>
        <w:t xml:space="preserve">”</w:t>
      </w:r>
      <w:r>
        <w:t xml:space="preserve"> </w:t>
      </w:r>
      <w:r>
        <w:t xml:space="preserve">should read as our structured per-source feature pipeline, not free-text categorization. Also skip the specific</w:t>
      </w:r>
      <w:r>
        <w:t xml:space="preserve"> </w:t>
      </w:r>
      <w:r>
        <w:t xml:space="preserve">“</w:t>
      </w:r>
      <w:r>
        <w:t xml:space="preserve">&lt;150 milliseconds</w:t>
      </w:r>
      <w:r>
        <w:t xml:space="preserve">”</w:t>
      </w:r>
      <w:r>
        <w:t xml:space="preserve"> </w:t>
      </w:r>
      <w:r>
        <w:t xml:space="preserve">claim unless it’s actually been benchmarked. The 750 score and the overall shape of the journey are fine to use as an illustrative walkthrough — just say so.</w:t>
      </w:r>
    </w:p>
    <w:p>
      <w:pPr>
        <w:numPr>
          <w:ilvl w:val="0"/>
          <w:numId w:val="1012"/>
        </w:numPr>
      </w:pPr>
      <w:r>
        <w:rPr>
          <w:bCs/>
          <w:b/>
        </w:rPr>
        <w:t xml:space="preserve">Sonil:</w:t>
      </w:r>
      <w:r>
        <w:t xml:space="preserve"> </w:t>
      </w:r>
      <w:r>
        <w:t xml:space="preserve">"Let’s make this concrete with one illustrative example. Applicant A is a small business owner with no CIBIL score — under the old system, that’s an automatic rejection. She consents to share six months of raw bank statements through our consent flow.</w:t>
      </w:r>
    </w:p>
    <w:p>
      <w:pPr>
        <w:numPr>
          <w:ilvl w:val="0"/>
          <w:numId w:val="1000"/>
        </w:numPr>
      </w:pPr>
      <w:r>
        <w:t xml:space="preserve">Her transaction history goes through our feature pipeline, which extracts clean financial features — including a consistent weekly income pattern that reads as a strong signal. Those features hit the econometric and EBM scoring stack, which calculates a genuinely low Probability of Default. That PD gets normalized into an Alternate Credit Score of 750, and the loan is approved. We just turned a guaranteed rejection into a profitable, safe loan — automatically, in a fraction of the time manual review would take."</w:t>
      </w:r>
    </w:p>
    <w:p>
      <w:pPr>
        <w:pStyle w:val="FirstParagraph"/>
      </w:pPr>
      <w:r>
        <w:rPr>
          <w:bCs/>
          <w:b/>
        </w:rPr>
        <w:t xml:space="preserve">Preemptive Questions:</w:t>
      </w:r>
      <w:r>
        <w:t xml:space="preserve"> </w:t>
      </w:r>
      <w:r>
        <w:t xml:space="preserve">1.</w:t>
      </w:r>
      <w:r>
        <w:t xml:space="preserve"> </w:t>
      </w:r>
      <w:r>
        <w:rPr>
          <w:iCs/>
          <w:i/>
        </w:rPr>
        <w:t xml:space="preserve">“</w:t>
      </w:r>
      <w:r>
        <w:rPr>
          <w:iCs/>
          <w:i/>
        </w:rPr>
        <w:t xml:space="preserve">Is Applicant A a real case from your data, or a constructed example to illustrate the flow?</w:t>
      </w:r>
      <w:r>
        <w:rPr>
          <w:iCs/>
          <w:i/>
        </w:rPr>
        <w:t xml:space="preserve">”</w:t>
      </w:r>
      <w:r>
        <w:t xml:space="preserve"> </w:t>
      </w:r>
      <w:r>
        <w:t xml:space="preserve">— Be upfront: it’s illustrative. Judges often probe narrative examples specifically to check honesty.</w:t>
      </w:r>
      <w:r>
        <w:t xml:space="preserve"> </w:t>
      </w:r>
      <w:r>
        <w:t xml:space="preserve">2.</w:t>
      </w:r>
      <w:r>
        <w:t xml:space="preserve"> </w:t>
      </w:r>
      <w:r>
        <w:rPr>
          <w:iCs/>
          <w:i/>
        </w:rPr>
        <w:t xml:space="preserve">“</w:t>
      </w:r>
      <w:r>
        <w:rPr>
          <w:iCs/>
          <w:i/>
        </w:rPr>
        <w:t xml:space="preserve">What would this journey look like for an applicant who</w:t>
      </w:r>
      <w:r>
        <w:rPr>
          <w:iCs/>
          <w:i/>
        </w:rPr>
        <w:t xml:space="preserve"> </w:t>
      </w:r>
      <w:r>
        <w:rPr>
          <w:iCs/>
          <w:i/>
          <w:iCs/>
          <w:i/>
        </w:rPr>
        <w:t xml:space="preserve">should</w:t>
      </w:r>
      <w:r>
        <w:rPr>
          <w:iCs/>
          <w:i/>
        </w:rPr>
        <w:t xml:space="preserve"> </w:t>
      </w:r>
      <w:r>
        <w:rPr>
          <w:iCs/>
          <w:i/>
        </w:rPr>
        <w:t xml:space="preserve">be rejected — walk us through a decline, not just an approval?</w:t>
      </w:r>
      <w:r>
        <w:rPr>
          <w:iCs/>
          <w:i/>
        </w:rPr>
        <w:t xml:space="preserve">”</w:t>
      </w:r>
      <w:r>
        <w:t xml:space="preserve"> </w:t>
      </w:r>
      <w:r>
        <w:t xml:space="preserve">— Have a rejection-path example ready; showing only the success case invites this question directly.</w:t>
      </w:r>
    </w:p>
    <w:p>
      <w:r>
        <w:pict>
          <v:rect style="width:0;height:1.5pt" o:hralign="center" o:hrstd="t" o:hr="t"/>
        </w:pict>
      </w:r>
    </w:p>
    <w:bookmarkEnd w:id="31"/>
    <w:bookmarkStart w:id="32" w:name="Xb0f2520ca6af01135d39f68ce9814b59c83e1b3"/>
    <w:p>
      <w:pPr>
        <w:pStyle w:val="Heading2"/>
      </w:pPr>
      <w:r>
        <w:t xml:space="preserve">Slide 13: The Underwriter’s Interface — Actionable Intelligence</w:t>
      </w:r>
    </w:p>
    <w:p>
      <w:pPr>
        <w:pStyle w:val="FirstParagraph"/>
      </w:pPr>
      <w:r>
        <w:rPr>
          <w:bCs/>
          <w:b/>
        </w:rPr>
        <w:t xml:space="preserve">Visual Cues:</w:t>
      </w:r>
      <w:r>
        <w:t xml:space="preserve"> </w:t>
      </w:r>
      <w:r>
        <w:t xml:space="preserve">Three panels — Alternate Credit Score card (750,</w:t>
      </w:r>
      <w:r>
        <w:t xml:space="preserve"> </w:t>
      </w:r>
      <w:r>
        <w:t xml:space="preserve">“</w:t>
      </w:r>
      <w:r>
        <w:t xml:space="preserve">Risk Category: Low Risk</w:t>
      </w:r>
      <w:r>
        <w:t xml:space="preserve">”</w:t>
      </w:r>
      <w:r>
        <w:t xml:space="preserve">); NLP Sentiment &amp; Behavioral Highlights (green-flag signals like consistent weekly cash inflows and 100% timely bill repayment; a risk stress check showing zero overdrafts); Econometric Cash Flow Analytics (a volatility-tracking chart confirming steady, recurring income to service interest payments). Bottom banner:</w:t>
      </w:r>
      <w:r>
        <w:t xml:space="preserve"> </w:t>
      </w:r>
      <w:r>
        <w:t xml:space="preserve">“</w:t>
      </w:r>
      <w:r>
        <w:t xml:space="preserve">We give the underwriter immediate data clarity — merging deep behavioral text insights with stylized financial reporting to make a 100% safe credit decision instantly.</w:t>
      </w:r>
      <w:r>
        <w:t xml:space="preserve">”</w:t>
      </w:r>
    </w:p>
    <w:p>
      <w:pPr>
        <w:numPr>
          <w:ilvl w:val="0"/>
          <w:numId w:val="1013"/>
        </w:numPr>
      </w:pPr>
      <w:r>
        <w:rPr>
          <w:bCs/>
          <w:b/>
        </w:rPr>
        <w:t xml:space="preserve">Gauri:</w:t>
      </w:r>
      <w:r>
        <w:t xml:space="preserve"> </w:t>
      </w:r>
      <w:r>
        <w:t xml:space="preserve">"All of that math has to land somewhere a human can actually use it — and that’s this screen. The underwriter sees a clear score and risk category, no manual parsing required.</w:t>
      </w:r>
    </w:p>
    <w:p>
      <w:pPr>
        <w:numPr>
          <w:ilvl w:val="0"/>
          <w:numId w:val="1000"/>
        </w:numPr>
      </w:pPr>
      <w:r>
        <w:t xml:space="preserve">Next to it, plain-language behavioral highlights — signals like consistent cash inflows and repayment history. And alongside that, a cash-flow chart giving visual confirmation of income stability. The goal is simple: give the underwriter immediate clarity, not a black box they have to trust blindly. I’d avoid the phrase</w:t>
      </w:r>
      <w:r>
        <w:t xml:space="preserve"> </w:t>
      </w:r>
      <w:r>
        <w:t xml:space="preserve">‘</w:t>
      </w:r>
      <w:r>
        <w:t xml:space="preserve">100% safe</w:t>
      </w:r>
      <w:r>
        <w:t xml:space="preserve">’</w:t>
      </w:r>
      <w:r>
        <w:t xml:space="preserve"> </w:t>
      </w:r>
      <w:r>
        <w:t xml:space="preserve">if a judge pushes on it, by the way — no credit decision is ever literally 100% safe; what we mean is 100%</w:t>
      </w:r>
      <w:r>
        <w:t xml:space="preserve"> </w:t>
      </w:r>
      <w:r>
        <w:rPr>
          <w:iCs/>
          <w:i/>
        </w:rPr>
        <w:t xml:space="preserve">explained</w:t>
      </w:r>
      <w:r>
        <w:t xml:space="preserve">, and that’s the claim worth defending."</w:t>
      </w:r>
    </w:p>
    <w:p>
      <w:pPr>
        <w:pStyle w:val="FirstParagraph"/>
      </w:pPr>
      <w:r>
        <w:rPr>
          <w:bCs/>
          <w:b/>
        </w:rPr>
        <w:t xml:space="preserve">Preemptive Questions:</w:t>
      </w:r>
      <w:r>
        <w:t xml:space="preserve"> </w:t>
      </w:r>
      <w:r>
        <w:t xml:space="preserve">1.</w:t>
      </w:r>
      <w:r>
        <w:t xml:space="preserve"> </w:t>
      </w:r>
      <w:r>
        <w:rPr>
          <w:iCs/>
          <w:i/>
        </w:rPr>
        <w:t xml:space="preserve">“</w:t>
      </w:r>
      <w:r>
        <w:rPr>
          <w:iCs/>
          <w:i/>
        </w:rPr>
        <w:t xml:space="preserve">Can an underwriter override the score, and if they do, does that override feed back into the model?</w:t>
      </w:r>
      <w:r>
        <w:rPr>
          <w:iCs/>
          <w:i/>
        </w:rPr>
        <w:t xml:space="preserve">”</w:t>
      </w:r>
      <w:r>
        <w:t xml:space="preserve"> </w:t>
      </w:r>
      <w:r>
        <w:t xml:space="preserve">— Have your human-in-the-loop and feedback-loop story ready.</w:t>
      </w:r>
      <w:r>
        <w:t xml:space="preserve"> </w:t>
      </w:r>
      <w:r>
        <w:t xml:space="preserve">2.</w:t>
      </w:r>
      <w:r>
        <w:t xml:space="preserve"> </w:t>
      </w:r>
      <w:r>
        <w:rPr>
          <w:iCs/>
          <w:i/>
        </w:rPr>
        <w:t xml:space="preserve">“</w:t>
      </w:r>
      <w:r>
        <w:rPr>
          <w:iCs/>
          <w:i/>
        </w:rPr>
        <w:t xml:space="preserve">How much of this dashboard is configurable per bank, versus fixed?</w:t>
      </w:r>
      <w:r>
        <w:rPr>
          <w:iCs/>
          <w:i/>
        </w:rPr>
        <w:t xml:space="preserve">”</w:t>
      </w:r>
      <w:r>
        <w:t xml:space="preserve"> </w:t>
      </w:r>
      <w:r>
        <w:t xml:space="preserve">— Judges assessing deployability will want to know if this is a rigid product or an adaptable platform.</w:t>
      </w:r>
    </w:p>
    <w:p>
      <w:r>
        <w:pict>
          <v:rect style="width:0;height:1.5pt" o:hralign="center" o:hrstd="t" o:hr="t"/>
        </w:pict>
      </w:r>
    </w:p>
    <w:bookmarkEnd w:id="32"/>
    <w:bookmarkStart w:id="33" w:name="Xf56917bf7996a4b949709b7feef6b858add69a6"/>
    <w:p>
      <w:pPr>
        <w:pStyle w:val="Heading2"/>
      </w:pPr>
      <w:r>
        <w:t xml:space="preserve">Slide 14: Benchmark Comparison — ACE vs. Legacy Models</w:t>
      </w:r>
    </w:p>
    <w:p>
      <w:pPr>
        <w:pStyle w:val="FirstParagraph"/>
      </w:pPr>
      <w:r>
        <w:rPr>
          <w:bCs/>
          <w:b/>
        </w:rPr>
        <w:t xml:space="preserve">Visual Cues:</w:t>
      </w:r>
      <w:r>
        <w:t xml:space="preserve"> </w:t>
      </w:r>
      <w:r>
        <w:t xml:space="preserve">A four-row comparison table — Risk Accuracy (Gini/KS): standard predictive power vs. </w:t>
      </w:r>
      <w:r>
        <w:t xml:space="preserve">“</w:t>
      </w:r>
      <w:r>
        <w:t xml:space="preserve">highly predictive</w:t>
      </w:r>
      <w:r>
        <w:t xml:space="preserve">”</w:t>
      </w:r>
      <w:r>
        <w:t xml:space="preserve">; Thin-File Approval Rate: ~20% auto-rejects vs. &gt;40% approval; NPA Prediction Timing: lagging/post-default vs. proactive early warning; Processing Time: 2–5 days manual vs. under 150 milliseconds. Annotation:</w:t>
      </w:r>
      <w:r>
        <w:t xml:space="preserve"> </w:t>
      </w:r>
      <w:r>
        <w:t xml:space="preserve">“</w:t>
      </w:r>
      <w:r>
        <w:t xml:space="preserve">We increase the bank’s total loan portfolio size while simultaneously decreasing the overall portfolio risk.</w:t>
      </w:r>
      <w:r>
        <w:t xml:space="preserve">”</w:t>
      </w:r>
    </w:p>
    <w:p>
      <w:pPr>
        <w:pStyle w:val="BodyText"/>
      </w:pPr>
      <w:r>
        <w:rPr>
          <w:bCs/>
          <w:b/>
        </w:rPr>
        <w:t xml:space="preserve">Correction vs. slide:</w:t>
      </w:r>
      <w:r>
        <w:t xml:space="preserve"> </w:t>
      </w:r>
      <w:r>
        <w:t xml:space="preserve">treat the specific numbers here (&gt;40% approval, &lt;150ms) as directional targets, not measured production statistics — the same honesty caveat as slides 7 and 11 applies. The Gini/KS row can honestly point to the real benchmark artifact’s Gini (~0.15) and KS (~0.22–0.26) figures if asked, with the same small-sample caveat.</w:t>
      </w:r>
    </w:p>
    <w:p>
      <w:pPr>
        <w:numPr>
          <w:ilvl w:val="0"/>
          <w:numId w:val="1014"/>
        </w:numPr>
      </w:pPr>
      <w:r>
        <w:rPr>
          <w:bCs/>
          <w:b/>
        </w:rPr>
        <w:t xml:space="preserve">Sonil:</w:t>
      </w:r>
      <w:r>
        <w:t xml:space="preserve"> </w:t>
      </w:r>
      <w:r>
        <w:t xml:space="preserve">"Here’s the direction of travel, side by side. On thin-file approval, traditional models auto-reject a large share of the credit-worthy thin-file pool by policy; our target is to meaningfully raise that without adding portfolio risk. On NPA prediction, legacy models are lagging — they tell you about a default after it happens; ours is designed to be proactive, an early-warning system, because it’s built on the detrending and stationarity analysis Gauri described. And on processing time, manual review measured in days becomes an automated pipeline measured in a fraction of that.</w:t>
      </w:r>
    </w:p>
    <w:p>
      <w:pPr>
        <w:numPr>
          <w:ilvl w:val="0"/>
          <w:numId w:val="1000"/>
        </w:numPr>
      </w:pPr>
      <w:r>
        <w:t xml:space="preserve">These are the goals the architecture is built to hit — we’re validating the exact numbers as we move from synthetic to live data, and we’d rather tell you that directly than dress up a target as a measured result."</w:t>
      </w:r>
    </w:p>
    <w:p>
      <w:pPr>
        <w:pStyle w:val="FirstParagraph"/>
      </w:pPr>
      <w:r>
        <w:rPr>
          <w:bCs/>
          <w:b/>
        </w:rPr>
        <w:t xml:space="preserve">Preemptive Questions:</w:t>
      </w:r>
      <w:r>
        <w:t xml:space="preserve"> </w:t>
      </w:r>
      <w:r>
        <w:t xml:space="preserve">1.</w:t>
      </w:r>
      <w:r>
        <w:t xml:space="preserve"> </w:t>
      </w:r>
      <w:r>
        <w:rPr>
          <w:iCs/>
          <w:i/>
        </w:rPr>
        <w:t xml:space="preserve">“</w:t>
      </w:r>
      <w:r>
        <w:rPr>
          <w:iCs/>
          <w:i/>
        </w:rPr>
        <w:t xml:space="preserve">‘</w:t>
      </w:r>
      <w:r>
        <w:rPr>
          <w:iCs/>
          <w:i/>
        </w:rPr>
        <w:t xml:space="preserve">Standard predictive power</w:t>
      </w:r>
      <w:r>
        <w:rPr>
          <w:iCs/>
          <w:i/>
        </w:rPr>
        <w:t xml:space="preserve">’</w:t>
      </w:r>
      <w:r>
        <w:rPr>
          <w:iCs/>
          <w:i/>
        </w:rPr>
        <w:t xml:space="preserve"> </w:t>
      </w:r>
      <w:r>
        <w:rPr>
          <w:iCs/>
          <w:i/>
        </w:rPr>
        <w:t xml:space="preserve">vs. </w:t>
      </w:r>
      <w:r>
        <w:rPr>
          <w:iCs/>
          <w:i/>
        </w:rPr>
        <w:t xml:space="preserve">‘</w:t>
      </w:r>
      <w:r>
        <w:rPr>
          <w:iCs/>
          <w:i/>
        </w:rPr>
        <w:t xml:space="preserve">highly predictive</w:t>
      </w:r>
      <w:r>
        <w:rPr>
          <w:iCs/>
          <w:i/>
        </w:rPr>
        <w:t xml:space="preserve">’</w:t>
      </w:r>
      <w:r>
        <w:rPr>
          <w:iCs/>
          <w:i/>
        </w:rPr>
        <w:t xml:space="preserve"> </w:t>
      </w:r>
      <w:r>
        <w:rPr>
          <w:iCs/>
          <w:i/>
        </w:rPr>
        <w:t xml:space="preserve">isn’t a number — what’s your actual Gini or KS statistic, and what’s it benchmarked against?</w:t>
      </w:r>
      <w:r>
        <w:rPr>
          <w:iCs/>
          <w:i/>
        </w:rPr>
        <w:t xml:space="preserve">”</w:t>
      </w:r>
      <w:r>
        <w:t xml:space="preserve"> </w:t>
      </w:r>
      <w:r>
        <w:t xml:space="preserve">— Have your real, specific figure ready (Gini ≈0.15, KS ≈0.22–0.26 on the current small synthetic benchmark) and be upfront about the sample size.</w:t>
      </w:r>
      <w:r>
        <w:t xml:space="preserve"> </w:t>
      </w:r>
      <w:r>
        <w:t xml:space="preserve">2.</w:t>
      </w:r>
      <w:r>
        <w:t xml:space="preserve"> </w:t>
      </w:r>
      <w:r>
        <w:rPr>
          <w:iCs/>
          <w:i/>
        </w:rPr>
        <w:t xml:space="preserve">“</w:t>
      </w:r>
      <w:r>
        <w:rPr>
          <w:iCs/>
          <w:i/>
        </w:rPr>
        <w:t xml:space="preserve">Where does the greater-than-40%-approval figure come from — backtested data, simulation, or a target?</w:t>
      </w:r>
      <w:r>
        <w:rPr>
          <w:iCs/>
          <w:i/>
        </w:rPr>
        <w:t xml:space="preserve">”</w:t>
      </w:r>
      <w:r>
        <w:t xml:space="preserve"> </w:t>
      </w:r>
      <w:r>
        <w:t xml:space="preserve">— Say plainly if it’s a design target rather than a measured outcome — that’s a legitimate answer, an unearned</w:t>
      </w:r>
      <w:r>
        <w:t xml:space="preserve"> </w:t>
      </w:r>
      <w:r>
        <w:t xml:space="preserve">“</w:t>
      </w:r>
      <w:r>
        <w:t xml:space="preserve">measured</w:t>
      </w:r>
      <w:r>
        <w:t xml:space="preserve">”</w:t>
      </w:r>
      <w:r>
        <w:t xml:space="preserve"> </w:t>
      </w:r>
      <w:r>
        <w:t xml:space="preserve">claim is not.</w:t>
      </w:r>
    </w:p>
    <w:p>
      <w:r>
        <w:pict>
          <v:rect style="width:0;height:1.5pt" o:hralign="center" o:hrstd="t" o:hr="t"/>
        </w:pict>
      </w:r>
    </w:p>
    <w:bookmarkEnd w:id="33"/>
    <w:bookmarkStart w:id="34" w:name="X8ac4bc67a210034e23ce0d162e9d5add3012652"/>
    <w:p>
      <w:pPr>
        <w:pStyle w:val="Heading2"/>
      </w:pPr>
      <w:r>
        <w:t xml:space="preserve">Slide 15: The Commercial Case — Measurable ROI for the Bank</w:t>
      </w:r>
    </w:p>
    <w:p>
      <w:pPr>
        <w:pStyle w:val="FirstParagraph"/>
      </w:pPr>
      <w:r>
        <w:rPr>
          <w:bCs/>
          <w:b/>
        </w:rPr>
        <w:t xml:space="preserve">Visual Cues:</w:t>
      </w:r>
      <w:r>
        <w:t xml:space="preserve"> </w:t>
      </w:r>
      <w:r>
        <w:t xml:space="preserve">Three columns —</w:t>
      </w:r>
      <w:r>
        <w:t xml:space="preserve"> </w:t>
      </w:r>
      <w:r>
        <w:t xml:space="preserve">“</w:t>
      </w:r>
      <w:r>
        <w:t xml:space="preserve">150-ms / Slashing Cost of Acquisition</w:t>
      </w:r>
      <w:r>
        <w:t xml:space="preserve">”</w:t>
      </w:r>
      <w:r>
        <w:t xml:space="preserve"> </w:t>
      </w:r>
      <w:r>
        <w:t xml:space="preserve">(replacing 2–5 days of manual MSME underwriting with the AI pipeline);</w:t>
      </w:r>
      <w:r>
        <w:t xml:space="preserve"> </w:t>
      </w:r>
      <w:r>
        <w:t xml:space="preserve">“</w:t>
      </w:r>
      <w:r>
        <w:t xml:space="preserve">Thin-File Market / Unlocking Interest Revenue</w:t>
      </w:r>
      <w:r>
        <w:t xml:space="preserve">”</w:t>
      </w:r>
      <w:r>
        <w:t xml:space="preserve"> </w:t>
      </w:r>
      <w:r>
        <w:t xml:space="preserve">(capturing traditionally auto-rejected, credit-worthy applicants without raising portfolio risk);</w:t>
      </w:r>
      <w:r>
        <w:t xml:space="preserve"> </w:t>
      </w:r>
      <w:r>
        <w:t xml:space="preserve">“</w:t>
      </w:r>
      <w:r>
        <w:t xml:space="preserve">Tier-1 Capital / Protecting Tier-1 Capital</w:t>
      </w:r>
      <w:r>
        <w:t xml:space="preserve">”</w:t>
      </w:r>
      <w:r>
        <w:t xml:space="preserve"> </w:t>
      </w:r>
      <w:r>
        <w:t xml:space="preserve">(early-warning survival models flag stress months before default, preserving capital). Bottom banner:</w:t>
      </w:r>
      <w:r>
        <w:t xml:space="preserve"> </w:t>
      </w:r>
      <w:r>
        <w:t xml:space="preserve">“</w:t>
      </w:r>
      <w:r>
        <w:t xml:space="preserve">The Alternate Credit Engine transforms a costly, manual compliance process into an automated, high-margin profit center.</w:t>
      </w:r>
      <w:r>
        <w:t xml:space="preserve">”</w:t>
      </w:r>
    </w:p>
    <w:p>
      <w:pPr>
        <w:pStyle w:val="BodyText"/>
      </w:pPr>
      <w:r>
        <w:rPr>
          <w:bCs/>
          <w:b/>
        </w:rPr>
        <w:t xml:space="preserve">Correction vs. slide:</w:t>
      </w:r>
      <w:r>
        <w:t xml:space="preserve"> </w:t>
      </w:r>
      <w:r>
        <w:t xml:space="preserve">“</w:t>
      </w:r>
      <w:r>
        <w:t xml:space="preserve">early-warning survival models</w:t>
      </w:r>
      <w:r>
        <w:t xml:space="preserve">”</w:t>
      </w:r>
      <w:r>
        <w:t xml:space="preserve"> </w:t>
      </w:r>
      <w:r>
        <w:t xml:space="preserve">should read as the detrending/stationarity approach from slide 6/10 — same correction as before, just avoid the word</w:t>
      </w:r>
      <w:r>
        <w:t xml:space="preserve"> </w:t>
      </w:r>
      <w:r>
        <w:t xml:space="preserve">“</w:t>
      </w:r>
      <w:r>
        <w:t xml:space="preserve">survival</w:t>
      </w:r>
      <w:r>
        <w:t xml:space="preserve">”</w:t>
      </w:r>
      <w:r>
        <w:t xml:space="preserve"> </w:t>
      </w:r>
      <w:r>
        <w:t xml:space="preserve">here too.</w:t>
      </w:r>
    </w:p>
    <w:p>
      <w:pPr>
        <w:numPr>
          <w:ilvl w:val="0"/>
          <w:numId w:val="1015"/>
        </w:numPr>
      </w:pPr>
      <w:r>
        <w:rPr>
          <w:bCs/>
          <w:b/>
        </w:rPr>
        <w:t xml:space="preserve">Gauri:</w:t>
      </w:r>
      <w:r>
        <w:t xml:space="preserve"> </w:t>
      </w:r>
      <w:r>
        <w:t xml:space="preserve">"Let’s talk about the numbers a CFO cares about. First, cost of acquisition — underwriting an MSME file manually today takes days; automating that pipeline directly cuts the operational cost of every loan. Second, revenue — every credit-worthy thin-file applicant we safely approve who was previously auto-rejected is interest revenue the bank wasn’t capturing, without adding portfolio risk. And third, capital protection — because our detrending and stationarity models are designed to catch instability early, the goal is fewer non-performing assets eating into Tier-1 capital.</w:t>
      </w:r>
    </w:p>
    <w:p>
      <w:pPr>
        <w:numPr>
          <w:ilvl w:val="0"/>
          <w:numId w:val="1000"/>
        </w:numPr>
      </w:pPr>
      <w:r>
        <w:t xml:space="preserve">Put simply: the ambition is to turn a manual compliance cost center into an automated, high-margin profit center — and every piece of that ambition maps to something we’ve actually built, not just a slide."</w:t>
      </w:r>
    </w:p>
    <w:p>
      <w:pPr>
        <w:pStyle w:val="FirstParagraph"/>
      </w:pPr>
      <w:r>
        <w:rPr>
          <w:bCs/>
          <w:b/>
        </w:rPr>
        <w:t xml:space="preserve">Preemptive Questions:</w:t>
      </w:r>
      <w:r>
        <w:t xml:space="preserve"> </w:t>
      </w:r>
      <w:r>
        <w:t xml:space="preserve">1.</w:t>
      </w:r>
      <w:r>
        <w:t xml:space="preserve"> </w:t>
      </w:r>
      <w:r>
        <w:rPr>
          <w:iCs/>
          <w:i/>
        </w:rPr>
        <w:t xml:space="preserve">“</w:t>
      </w:r>
      <w:r>
        <w:rPr>
          <w:iCs/>
          <w:i/>
        </w:rPr>
        <w:t xml:space="preserve">Can you translate this into an actual rupee-figure ROI estimate for a mid-sized bank, not just percentages and directions?</w:t>
      </w:r>
      <w:r>
        <w:rPr>
          <w:iCs/>
          <w:i/>
        </w:rPr>
        <w:t xml:space="preserve">”</w:t>
      </w:r>
      <w:r>
        <w:t xml:space="preserve"> </w:t>
      </w:r>
      <w:r>
        <w:t xml:space="preserve">— Have at least a rough, defensible back-of-envelope model ready — CFOs and judges alike will ask for a number.</w:t>
      </w:r>
      <w:r>
        <w:t xml:space="preserve"> </w:t>
      </w:r>
      <w:r>
        <w:t xml:space="preserve">2.</w:t>
      </w:r>
      <w:r>
        <w:t xml:space="preserve"> </w:t>
      </w:r>
      <w:r>
        <w:rPr>
          <w:iCs/>
          <w:i/>
        </w:rPr>
        <w:t xml:space="preserve">“</w:t>
      </w:r>
      <w:r>
        <w:rPr>
          <w:iCs/>
          <w:i/>
        </w:rPr>
        <w:t xml:space="preserve">What’s the cost of running this system — infrastructure, compliance, maintenance — against the revenue upside you’re claiming?</w:t>
      </w:r>
      <w:r>
        <w:rPr>
          <w:iCs/>
          <w:i/>
        </w:rPr>
        <w:t xml:space="preserve">”</w:t>
      </w:r>
      <w:r>
        <w:t xml:space="preserve"> </w:t>
      </w:r>
      <w:r>
        <w:t xml:space="preserve">— Don’t present pure upside; know your cost side well enough to answer honestly.</w:t>
      </w:r>
    </w:p>
    <w:p>
      <w:r>
        <w:pict>
          <v:rect style="width:0;height:1.5pt" o:hralign="center" o:hrstd="t" o:hr="t"/>
        </w:pict>
      </w:r>
    </w:p>
    <w:bookmarkEnd w:id="34"/>
    <w:bookmarkStart w:id="35" w:name="X34aaf7982e25d00ed889916eb182b3e040e3ba4"/>
    <w:p>
      <w:pPr>
        <w:pStyle w:val="Heading2"/>
      </w:pPr>
      <w:r>
        <w:t xml:space="preserve">Slide 16: Practical Deployability — Ready for the Enterprise</w:t>
      </w:r>
    </w:p>
    <w:p>
      <w:pPr>
        <w:pStyle w:val="FirstParagraph"/>
      </w:pPr>
      <w:r>
        <w:rPr>
          <w:bCs/>
          <w:b/>
        </w:rPr>
        <w:t xml:space="preserve">Visual Cues:</w:t>
      </w:r>
      <w:r>
        <w:t xml:space="preserve"> </w:t>
      </w:r>
      <w:r>
        <w:t xml:space="preserve">Three linked components — Core Banking Systems (CBS) compatibility (external modular layer connecting into Finacle or BaNCS without a system overhaul); API Architecture (secure RESTful APIs, ISO 20022 compliant messaging); Lightweight Hardware &amp; Cloud (Docker/Kubernetes deployment, ready to scale on the bank’s own private cloud for data localization).</w:t>
      </w:r>
    </w:p>
    <w:p>
      <w:pPr>
        <w:pStyle w:val="BodyText"/>
      </w:pPr>
      <w:r>
        <w:rPr>
          <w:bCs/>
          <w:b/>
        </w:rPr>
        <w:t xml:space="preserve">Correction vs. slide:</w:t>
      </w:r>
      <w:r>
        <w:t xml:space="preserve"> </w:t>
      </w:r>
      <w:r>
        <w:t xml:space="preserve">none of Finacle/BaNCS integration, ISO 20022 messaging, or Kubernetes deployment exist in the codebase today. What’s actually shipped: a REST API (FastAPI) containerized with a single Dockerfile, currently deployed on Fly.io. The</w:t>
      </w:r>
      <w:r>
        <w:t xml:space="preserve"> </w:t>
      </w:r>
      <w:r>
        <w:rPr>
          <w:iCs/>
          <w:i/>
        </w:rPr>
        <w:t xml:space="preserve">design intent</w:t>
      </w:r>
      <w:r>
        <w:t xml:space="preserve"> </w:t>
      </w:r>
      <w:r>
        <w:t xml:space="preserve">— an external layer that plugs into a bank’s existing stack rather than replacing it — is genuine and worth stating; naming specific unbuilt integrations (Finacle, BaNCS, ISO 20022, Kubernetes) as if they exist is the overclaim to drop.</w:t>
      </w:r>
    </w:p>
    <w:p>
      <w:pPr>
        <w:numPr>
          <w:ilvl w:val="0"/>
          <w:numId w:val="1016"/>
        </w:numPr>
      </w:pPr>
      <w:r>
        <w:rPr>
          <w:bCs/>
          <w:b/>
        </w:rPr>
        <w:t xml:space="preserve">Sonil:</w:t>
      </w:r>
      <w:r>
        <w:t xml:space="preserve"> </w:t>
      </w:r>
      <w:r>
        <w:t xml:space="preserve">"None of this matters if a bank can’t actually run it, so this slide is about deployability. We designed ACE as an external, API-first layer, deliberately built to sit alongside a bank’s existing core banking system rather than replace it — that’s an architectural choice we made from day one, not an afterthought.</w:t>
      </w:r>
    </w:p>
    <w:p>
      <w:pPr>
        <w:numPr>
          <w:ilvl w:val="0"/>
          <w:numId w:val="1000"/>
        </w:numPr>
      </w:pPr>
      <w:r>
        <w:t xml:space="preserve">Today, that’s a containerized REST API — one Dockerfile, deployed and running. Wiring it into a specific core banking system like Finacle or BaNCS, and standardizing on banking messaging formats like ISO 20022, is real integration work we haven’t done yet — it’s the natural next step once we’re working with an actual bank, not a hackathon deliverable. I’d rather tell you exactly where that line is than blur it."</w:t>
      </w:r>
    </w:p>
    <w:p>
      <w:pPr>
        <w:pStyle w:val="FirstParagraph"/>
      </w:pPr>
      <w:r>
        <w:rPr>
          <w:bCs/>
          <w:b/>
        </w:rPr>
        <w:t xml:space="preserve">Preemptive Questions:</w:t>
      </w:r>
      <w:r>
        <w:t xml:space="preserve"> </w:t>
      </w:r>
      <w:r>
        <w:t xml:space="preserve">1.</w:t>
      </w:r>
      <w:r>
        <w:t xml:space="preserve"> </w:t>
      </w:r>
      <w:r>
        <w:rPr>
          <w:iCs/>
          <w:i/>
        </w:rPr>
        <w:t xml:space="preserve">“</w:t>
      </w:r>
      <w:r>
        <w:rPr>
          <w:iCs/>
          <w:i/>
        </w:rPr>
        <w:t xml:space="preserve">Have you actually integrated with Finacle or BaNCS, or is</w:t>
      </w:r>
      <w:r>
        <w:rPr>
          <w:iCs/>
          <w:i/>
        </w:rPr>
        <w:t xml:space="preserve"> </w:t>
      </w:r>
      <w:r>
        <w:rPr>
          <w:iCs/>
          <w:i/>
        </w:rPr>
        <w:t xml:space="preserve">‘</w:t>
      </w:r>
      <w:r>
        <w:rPr>
          <w:iCs/>
          <w:i/>
        </w:rPr>
        <w:t xml:space="preserve">compatible</w:t>
      </w:r>
      <w:r>
        <w:rPr>
          <w:iCs/>
          <w:i/>
        </w:rPr>
        <w:t xml:space="preserve">’</w:t>
      </w:r>
      <w:r>
        <w:rPr>
          <w:iCs/>
          <w:i/>
        </w:rPr>
        <w:t xml:space="preserve"> </w:t>
      </w:r>
      <w:r>
        <w:rPr>
          <w:iCs/>
          <w:i/>
        </w:rPr>
        <w:t xml:space="preserve">aspirational at this stage?</w:t>
      </w:r>
      <w:r>
        <w:rPr>
          <w:iCs/>
          <w:i/>
        </w:rPr>
        <w:t xml:space="preserve">”</w:t>
      </w:r>
      <w:r>
        <w:t xml:space="preserve"> </w:t>
      </w:r>
      <w:r>
        <w:t xml:space="preserve">— Answer honestly: not yet — it’s an architectural design goal (API-first, modular), not a built integration. This connects directly to slide 19’s roadmap.</w:t>
      </w:r>
      <w:r>
        <w:t xml:space="preserve"> </w:t>
      </w:r>
      <w:r>
        <w:t xml:space="preserve">2.</w:t>
      </w:r>
      <w:r>
        <w:t xml:space="preserve"> </w:t>
      </w:r>
      <w:r>
        <w:rPr>
          <w:iCs/>
          <w:i/>
        </w:rPr>
        <w:t xml:space="preserve">“</w:t>
      </w:r>
      <w:r>
        <w:rPr>
          <w:iCs/>
          <w:i/>
        </w:rPr>
        <w:t xml:space="preserve">What’s the actual infrastructure footprint and cost for a bank to run this on-prem or on their private cloud?</w:t>
      </w:r>
      <w:r>
        <w:rPr>
          <w:iCs/>
          <w:i/>
        </w:rPr>
        <w:t xml:space="preserve">”</w:t>
      </w:r>
      <w:r>
        <w:t xml:space="preserve"> </w:t>
      </w:r>
      <w:r>
        <w:t xml:space="preserve">— Have rough compute/hosting requirements ready based on what you actually run today (a single small container), not a hypothetical Kubernetes cluster.</w:t>
      </w:r>
    </w:p>
    <w:p>
      <w:r>
        <w:pict>
          <v:rect style="width:0;height:1.5pt" o:hralign="center" o:hrstd="t" o:hr="t"/>
        </w:pict>
      </w:r>
    </w:p>
    <w:bookmarkEnd w:id="35"/>
    <w:bookmarkStart w:id="36" w:name="X4ff6819a1733fc21ce25a2cfc58fd1a0288f212"/>
    <w:p>
      <w:pPr>
        <w:pStyle w:val="Heading2"/>
      </w:pPr>
      <w:r>
        <w:t xml:space="preserve">Slide 17: System Resilience — Built for Enterprise Fault Tolerance</w:t>
      </w:r>
    </w:p>
    <w:p>
      <w:pPr>
        <w:pStyle w:val="FirstParagraph"/>
      </w:pPr>
      <w:r>
        <w:rPr>
          <w:bCs/>
          <w:b/>
        </w:rPr>
        <w:t xml:space="preserve">Visual Cues:</w:t>
      </w:r>
      <w:r>
        <w:t xml:space="preserve"> </w:t>
      </w:r>
      <w:r>
        <w:t xml:space="preserve">“</w:t>
      </w:r>
      <w:r>
        <w:t xml:space="preserve">Graceful Degradation Circuit</w:t>
      </w:r>
      <w:r>
        <w:t xml:space="preserve">”</w:t>
      </w:r>
      <w:r>
        <w:t xml:space="preserve"> </w:t>
      </w:r>
      <w:r>
        <w:t xml:space="preserve">diagram: under Normal Operations, applicant data flows through primary Account Aggregator APIs; under Automated Contingency, if an external banking API goes down, the system doesn’t crash — it pivots to asynchronous message queuing, caching the request locally and auto-retrying once the connection is restored. Bottom banner:</w:t>
      </w:r>
      <w:r>
        <w:t xml:space="preserve"> </w:t>
      </w:r>
      <w:r>
        <w:t xml:space="preserve">“</w:t>
      </w:r>
      <w:r>
        <w:t xml:space="preserve">Zero data loss, zero system crashes, and a completely seamless experience for the loan officer, even during widespread bank outages.</w:t>
      </w:r>
      <w:r>
        <w:t xml:space="preserve">”</w:t>
      </w:r>
    </w:p>
    <w:p>
      <w:pPr>
        <w:pStyle w:val="BodyText"/>
      </w:pPr>
      <w:r>
        <w:rPr>
          <w:bCs/>
          <w:b/>
        </w:rPr>
        <w:t xml:space="preserve">Correction vs. slide:</w:t>
      </w:r>
      <w:r>
        <w:t xml:space="preserve"> </w:t>
      </w:r>
      <w:r>
        <w:t xml:space="preserve">this entire mechanism — async message queuing, automatic caching, and retry on external API failure — doesn’t exist in the codebase. There’s no queue, no circuit-breaker, no retry logic for a downed data source. This is the biggest single gap between the deck and the build; don’t present it as shipped. It’s a legitimate and sensible piece of</w:t>
      </w:r>
      <w:r>
        <w:t xml:space="preserve"> </w:t>
      </w:r>
      <w:r>
        <w:rPr>
          <w:iCs/>
          <w:i/>
        </w:rPr>
        <w:t xml:space="preserve">future</w:t>
      </w:r>
      <w:r>
        <w:t xml:space="preserve"> </w:t>
      </w:r>
      <w:r>
        <w:t xml:space="preserve">architecture, and it’s fine to frame it that way.</w:t>
      </w:r>
    </w:p>
    <w:p>
      <w:pPr>
        <w:numPr>
          <w:ilvl w:val="0"/>
          <w:numId w:val="1017"/>
        </w:numPr>
      </w:pPr>
      <w:r>
        <w:rPr>
          <w:bCs/>
          <w:b/>
        </w:rPr>
        <w:t xml:space="preserve">Sonil:</w:t>
      </w:r>
      <w:r>
        <w:t xml:space="preserve"> </w:t>
      </w:r>
      <w:r>
        <w:t xml:space="preserve">"One thing worth being direct about: enterprise-grade fault tolerance — automatically queuing and retrying an application if an external data source goes down mid-flow — is on our engineering roadmap, not in the current build. Today, if a data source is unavailable, the request fails and the applicant would need to retry.</w:t>
      </w:r>
    </w:p>
    <w:p>
      <w:pPr>
        <w:numPr>
          <w:ilvl w:val="0"/>
          <w:numId w:val="1000"/>
        </w:numPr>
      </w:pPr>
      <w:r>
        <w:t xml:space="preserve">Building that resilience layer — so an outage becomes a delay for the loan officer instead of a lost application — is exactly the kind of hardening work that happens once we’re integrated with a real bank’s infrastructure and dealing with production traffic, rather than something we’d claim finished today."</w:t>
      </w:r>
    </w:p>
    <w:p>
      <w:pPr>
        <w:pStyle w:val="FirstParagraph"/>
      </w:pPr>
      <w:r>
        <w:rPr>
          <w:bCs/>
          <w:b/>
        </w:rPr>
        <w:t xml:space="preserve">Preemptive Questions:</w:t>
      </w:r>
      <w:r>
        <w:t xml:space="preserve"> </w:t>
      </w:r>
      <w:r>
        <w:t xml:space="preserve">1.</w:t>
      </w:r>
      <w:r>
        <w:t xml:space="preserve"> </w:t>
      </w:r>
      <w:r>
        <w:rPr>
          <w:iCs/>
          <w:i/>
        </w:rPr>
        <w:t xml:space="preserve">“</w:t>
      </w:r>
      <w:r>
        <w:rPr>
          <w:iCs/>
          <w:i/>
        </w:rPr>
        <w:t xml:space="preserve">Is this resilience layer actually built, or is this the design for what you’d build next?</w:t>
      </w:r>
      <w:r>
        <w:rPr>
          <w:iCs/>
          <w:i/>
        </w:rPr>
        <w:t xml:space="preserve">”</w:t>
      </w:r>
      <w:r>
        <w:t xml:space="preserve"> </w:t>
      </w:r>
      <w:r>
        <w:t xml:space="preserve">— Answer directly: it’s the design, not the current build. Owning this clearly is more credible than being caught claiming it’s shipped.</w:t>
      </w:r>
      <w:r>
        <w:t xml:space="preserve"> </w:t>
      </w:r>
      <w:r>
        <w:t xml:space="preserve">2.</w:t>
      </w:r>
      <w:r>
        <w:t xml:space="preserve"> </w:t>
      </w:r>
      <w:r>
        <w:rPr>
          <w:iCs/>
          <w:i/>
        </w:rPr>
        <w:t xml:space="preserve">“</w:t>
      </w:r>
      <w:r>
        <w:rPr>
          <w:iCs/>
          <w:i/>
        </w:rPr>
        <w:t xml:space="preserve">What does failure actually look like today if a data source is unavailable mid-application?</w:t>
      </w:r>
      <w:r>
        <w:rPr>
          <w:iCs/>
          <w:i/>
        </w:rPr>
        <w:t xml:space="preserve">”</w:t>
      </w:r>
      <w:r>
        <w:t xml:space="preserve"> </w:t>
      </w:r>
      <w:r>
        <w:t xml:space="preserve">— Know the honest current behavior (request fails, applicant retries) so you’re not improvising an answer live.</w:t>
      </w:r>
    </w:p>
    <w:p>
      <w:r>
        <w:pict>
          <v:rect style="width:0;height:1.5pt" o:hralign="center" o:hrstd="t" o:hr="t"/>
        </w:pict>
      </w:r>
    </w:p>
    <w:bookmarkEnd w:id="36"/>
    <w:bookmarkStart w:id="37" w:name="Xaca90e5b60f295e846361984820b815427aec05"/>
    <w:p>
      <w:pPr>
        <w:pStyle w:val="Heading2"/>
      </w:pPr>
      <w:r>
        <w:t xml:space="preserve">Slide 18: System Security — Bank-Grade Data Protection</w:t>
      </w:r>
    </w:p>
    <w:p>
      <w:pPr>
        <w:pStyle w:val="FirstParagraph"/>
      </w:pPr>
      <w:r>
        <w:rPr>
          <w:bCs/>
          <w:b/>
        </w:rPr>
        <w:t xml:space="preserve">Visual Cues:</w:t>
      </w:r>
      <w:r>
        <w:t xml:space="preserve"> </w:t>
      </w:r>
      <w:r>
        <w:t xml:space="preserve">Two panels —</w:t>
      </w:r>
      <w:r>
        <w:t xml:space="preserve"> </w:t>
      </w:r>
      <w:r>
        <w:t xml:space="preserve">“</w:t>
      </w:r>
      <w:r>
        <w:t xml:space="preserve">The Technology Shield</w:t>
      </w:r>
      <w:r>
        <w:t xml:space="preserve">”</w:t>
      </w:r>
      <w:r>
        <w:t xml:space="preserve"> </w:t>
      </w:r>
      <w:r>
        <w:t xml:space="preserve">(AES-256 encryption in transit and at rest; zero-trust architecture with strict internal microservice authentication) and</w:t>
      </w:r>
      <w:r>
        <w:t xml:space="preserve"> </w:t>
      </w:r>
      <w:r>
        <w:t xml:space="preserve">“</w:t>
      </w:r>
      <w:r>
        <w:t xml:space="preserve">The Consent Framework</w:t>
      </w:r>
      <w:r>
        <w:t xml:space="preserve">”</w:t>
      </w:r>
      <w:r>
        <w:t xml:space="preserve"> </w:t>
      </w:r>
      <w:r>
        <w:t xml:space="preserve">(Account Aggregator integration means zero screen-scraping, data pulled only through RBI-backed official channels; revocable consent artifacts giving borrowers total ownership and instant revocation). Bottom line:</w:t>
      </w:r>
      <w:r>
        <w:t xml:space="preserve"> </w:t>
      </w:r>
      <w:r>
        <w:t xml:space="preserve">“</w:t>
      </w:r>
      <w:r>
        <w:t xml:space="preserve">Evaluating sensitive financial behavior without ever compromising user privacy.</w:t>
      </w:r>
      <w:r>
        <w:t xml:space="preserve">”</w:t>
      </w:r>
    </w:p>
    <w:p>
      <w:pPr>
        <w:pStyle w:val="BodyText"/>
      </w:pPr>
      <w:r>
        <w:rPr>
          <w:bCs/>
          <w:b/>
        </w:rPr>
        <w:t xml:space="preserve">Correction vs. slide:</w:t>
      </w:r>
      <w:r>
        <w:t xml:space="preserve"> </w:t>
      </w:r>
      <w:r>
        <w:t xml:space="preserve">AES-256 encryption of the data vault is real and shipped (</w:t>
      </w:r>
      <w:r>
        <w:rPr>
          <w:rStyle w:val="VerbatimChar"/>
        </w:rPr>
        <w:t xml:space="preserve">core/security.py</w:t>
      </w:r>
      <w:r>
        <w:t xml:space="preserve">) — keep that claim as-is, it’s solid. Two things need softening: the system is a single application, not a zero-trust microservices mesh, so drop the</w:t>
      </w:r>
      <w:r>
        <w:t xml:space="preserve"> </w:t>
      </w:r>
      <w:r>
        <w:t xml:space="preserve">“</w:t>
      </w:r>
      <w:r>
        <w:t xml:space="preserve">internal microservice authentication</w:t>
      </w:r>
      <w:r>
        <w:t xml:space="preserve">”</w:t>
      </w:r>
      <w:r>
        <w:t xml:space="preserve"> </w:t>
      </w:r>
      <w:r>
        <w:t xml:space="preserve">specifics; and, as on slides 9/12/17, the Account Aggregator channel is today’s demo AA flow, not a live official RBI-backed channel — that’s Phase 2. The consent-revocation and cascading-deletion claims are real and shipped (</w:t>
      </w:r>
      <w:r>
        <w:rPr>
          <w:rStyle w:val="VerbatimChar"/>
        </w:rPr>
        <w:t xml:space="preserve">api/routes/consent.py</w:t>
      </w:r>
      <w:r>
        <w:t xml:space="preserve">,</w:t>
      </w:r>
      <w:r>
        <w:t xml:space="preserve"> </w:t>
      </w:r>
      <w:r>
        <w:rPr>
          <w:rStyle w:val="VerbatimChar"/>
        </w:rPr>
        <w:t xml:space="preserve">docs/COMPLIANCE.md</w:t>
      </w:r>
      <w:r>
        <w:t xml:space="preserve">) — keep those.</w:t>
      </w:r>
    </w:p>
    <w:p>
      <w:pPr>
        <w:numPr>
          <w:ilvl w:val="0"/>
          <w:numId w:val="1018"/>
        </w:numPr>
      </w:pPr>
      <w:r>
        <w:rPr>
          <w:bCs/>
          <w:b/>
        </w:rPr>
        <w:t xml:space="preserve">Sonil:</w:t>
      </w:r>
      <w:r>
        <w:t xml:space="preserve"> </w:t>
      </w:r>
      <w:r>
        <w:t xml:space="preserve">"Last piece of the engineering story: security. All alternative data is protected with AES-256 encryption, both in transit and at rest, in an isolated data vault the scoring model never touches directly — a background process extracts only the anonymized values it needs.</w:t>
      </w:r>
    </w:p>
    <w:p>
      <w:pPr>
        <w:numPr>
          <w:ilvl w:val="0"/>
          <w:numId w:val="1000"/>
        </w:numPr>
      </w:pPr>
      <w:r>
        <w:t xml:space="preserve">On consent, there’s no screen-scraping — data flows exclusively through a structured, Account-Aggregator-style consent process, which today is our own demo implementation of that standard, with live official AA integration next on our roadmap. What’s real right now is that the borrower keeps total ownership: consent is a revocable artifact, they can pull access instantly, and when they do, we don’t just delete the raw data — we cascade the purge through every feature derived from it, so nothing orphaned keeps scoring them after they’ve revoked."</w:t>
      </w:r>
    </w:p>
    <w:p>
      <w:pPr>
        <w:pStyle w:val="FirstParagraph"/>
      </w:pPr>
      <w:r>
        <w:rPr>
          <w:bCs/>
          <w:b/>
        </w:rPr>
        <w:t xml:space="preserve">Preemptive Questions:</w:t>
      </w:r>
      <w:r>
        <w:t xml:space="preserve"> </w:t>
      </w:r>
      <w:r>
        <w:t xml:space="preserve">1.</w:t>
      </w:r>
      <w:r>
        <w:t xml:space="preserve"> </w:t>
      </w:r>
      <w:r>
        <w:rPr>
          <w:iCs/>
          <w:i/>
        </w:rPr>
        <w:t xml:space="preserve">“</w:t>
      </w:r>
      <w:r>
        <w:rPr>
          <w:iCs/>
          <w:i/>
        </w:rPr>
        <w:t xml:space="preserve">When a borrower revokes consent, what actually happens to the features already derived from their data — are they deleted or just the raw source?</w:t>
      </w:r>
      <w:r>
        <w:rPr>
          <w:iCs/>
          <w:i/>
        </w:rPr>
        <w:t xml:space="preserve">”</w:t>
      </w:r>
      <w:r>
        <w:t xml:space="preserve"> </w:t>
      </w:r>
      <w:r>
        <w:t xml:space="preserve">— This is real and shipped: cascading deletion through the full derived-feature chain, not just the raw source. Know it cold.</w:t>
      </w:r>
      <w:r>
        <w:t xml:space="preserve"> </w:t>
      </w:r>
      <w:r>
        <w:t xml:space="preserve">2.</w:t>
      </w:r>
      <w:r>
        <w:t xml:space="preserve"> </w:t>
      </w:r>
      <w:r>
        <w:rPr>
          <w:iCs/>
          <w:i/>
        </w:rPr>
        <w:t xml:space="preserve">“</w:t>
      </w:r>
      <w:r>
        <w:rPr>
          <w:iCs/>
          <w:i/>
        </w:rPr>
        <w:t xml:space="preserve">Is your Account Aggregator channel the actual RBI-backed AA network, or your own implementation of that pattern?</w:t>
      </w:r>
      <w:r>
        <w:rPr>
          <w:iCs/>
          <w:i/>
        </w:rPr>
        <w:t xml:space="preserve">”</w:t>
      </w:r>
      <w:r>
        <w:t xml:space="preserve"> </w:t>
      </w:r>
      <w:r>
        <w:t xml:space="preserve">— Answer honestly: your own demo implementation of the AA-style flow today; live AA network integration is Phase 2.</w:t>
      </w:r>
    </w:p>
    <w:p>
      <w:r>
        <w:pict>
          <v:rect style="width:0;height:1.5pt" o:hralign="center" o:hrstd="t" o:hr="t"/>
        </w:pict>
      </w:r>
    </w:p>
    <w:bookmarkEnd w:id="37"/>
    <w:bookmarkStart w:id="38" w:name="slide-19-execution-future-roadmap"/>
    <w:p>
      <w:pPr>
        <w:pStyle w:val="Heading2"/>
      </w:pPr>
      <w:r>
        <w:t xml:space="preserve">Slide 19: Execution &amp; Future Roadmap</w:t>
      </w:r>
    </w:p>
    <w:p>
      <w:pPr>
        <w:pStyle w:val="FirstParagraph"/>
      </w:pPr>
      <w:r>
        <w:rPr>
          <w:bCs/>
          <w:b/>
        </w:rPr>
        <w:t xml:space="preserve">Visual Cues:</w:t>
      </w:r>
      <w:r>
        <w:t xml:space="preserve"> </w:t>
      </w:r>
      <w:r>
        <w:t xml:space="preserve">Three-phase path —</w:t>
      </w:r>
      <w:r>
        <w:t xml:space="preserve"> </w:t>
      </w:r>
      <w:r>
        <w:t xml:space="preserve">“</w:t>
      </w:r>
      <w:r>
        <w:t xml:space="preserve">The Hackathon Build (Month 0)</w:t>
      </w:r>
      <w:r>
        <w:t xml:space="preserve">”</w:t>
      </w:r>
      <w:r>
        <w:t xml:space="preserve">: econometric ideation to a live, API-wrapped prototype;</w:t>
      </w:r>
      <w:r>
        <w:t xml:space="preserve"> </w:t>
      </w:r>
      <w:r>
        <w:t xml:space="preserve">“</w:t>
      </w:r>
      <w:r>
        <w:t xml:space="preserve">Production &amp; Localization (Months 1–6)</w:t>
      </w:r>
      <w:r>
        <w:t xml:space="preserve">”</w:t>
      </w:r>
      <w:r>
        <w:t xml:space="preserve">: integrating live official Account Aggregators, training multilingual NLP for regional vernacular data/SMS;</w:t>
      </w:r>
      <w:r>
        <w:t xml:space="preserve"> </w:t>
      </w:r>
      <w:r>
        <w:t xml:space="preserve">“</w:t>
      </w:r>
      <w:r>
        <w:t xml:space="preserve">Market Expansion (Months 6–18)</w:t>
      </w:r>
      <w:r>
        <w:t xml:space="preserve">”</w:t>
      </w:r>
      <w:r>
        <w:t xml:space="preserve">: continuous-learning ML feedback loops, launching agricultural credit scoring adapted to localized data and crop cycles. Annotation:</w:t>
      </w:r>
      <w:r>
        <w:t xml:space="preserve"> </w:t>
      </w:r>
      <w:r>
        <w:t xml:space="preserve">“</w:t>
      </w:r>
      <w:r>
        <w:t xml:space="preserve">Evolving from a high-speed hackathon prototype into the national standard for alternative credit scoring.</w:t>
      </w:r>
      <w:r>
        <w:t xml:space="preserve">”</w:t>
      </w:r>
    </w:p>
    <w:p>
      <w:pPr>
        <w:pStyle w:val="BodyText"/>
      </w:pPr>
      <w:r>
        <w:rPr>
          <w:bCs/>
          <w:b/>
        </w:rPr>
        <w:t xml:space="preserve">Note:</w:t>
      </w:r>
      <w:r>
        <w:t xml:space="preserve"> </w:t>
      </w:r>
      <w:r>
        <w:t xml:space="preserve">this is the most accurate slide in the deck — it correctly scopes live Account Aggregator integration as</w:t>
      </w:r>
      <w:r>
        <w:t xml:space="preserve"> </w:t>
      </w:r>
      <w:r>
        <w:rPr>
          <w:iCs/>
          <w:i/>
        </w:rPr>
        <w:t xml:space="preserve">future</w:t>
      </w:r>
      <w:r>
        <w:t xml:space="preserve"> </w:t>
      </w:r>
      <w:r>
        <w:t xml:space="preserve">work rather than claiming it’s done, which lines up with what we found in the code. Worth folding in: core-banking-system integration (Finacle/BaNCS/ISO 20022) and the resilience/fault-tolerance layer from slide 17 aren’t explicitly on this roadmap yet — consider mentioning them here as concrete Phase 2/3 items if asked, since they’re real gaps this slide doesn’t currently name.</w:t>
      </w:r>
    </w:p>
    <w:p>
      <w:pPr>
        <w:numPr>
          <w:ilvl w:val="0"/>
          <w:numId w:val="1019"/>
        </w:numPr>
      </w:pPr>
      <w:r>
        <w:rPr>
          <w:bCs/>
          <w:b/>
        </w:rPr>
        <w:t xml:space="preserve">Sonil:</w:t>
      </w:r>
      <w:r>
        <w:t xml:space="preserve"> </w:t>
      </w:r>
      <w:r>
        <w:t xml:space="preserve">"Here’s where we’re headed. Month zero is what you’ve seen today — from econometric ideation to a live, API-wrapped prototype, built in hackathon time, honest about what’s simulated versus shipped.</w:t>
      </w:r>
    </w:p>
    <w:p>
      <w:pPr>
        <w:numPr>
          <w:ilvl w:val="0"/>
          <w:numId w:val="1000"/>
        </w:numPr>
      </w:pPr>
      <w:r>
        <w:t xml:space="preserve">Months one through six are about production and localization: moving off our demo consent flow onto live, official Account Aggregator integration, training multilingual NLP so we can read regional vernacular text and SMS, and — realistically — building out the enterprise hardening we talked about: fault tolerance, and the first real core-banking-system integration. Months six through eighteen are market expansion — continuous-learning feedback loops on real outcome data, and launching agricultural credit scoring adapted to actual crop cycles. The ambition is straightforward: go from a hackathon prototype, honestly scoped, to the national standard for alternative credit scoring."</w:t>
      </w:r>
    </w:p>
    <w:p>
      <w:pPr>
        <w:pStyle w:val="FirstParagraph"/>
      </w:pPr>
      <w:r>
        <w:rPr>
          <w:bCs/>
          <w:b/>
        </w:rPr>
        <w:t xml:space="preserve">Preemptive Questions:</w:t>
      </w:r>
      <w:r>
        <w:t xml:space="preserve"> </w:t>
      </w:r>
      <w:r>
        <w:t xml:space="preserve">1.</w:t>
      </w:r>
      <w:r>
        <w:t xml:space="preserve"> </w:t>
      </w:r>
      <w:r>
        <w:rPr>
          <w:iCs/>
          <w:i/>
        </w:rPr>
        <w:t xml:space="preserve">“</w:t>
      </w:r>
      <w:r>
        <w:rPr>
          <w:iCs/>
          <w:i/>
        </w:rPr>
        <w:t xml:space="preserve">What’s actually blocking you from starting Phase 2 today — is it a technical gap, a partnership you don’t have yet, or funding?</w:t>
      </w:r>
      <w:r>
        <w:rPr>
          <w:iCs/>
          <w:i/>
        </w:rPr>
        <w:t xml:space="preserve">”</w:t>
      </w:r>
      <w:r>
        <w:t xml:space="preserve"> </w:t>
      </w:r>
      <w:r>
        <w:t xml:space="preserve">— Be honest about the real blocker;</w:t>
      </w:r>
      <w:r>
        <w:t xml:space="preserve"> </w:t>
      </w:r>
      <w:r>
        <w:t xml:space="preserve">“</w:t>
      </w:r>
      <w:r>
        <w:t xml:space="preserve">we just haven’t gotten there yet</w:t>
      </w:r>
      <w:r>
        <w:t xml:space="preserve">”</w:t>
      </w:r>
      <w:r>
        <w:t xml:space="preserve"> </w:t>
      </w:r>
      <w:r>
        <w:t xml:space="preserve">is a weaker but more credible answer than implying it’s ready to go.</w:t>
      </w:r>
      <w:r>
        <w:t xml:space="preserve"> </w:t>
      </w:r>
      <w:r>
        <w:t xml:space="preserve">2.</w:t>
      </w:r>
      <w:r>
        <w:t xml:space="preserve"> </w:t>
      </w:r>
      <w:r>
        <w:rPr>
          <w:iCs/>
          <w:i/>
        </w:rPr>
        <w:t xml:space="preserve">“</w:t>
      </w:r>
      <w:r>
        <w:rPr>
          <w:iCs/>
          <w:i/>
        </w:rPr>
        <w:t xml:space="preserve">‘</w:t>
      </w:r>
      <w:r>
        <w:rPr>
          <w:iCs/>
          <w:i/>
        </w:rPr>
        <w:t xml:space="preserve">National standard</w:t>
      </w:r>
      <w:r>
        <w:rPr>
          <w:iCs/>
          <w:i/>
        </w:rPr>
        <w:t xml:space="preserve">’</w:t>
      </w:r>
      <w:r>
        <w:rPr>
          <w:iCs/>
          <w:i/>
        </w:rPr>
        <w:t xml:space="preserve"> </w:t>
      </w:r>
      <w:r>
        <w:rPr>
          <w:iCs/>
          <w:i/>
        </w:rPr>
        <w:t xml:space="preserve">is a bold claim — who’s your first real customer or pilot partner, and when?</w:t>
      </w:r>
      <w:r>
        <w:rPr>
          <w:iCs/>
          <w:i/>
        </w:rPr>
        <w:t xml:space="preserve">”</w:t>
      </w:r>
      <w:r>
        <w:t xml:space="preserve"> </w:t>
      </w:r>
      <w:r>
        <w:t xml:space="preserve">— Have a concrete, near-term target (even a category of institution) rather than the abstract claim alone.</w:t>
      </w:r>
    </w:p>
    <w:p>
      <w:r>
        <w:pict>
          <v:rect style="width:0;height:1.5pt" o:hralign="center" o:hrstd="t" o:hr="t"/>
        </w:pict>
      </w:r>
    </w:p>
    <w:bookmarkEnd w:id="38"/>
    <w:bookmarkStart w:id="39" w:name="X79b8cb10effae5446ae68a73c5cf230174b9f0a"/>
    <w:p>
      <w:pPr>
        <w:pStyle w:val="Heading2"/>
      </w:pPr>
      <w:r>
        <w:t xml:space="preserve">Slide 20: The Alternate Credit Engine — A New Standard (Closing)</w:t>
      </w:r>
    </w:p>
    <w:p>
      <w:pPr>
        <w:pStyle w:val="FirstParagraph"/>
      </w:pPr>
      <w:r>
        <w:rPr>
          <w:bCs/>
          <w:b/>
        </w:rPr>
        <w:t xml:space="preserve">Visual Cues:</w:t>
      </w:r>
      <w:r>
        <w:t xml:space="preserve"> </w:t>
      </w:r>
      <w:r>
        <w:t xml:space="preserve">Three summary statements — The Technology (transformed messy, unstructured banking data into actionable insight in milliseconds using NLP and AI classification); The Logic (grounded that AI in rigorous, legally compliant econometric frameworks for accurate, bias-free risk assessment); The Impact (a plug-and-play solution driving financial inclusion for MSMEs and thin-file borrowers while actively reducing bank NPAs).</w:t>
      </w:r>
    </w:p>
    <w:p>
      <w:pPr>
        <w:pStyle w:val="BodyText"/>
      </w:pPr>
      <w:r>
        <w:rPr>
          <w:bCs/>
          <w:b/>
        </w:rPr>
        <w:t xml:space="preserve">Correction vs. slide:</w:t>
      </w:r>
      <w:r>
        <w:t xml:space="preserve"> </w:t>
      </w:r>
      <w:r>
        <w:t xml:space="preserve">“</w:t>
      </w:r>
      <w:r>
        <w:t xml:space="preserve">bias-free</w:t>
      </w:r>
      <w:r>
        <w:t xml:space="preserve">”</w:t>
      </w:r>
      <w:r>
        <w:t xml:space="preserve"> </w:t>
      </w:r>
      <w:r>
        <w:t xml:space="preserve">should read as</w:t>
      </w:r>
      <w:r>
        <w:t xml:space="preserve"> </w:t>
      </w:r>
      <w:r>
        <w:t xml:space="preserve">“</w:t>
      </w:r>
      <w:r>
        <w:t xml:space="preserve">fairness-monitored</w:t>
      </w:r>
      <w:r>
        <w:t xml:space="preserve">”</w:t>
      </w:r>
      <w:r>
        <w:t xml:space="preserve"> </w:t>
      </w:r>
      <w:r>
        <w:t xml:space="preserve">(see slide 8’s correction) — it’s a more defensible claim and just as strong a close.</w:t>
      </w:r>
    </w:p>
    <w:p>
      <w:pPr>
        <w:numPr>
          <w:ilvl w:val="0"/>
          <w:numId w:val="1020"/>
        </w:numPr>
      </w:pPr>
      <w:r>
        <w:rPr>
          <w:bCs/>
          <w:b/>
        </w:rPr>
        <w:t xml:space="preserve">Gauri:</w:t>
      </w:r>
      <w:r>
        <w:t xml:space="preserve"> </w:t>
      </w:r>
      <w:r>
        <w:t xml:space="preserve">"So to close, here’s the whole thesis in three lines. The technology: we turned messy, alternative financial data into actionable insight through purpose-built feature engineering and, where it genuinely belongs, AI classification. The logic: we grounded that in rigorous econometric frameworks, so the risk assessment is accurate</w:t>
      </w:r>
      <w:r>
        <w:t xml:space="preserve"> </w:t>
      </w:r>
      <w:r>
        <w:rPr>
          <w:iCs/>
          <w:i/>
        </w:rPr>
        <w:t xml:space="preserve">and</w:t>
      </w:r>
      <w:r>
        <w:t xml:space="preserve"> </w:t>
      </w:r>
      <w:r>
        <w:t xml:space="preserve">actively fairness-monitored, not one at the expense of the other. And the impact: a solution designed to drive financial inclusion for MSMEs and thin-file borrowers, while actively working to reduce the bank’s own non-performing assets.</w:t>
      </w:r>
    </w:p>
    <w:p>
      <w:pPr>
        <w:numPr>
          <w:ilvl w:val="0"/>
          <w:numId w:val="1000"/>
        </w:numPr>
      </w:pPr>
      <w:r>
        <w:t xml:space="preserve">That’s ACE — and we’ve tried to be as honest with you today about what’s built versus what’s next as we are rigorous about the math."</w:t>
      </w:r>
    </w:p>
    <w:p>
      <w:pPr>
        <w:pStyle w:val="FirstParagraph"/>
      </w:pPr>
      <w:r>
        <w:rPr>
          <w:bCs/>
          <w:b/>
        </w:rPr>
        <w:t xml:space="preserve">Preemptive Questions:</w:t>
      </w:r>
      <w:r>
        <w:t xml:space="preserve"> </w:t>
      </w:r>
      <w:r>
        <w:t xml:space="preserve">1.</w:t>
      </w:r>
      <w:r>
        <w:t xml:space="preserve"> </w:t>
      </w:r>
      <w:r>
        <w:rPr>
          <w:iCs/>
          <w:i/>
        </w:rPr>
        <w:t xml:space="preserve">“</w:t>
      </w:r>
      <w:r>
        <w:rPr>
          <w:iCs/>
          <w:i/>
        </w:rPr>
        <w:t xml:space="preserve">If you had to pick the single riskiest assumption in this whole pitch, what is it?</w:t>
      </w:r>
      <w:r>
        <w:rPr>
          <w:iCs/>
          <w:i/>
        </w:rPr>
        <w:t xml:space="preserve">”</w:t>
      </w:r>
      <w:r>
        <w:t xml:space="preserve"> </w:t>
      </w:r>
      <w:r>
        <w:t xml:space="preserve">— This is the classic closing gut-check question — decide your honest answer as a team</w:t>
      </w:r>
      <w:r>
        <w:t xml:space="preserve"> </w:t>
      </w:r>
      <w:r>
        <w:rPr>
          <w:iCs/>
          <w:i/>
        </w:rPr>
        <w:t xml:space="preserve">before</w:t>
      </w:r>
      <w:r>
        <w:t xml:space="preserve"> </w:t>
      </w:r>
      <w:r>
        <w:t xml:space="preserve">you’re asked live, and make sure Gauri and Sonil give the same one. Given today’s findings, a strong honest answer:</w:t>
      </w:r>
      <w:r>
        <w:t xml:space="preserve"> </w:t>
      </w:r>
      <w:r>
        <w:t xml:space="preserve">“</w:t>
      </w:r>
      <w:r>
        <w:t xml:space="preserve">that the alternative-data signal generalizes from synthetic data to real borrower behavior at scale</w:t>
      </w:r>
      <w:r>
        <w:t xml:space="preserve">”</w:t>
      </w:r>
      <w:r>
        <w:t xml:space="preserve"> </w:t>
      </w:r>
      <w:r>
        <w:t xml:space="preserve">— say so if it fits.</w:t>
      </w:r>
      <w:r>
        <w:t xml:space="preserve"> </w:t>
      </w:r>
      <w:r>
        <w:t xml:space="preserve">2.</w:t>
      </w:r>
      <w:r>
        <w:t xml:space="preserve"> </w:t>
      </w:r>
      <w:r>
        <w:rPr>
          <w:iCs/>
          <w:i/>
        </w:rPr>
        <w:t xml:space="preserve">“</w:t>
      </w:r>
      <w:r>
        <w:rPr>
          <w:iCs/>
          <w:i/>
        </w:rPr>
        <w:t xml:space="preserve">What would you do differently if you had six more months before this presentation?</w:t>
      </w:r>
      <w:r>
        <w:rPr>
          <w:iCs/>
          <w:i/>
        </w:rPr>
        <w:t xml:space="preserve">”</w:t>
      </w:r>
      <w:r>
        <w:t xml:space="preserve"> </w:t>
      </w:r>
      <w:r>
        <w:t xml:space="preserve">— Have one or two genuine, specific answers ready — closing the resilience layer and moving from synthetic to real validation data are both true, defensible answers now.</w:t>
      </w:r>
    </w:p>
    <w:p>
      <w:r>
        <w:pict>
          <v:rect style="width:0;height:1.5pt" o:hralign="center" o:hrstd="t" o:hr="t"/>
        </w:pict>
      </w:r>
    </w:p>
    <w:bookmarkEnd w:id="39"/>
    <w:bookmarkStart w:id="41" w:name="segue-slides-live-demo"/>
    <w:p>
      <w:pPr>
        <w:pStyle w:val="Heading2"/>
      </w:pPr>
      <w:r>
        <w:t xml:space="preserve">Segue: Slides → Live Demo</w:t>
      </w:r>
    </w:p>
    <w:p>
      <w:pPr>
        <w:pStyle w:val="FirstParagraph"/>
      </w:pPr>
      <w:r>
        <w:rPr>
          <w:bCs/>
          <w:b/>
        </w:rPr>
        <w:t xml:space="preserve">Cue:</w:t>
      </w:r>
      <w:r>
        <w:t xml:space="preserve"> </w:t>
      </w:r>
      <w:r>
        <w:t xml:space="preserve">delivered by Sonil immediately after Gauri’s closing line, before any Q&amp;A. Keep it short — a sentence or two, energy up, then cut straight to the browser/screen. Don’t re-summarize the deck; the audience just heard it.</w:t>
      </w:r>
    </w:p>
    <w:p>
      <w:pPr>
        <w:numPr>
          <w:ilvl w:val="0"/>
          <w:numId w:val="1021"/>
        </w:numPr>
      </w:pPr>
      <w:r>
        <w:rPr>
          <w:bCs/>
          <w:b/>
        </w:rPr>
        <w:t xml:space="preserve">Sonil:</w:t>
      </w:r>
      <w:r>
        <w:t xml:space="preserve"> </w:t>
      </w:r>
      <w:r>
        <w:t xml:space="preserve">“</w:t>
      </w:r>
      <w:r>
        <w:t xml:space="preserve">Everything Gauri just walked you through — the score, the explainability, the compliance — we’d rather show you than describe any further. So let’s stop talking about the system and actually show it to you. This is the live product, running end to end — let’s pull it up.</w:t>
      </w:r>
      <w:r>
        <w:t xml:space="preserve">”</w:t>
      </w:r>
    </w:p>
    <w:p>
      <w:pPr>
        <w:numPr>
          <w:ilvl w:val="0"/>
          <w:numId w:val="1000"/>
        </w:numPr>
      </w:pPr>
      <w:r>
        <w:rPr>
          <w:iCs/>
          <w:i/>
        </w:rPr>
        <w:t xml:space="preserve">[Switch to the browser / live site here and follow</w:t>
      </w:r>
      <w:r>
        <w:rPr>
          <w:iCs/>
          <w:i/>
        </w:rPr>
        <w:t xml:space="preserve"> </w:t>
      </w:r>
      <w:hyperlink r:id="rId40">
        <w:r>
          <w:rPr>
            <w:rStyle w:val="VerbatimChar"/>
            <w:iCs/>
            <w:i/>
          </w:rPr>
          <w:t xml:space="preserve">demo_script.md</w:t>
        </w:r>
      </w:hyperlink>
      <w:r>
        <w:rPr>
          <w:iCs/>
          <w:i/>
        </w:rPr>
        <w:t xml:space="preserve">: the Score Explainer first (to show the mechanics before either product surface) → the apply flow (borrower side) → the loan dashboard (lender side). Save</w:t>
      </w:r>
      <w:r>
        <w:rPr>
          <w:iCs/>
          <w:i/>
        </w:rPr>
        <w:t xml:space="preserve"> </w:t>
      </w:r>
      <w:r>
        <w:rPr>
          <w:iCs/>
          <w:i/>
        </w:rPr>
        <w:t xml:space="preserve">“</w:t>
      </w:r>
      <w:r>
        <w:rPr>
          <w:iCs/>
          <w:i/>
        </w:rPr>
        <w:t xml:space="preserve">thank you, we’d love to take your questions</w:t>
      </w:r>
      <w:r>
        <w:rPr>
          <w:iCs/>
          <w:i/>
        </w:rPr>
        <w:t xml:space="preserve">”</w:t>
      </w:r>
      <w:r>
        <w:rPr>
          <w:iCs/>
          <w:i/>
        </w:rPr>
        <w:t xml:space="preserve"> </w:t>
      </w:r>
      <w:r>
        <w:rPr>
          <w:iCs/>
          <w:i/>
        </w:rPr>
        <w:t xml:space="preserve">for the very end, after the demo.]</w:t>
      </w:r>
    </w:p>
    <w:p>
      <w:pPr>
        <w:pStyle w:val="FirstParagraph"/>
      </w:pPr>
      <w:r>
        <w:rPr>
          <w:bCs/>
          <w:b/>
        </w:rPr>
        <w:t xml:space="preserve">Preemptive Questions (about the demo itself, worth having answers for before you switch screens):</w:t>
      </w:r>
      <w:r>
        <w:t xml:space="preserve"> </w:t>
      </w:r>
      <w:r>
        <w:t xml:space="preserve">1.</w:t>
      </w:r>
      <w:r>
        <w:t xml:space="preserve"> </w:t>
      </w:r>
      <w:r>
        <w:rPr>
          <w:iCs/>
          <w:i/>
        </w:rPr>
        <w:t xml:space="preserve">“</w:t>
      </w:r>
      <w:r>
        <w:rPr>
          <w:iCs/>
          <w:i/>
        </w:rPr>
        <w:t xml:space="preserve">Is this the actual production system, or a mocked-up UI over static data?</w:t>
      </w:r>
      <w:r>
        <w:rPr>
          <w:iCs/>
          <w:i/>
        </w:rPr>
        <w:t xml:space="preserve">”</w:t>
      </w:r>
      <w:r>
        <w:t xml:space="preserve"> </w:t>
      </w:r>
      <w:r>
        <w:t xml:space="preserve">— Know precisely what’s live versus seeded/demo data on the screen you’re about to show, and don’t let the audience assume more than what’s true.</w:t>
      </w:r>
      <w:r>
        <w:t xml:space="preserve"> </w:t>
      </w:r>
      <w:r>
        <w:t xml:space="preserve">2.</w:t>
      </w:r>
      <w:r>
        <w:t xml:space="preserve"> </w:t>
      </w:r>
      <w:r>
        <w:rPr>
          <w:iCs/>
          <w:i/>
        </w:rPr>
        <w:t xml:space="preserve">“</w:t>
      </w:r>
      <w:r>
        <w:rPr>
          <w:iCs/>
          <w:i/>
        </w:rPr>
        <w:t xml:space="preserve">What happens if something breaks on stage right now?</w:t>
      </w:r>
      <w:r>
        <w:rPr>
          <w:iCs/>
          <w:i/>
        </w:rPr>
        <w:t xml:space="preserve">”</w:t>
      </w:r>
      <w:r>
        <w:t xml:space="preserve"> </w:t>
      </w:r>
      <w:r>
        <w:t xml:space="preserve">— Have a fallback (a recorded backup clip, or a second seeded account) ready before you switch away from the slides, not as an improvisation mid-demo.</w:t>
      </w:r>
    </w:p>
    <w:bookmarkEnd w:id="41"/>
    <w:bookmarkEnd w:id="4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ea454b4c"/>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90"/>
  <w:embedSystemFonts/>
  <w:proofState w:grammar="clean" w:spelling="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accent1="accent1" w:accent2="accent2" w:accent3="accent3" w:accent4="accent4" w:accent5="accent5" w:accent6="accent6" w:bg1="light1" w:bg2="light2" w:followedHyperlink="followedHyperlink" w:hyperlink="hyperlink" w:t1="dark1" w:t2="dark2"/>
  <w:decimalSymbol w:val="."/>
  <w:listSeparator w:val=","/>
  <w:proofState w:grammar="clean" w:spelling="clean"/>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40" Target="demo_script.md" TargetMode="External" /></Relationships>
</file>

<file path=word/_rels/footnotes.xml.rels><?xml version="1.0" encoding="UTF-8"?><Relationships xmlns="http://schemas.openxmlformats.org/package/2006/relationships"><Relationship Type="http://schemas.openxmlformats.org/officeDocument/2006/relationships/hyperlink" Id="rId40" Target="demo_script.m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2026-07-22T01:35:41Z</dcterms:created>
  <dcterms:modified xsi:type="dcterms:W3CDTF">2026-07-22T01:35:41Z</dcterms:modified>
</cp:coreProperties>
</file>

<file path=docProps/custom.xml><?xml version="1.0" encoding="utf-8"?>
<Properties xmlns="http://schemas.openxmlformats.org/officeDocument/2006/custom-properties" xmlns:vt="http://schemas.openxmlformats.org/officeDocument/2006/docPropsVTypes"/>
</file>