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03366"/>
          <w:sz w:val="48"/>
        </w:rPr>
        <w:t>武侯供电中心现场驻点工作研究报告</w:t>
      </w:r>
    </w:p>
    <w:p>
      <w:r>
        <w:rPr>
          <w:rFonts w:ascii="微软雅黑" w:hAnsi="微软雅黑" w:eastAsia="微软雅黑"/>
          <w:b w:val="0"/>
          <w:sz w:val="22"/>
        </w:rPr>
      </w:r>
    </w:p>
    <w:p>
      <w:r>
        <w:rPr>
          <w:rFonts w:ascii="微软雅黑" w:hAnsi="微软雅黑" w:eastAsia="微软雅黑"/>
          <w:b w:val="0"/>
          <w:sz w:val="22"/>
        </w:rPr>
      </w:r>
    </w:p>
    <w:p>
      <w:r>
        <w:rPr>
          <w:rFonts w:ascii="微软雅黑" w:hAnsi="微软雅黑" w:eastAsia="微软雅黑"/>
          <w:b/>
          <w:sz w:val="22"/>
        </w:rPr>
        <w:t>研究课题：现场供电服务研究</w:t>
      </w:r>
    </w:p>
    <w:p>
      <w:r>
        <w:rPr>
          <w:rFonts w:ascii="微软雅黑" w:hAnsi="微软雅黑" w:eastAsia="微软雅黑"/>
          <w:b w:val="0"/>
          <w:sz w:val="22"/>
        </w:rPr>
        <w:t>研究对象：2026年武侯供电中心现场驻点工作任务清单</w:t>
      </w:r>
    </w:p>
    <w:p>
      <w:r>
        <w:rPr>
          <w:rFonts w:ascii="微软雅黑" w:hAnsi="微软雅黑" w:eastAsia="微软雅黑"/>
          <w:b w:val="0"/>
          <w:sz w:val="22"/>
        </w:rPr>
        <w:t>研究时间：2026年3月16日</w:t>
      </w:r>
    </w:p>
    <w:p>
      <w:r>
        <w:rPr>
          <w:rFonts w:ascii="微软雅黑" w:hAnsi="微软雅黑" w:eastAsia="微软雅黑"/>
          <w:b w:val="0"/>
          <w:sz w:val="22"/>
        </w:rPr>
        <w:t>研究方法：SEARCH-R方法论</w:t>
      </w:r>
    </w:p>
    <w:p>
      <w:r>
        <w:rPr>
          <w:rFonts w:ascii="微软雅黑" w:hAnsi="微软雅黑" w:eastAsia="微软雅黑"/>
          <w:b w:val="0"/>
          <w:sz w:val="22"/>
        </w:rPr>
        <w:t>研究深度：Level 0-2（第一性原理到设计原则）</w:t>
      </w:r>
    </w:p>
    <w:p>
      <w:r>
        <w:rPr>
          <w:rFonts w:ascii="微软雅黑" w:hAnsi="微软雅黑" w:eastAsia="微软雅黑"/>
          <w:b w:val="0"/>
          <w:sz w:val="22"/>
        </w:rPr>
      </w:r>
    </w:p>
    <w:p>
      <w:r>
        <w:rPr>
          <w:rFonts w:ascii="微软雅黑" w:hAnsi="微软雅黑" w:eastAsia="微软雅黑"/>
          <w:b w:val="0"/>
          <w:sz w:val="22"/>
        </w:rPr>
      </w:r>
    </w:p>
    <w:p>
      <w:r>
        <w:rPr>
          <w:rFonts w:ascii="微软雅黑" w:hAnsi="微软雅黑" w:eastAsia="微软雅黑"/>
          <w:b/>
          <w:sz w:val="22"/>
        </w:rPr>
        <w:t>研究团队：王丹、宋戈、Research Agent</w:t>
      </w:r>
    </w:p>
    <w:p>
      <w:r>
        <w:rPr>
          <w:rFonts w:ascii="微软雅黑" w:hAnsi="微软雅黑" w:eastAsia="微软雅黑"/>
          <w:b w:val="0"/>
          <w:sz w:val="22"/>
        </w:rPr>
        <w:t>报告密级：内部</w:t>
      </w:r>
    </w:p>
    <w:p>
      <w:r>
        <w:rPr>
          <w:rFonts w:ascii="微软雅黑" w:hAnsi="微软雅黑" w:eastAsia="微软雅黑"/>
          <w:b w:val="0"/>
          <w:sz w:val="22"/>
        </w:rPr>
        <w:t>报告版本：v1.0</w:t>
      </w:r>
    </w:p>
    <w:p>
      <w:r>
        <w:br w:type="page"/>
      </w:r>
    </w:p>
    <w:p>
      <w:pPr>
        <w:pStyle w:val="Heading1"/>
      </w:pPr>
      <w:r>
        <w:t>执行摘要</w:t>
      </w:r>
    </w:p>
    <w:p>
      <w:r>
        <w:rPr>
          <w:rFonts w:ascii="微软雅黑" w:hAnsi="微软雅黑" w:eastAsia="微软雅黑"/>
          <w:b w:val="0"/>
          <w:sz w:val="22"/>
        </w:rPr>
        <w:t>本报告基于SEARCH-R方法论，对武侯供电中心现场驻点工作进行了系统性研究。通过深入分析研究对象，借鉴40余个供电服务创新实践案例和10篇学术文献，构建了完整的驻点工作体系。研究表明，武侯供电中心的驻点工作应定位为</w:t>
      </w:r>
    </w:p>
    <w:p>
      <w:r>
        <w:rPr>
          <w:rFonts w:ascii="微软雅黑" w:hAnsi="微软雅黑" w:eastAsia="微软雅黑"/>
          <w:b/>
          <w:color w:val="C00000"/>
          <w:sz w:val="22"/>
        </w:rPr>
        <w:t>流动式驻点</w:t>
      </w:r>
      <w:r>
        <w:rPr>
          <w:rFonts w:ascii="微软雅黑" w:hAnsi="微软雅黑" w:eastAsia="微软雅黑"/>
          <w:sz w:val="22"/>
        </w:rPr>
        <w:t>，核心在于通过</w:t>
      </w:r>
      <w:r>
        <w:rPr>
          <w:rFonts w:ascii="微软雅黑" w:hAnsi="微软雅黑" w:eastAsia="微软雅黑"/>
          <w:b/>
          <w:color w:val="C00000"/>
          <w:sz w:val="22"/>
        </w:rPr>
        <w:t>信息前置</w:t>
      </w:r>
      <w:r>
        <w:rPr>
          <w:rFonts w:ascii="微软雅黑" w:hAnsi="微软雅黑" w:eastAsia="微软雅黑"/>
          <w:sz w:val="22"/>
        </w:rPr>
        <w:t>实现精准服务，最终目标是</w:t>
      </w:r>
      <w:r>
        <w:rPr>
          <w:rFonts w:ascii="微软雅黑" w:hAnsi="微软雅黑" w:eastAsia="微软雅黑"/>
          <w:b/>
          <w:color w:val="C00000"/>
          <w:sz w:val="22"/>
        </w:rPr>
        <w:t>压降95598工单</w:t>
      </w:r>
      <w:r>
        <w:rPr>
          <w:rFonts w:ascii="微软雅黑" w:hAnsi="微软雅黑" w:eastAsia="微软雅黑"/>
          <w:sz w:val="22"/>
        </w:rPr>
        <w:t>、提升客户满意度。</w:t>
      </w:r>
    </w:p>
    <w:p>
      <w:r>
        <w:rPr>
          <w:rFonts w:ascii="微软雅黑" w:hAnsi="微软雅黑" w:eastAsia="微软雅黑"/>
          <w:b w:val="0"/>
          <w:sz w:val="22"/>
        </w:rPr>
        <w:t>研究明确了三大专业领域（网格服务、用电检查、应急保供）的协同关系，设计了完整的工作流程和实施方案，并提出了信息前置机制、社网共建模式、知识库建设等关键举措。</w:t>
      </w:r>
    </w:p>
    <w:p>
      <w:r>
        <w:br w:type="page"/>
      </w:r>
    </w:p>
    <w:p>
      <w:pPr>
        <w:pStyle w:val="Heading1"/>
      </w:pPr>
      <w:r>
        <w:t>第一章 研究背景与目标</w:t>
      </w:r>
    </w:p>
    <w:p>
      <w:pPr>
        <w:pStyle w:val="Heading2"/>
      </w:pPr>
      <w:r>
        <w:t>1.1 研究背景</w:t>
      </w:r>
    </w:p>
    <w:p>
      <w:r>
        <w:rPr>
          <w:rFonts w:ascii="微软雅黑" w:hAnsi="微软雅黑" w:eastAsia="微软雅黑"/>
          <w:b w:val="0"/>
          <w:sz w:val="22"/>
        </w:rPr>
        <w:t>城区供电中心开展现场驻点工作，已形成工作任务清单，覆盖三大专业领域：网格服务、用电检查、应急保供。然而，随着电力服务要求的不断提升，传统的驻点工作模式面临新的挑战。</w:t>
      </w:r>
    </w:p>
    <w:p>
      <w:r>
        <w:rPr>
          <w:b/>
          <w:color w:val="0066CC"/>
          <w:sz w:val="24"/>
        </w:rPr>
        <w:t xml:space="preserve">【问】 </w:t>
      </w:r>
      <w:r>
        <w:rPr>
          <w:rFonts w:ascii="微软雅黑" w:hAnsi="微软雅黑" w:eastAsia="微软雅黑"/>
          <w:b/>
          <w:color w:val="004C99"/>
          <w:sz w:val="22"/>
        </w:rPr>
        <w:t>核心问题：</w:t>
      </w:r>
      <w:r>
        <w:rPr>
          <w:rFonts w:ascii="微软雅黑" w:hAnsi="微软雅黑" w:eastAsia="微软雅黑"/>
          <w:sz w:val="22"/>
        </w:rPr>
        <w:t>如何在有限的时间内实现最大的服务价值？如何通过驻点工作有效压降95598工单？</w:t>
      </w:r>
    </w:p>
    <w:p>
      <w:r>
        <w:br w:type="page"/>
      </w:r>
    </w:p>
    <w:p>
      <w:pPr>
        <w:pStyle w:val="Heading1"/>
      </w:pPr>
      <w:r>
        <w:t>第三章 核心研究发现</w:t>
      </w:r>
    </w:p>
    <w:p>
      <w:pPr>
        <w:pStyle w:val="Heading2"/>
      </w:pPr>
      <w:r>
        <w:t>3.1 武侯模式的本质：流动式驻点</w:t>
      </w:r>
    </w:p>
    <w:p>
      <w:r>
        <w:rPr>
          <w:rFonts w:ascii="微软雅黑" w:hAnsi="微软雅黑" w:eastAsia="微软雅黑"/>
          <w:b w:val="0"/>
          <w:sz w:val="22"/>
        </w:rPr>
        <w:t>通过对比分析其他地区供电服务实践，研究发现武侯供电中心的驻点工作应定位为</w:t>
      </w:r>
    </w:p>
    <w:p>
      <w:r>
        <w:rPr>
          <w:rFonts w:ascii="微软雅黑" w:hAnsi="微软雅黑" w:eastAsia="微软雅黑"/>
          <w:b/>
          <w:color w:val="C00000"/>
          <w:sz w:val="22"/>
        </w:rPr>
        <w:t>流动式驻点</w:t>
      </w:r>
      <w:r>
        <w:rPr>
          <w:rFonts w:ascii="微软雅黑" w:hAnsi="微软雅黑" w:eastAsia="微软雅黑"/>
          <w:sz w:val="22"/>
        </w:rPr>
        <w:t>。核心特征在于时间有限、很久才去第二次、必须信息驱动、必须一次见效。</w:t>
      </w:r>
    </w:p>
    <w:p>
      <w:r>
        <w:br w:type="page"/>
      </w:r>
    </w:p>
    <w:p>
      <w:pPr>
        <w:pStyle w:val="Heading1"/>
      </w:pPr>
      <w:r>
        <w:t>第四章 驻点工作体系设计</w:t>
      </w:r>
    </w:p>
    <w:p>
      <w:pPr>
        <w:pStyle w:val="Heading2"/>
      </w:pPr>
      <w:r>
        <w:t>4.1 三大领域协同模型</w:t>
      </w:r>
    </w:p>
    <w:p>
      <w:r>
        <w:rPr>
          <w:rFonts w:ascii="微软雅黑" w:hAnsi="微软雅黑" w:eastAsia="微软雅黑"/>
          <w:b w:val="0"/>
          <w:sz w:val="22"/>
        </w:rPr>
        <w:t>研究建立了网格服务、用电检查、应急保供三大领域的协同模型。</w:t>
      </w:r>
    </w:p>
    <w:p>
      <w:r>
        <w:rPr>
          <w:rFonts w:ascii="微软雅黑" w:hAnsi="微软雅黑" w:eastAsia="微软雅黑"/>
          <w:b w:val="0"/>
          <w:sz w:val="22"/>
        </w:rPr>
        <w:t>网格服务聚焦服务前置，核心目标是压降95598工单；用电检查聚焦信息前置，核心目标是掌握设备状况；应急保供聚焦资源前置，核心目标是建立现场知识库。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do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4.2 工作清单设计</w:t>
      </w:r>
    </w:p>
    <w:p>
      <w:r>
        <w:rPr>
          <w:b/>
          <w:color w:val="0066CC"/>
          <w:sz w:val="24"/>
        </w:rPr>
        <w:t xml:space="preserve">【高】 </w:t>
      </w:r>
      <w:r>
        <w:rPr>
          <w:rFonts w:ascii="微软雅黑" w:hAnsi="微软雅黑" w:eastAsia="微软雅黑"/>
          <w:b/>
          <w:color w:val="004C99"/>
          <w:sz w:val="22"/>
        </w:rPr>
        <w:t>极高优先级：</w:t>
      </w:r>
      <w:r>
        <w:rPr>
          <w:rFonts w:ascii="微软雅黑" w:hAnsi="微软雅黑" w:eastAsia="微软雅黑"/>
          <w:sz w:val="22"/>
        </w:rPr>
        <w:t>共8项工作，包括公示牌张贴、加入微信群、重点客户走访等，预计耗时2.5小时。</w:t>
      </w:r>
    </w:p>
    <w:p>
      <w:r>
        <w:rPr>
          <w:b/>
          <w:color w:val="0066CC"/>
          <w:sz w:val="24"/>
        </w:rPr>
        <w:t xml:space="preserve">【中】 </w:t>
      </w:r>
      <w:r>
        <w:rPr>
          <w:rFonts w:ascii="微软雅黑" w:hAnsi="微软雅黑" w:eastAsia="微软雅黑"/>
          <w:b/>
          <w:color w:val="004C99"/>
          <w:sz w:val="22"/>
        </w:rPr>
        <w:t>高优先级：</w:t>
      </w:r>
      <w:r>
        <w:rPr>
          <w:rFonts w:ascii="微软雅黑" w:hAnsi="微软雅黑" w:eastAsia="微软雅黑"/>
          <w:sz w:val="22"/>
        </w:rPr>
        <w:t>共4项工作，包括停电通知发布、电费催缴提醒等，预计耗时45分钟。</w:t>
      </w:r>
    </w:p>
    <w:p>
      <w:r>
        <w:rPr>
          <w:b/>
          <w:color w:val="0066CC"/>
          <w:sz w:val="24"/>
        </w:rPr>
        <w:t xml:space="preserve">【低】 </w:t>
      </w:r>
      <w:r>
        <w:rPr>
          <w:rFonts w:ascii="微软雅黑" w:hAnsi="微软雅黑" w:eastAsia="微软雅黑"/>
          <w:b/>
          <w:color w:val="004C99"/>
          <w:sz w:val="22"/>
        </w:rPr>
        <w:t>中优先级：</w:t>
      </w:r>
      <w:r>
        <w:rPr>
          <w:rFonts w:ascii="微软雅黑" w:hAnsi="微软雅黑" w:eastAsia="微软雅黑"/>
          <w:sz w:val="22"/>
        </w:rPr>
        <w:t>共5项工作，包括客户诉求收集、能效建议提供等，预计耗时35分钟。</w:t>
      </w:r>
    </w:p>
    <w:p>
      <w:r>
        <w:br w:type="page"/>
      </w:r>
    </w:p>
    <w:p>
      <w:pPr>
        <w:pStyle w:val="Heading1"/>
      </w:pPr>
      <w:r>
        <w:t>第五章 驻点工作完整流程</w:t>
      </w:r>
    </w:p>
    <w:p>
      <w:pPr>
        <w:pStyle w:val="Heading2"/>
      </w:pPr>
      <w:r>
        <w:t>5.1 流程概述</w:t>
      </w:r>
    </w:p>
    <w:p>
      <w:r>
        <w:rPr>
          <w:rFonts w:ascii="微软雅黑" w:hAnsi="微软雅黑" w:eastAsia="微软雅黑"/>
          <w:b w:val="0"/>
          <w:sz w:val="22"/>
        </w:rPr>
        <w:t>完整的驻点工作流程分为三个阶段：驻点前阶段、驻点中阶段、驻点后阶段。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1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第六章 关键机制设计</w:t>
      </w:r>
    </w:p>
    <w:p>
      <w:pPr>
        <w:pStyle w:val="Heading2"/>
      </w:pPr>
      <w:r>
        <w:t>6.1 信息前置机制</w:t>
      </w:r>
    </w:p>
    <w:p>
      <w:r>
        <w:rPr>
          <w:rFonts w:ascii="微软雅黑" w:hAnsi="微软雅黑" w:eastAsia="微软雅黑"/>
          <w:b w:val="0"/>
          <w:sz w:val="22"/>
        </w:rPr>
        <w:t>信息前置机制是流动式驻点的核心支撑。该机制通过建立小区台账、客户台账、驻点工作台账三大数据表，实现信息的系统化管理。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第八章 研究结论</w:t>
      </w:r>
    </w:p>
    <w:p>
      <w:r>
        <w:rPr>
          <w:rFonts w:ascii="微软雅黑" w:hAnsi="微软雅黑" w:eastAsia="微软雅黑"/>
          <w:b w:val="0"/>
          <w:sz w:val="22"/>
        </w:rPr>
        <w:t>本研究通过系统性的分析和设计，为武侯供电中心现场驻点工作提供了完整的解决方案。研究明确了武侯模式属于流动式驻点，提出了四大核心原则，建立了三大领域协同模型。</w:t>
      </w:r>
    </w:p>
    <w:p>
      <w:r>
        <w:rPr>
          <w:rFonts w:ascii="微软雅黑" w:hAnsi="微软雅黑" w:eastAsia="微软雅黑"/>
          <w:sz w:val="22"/>
        </w:rPr>
        <w:t>建议武侯供电中心按照四阶段实施路径推进方案落地，优先完善</w:t>
      </w:r>
      <w:r>
        <w:rPr>
          <w:rFonts w:ascii="微软雅黑" w:hAnsi="微软雅黑" w:eastAsia="微软雅黑"/>
          <w:b/>
          <w:color w:val="C00000"/>
          <w:sz w:val="22"/>
        </w:rPr>
        <w:t>信息前置机制</w:t>
      </w:r>
      <w:r>
        <w:rPr>
          <w:rFonts w:ascii="微软雅黑" w:hAnsi="微软雅黑" w:eastAsia="微软雅黑"/>
          <w:sz w:val="22"/>
        </w:rPr>
        <w:t>，这是流动式驻点最关键的支撑。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4C9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