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📋 方案概览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920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20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center"/>
      </w:pPr>
      <w:r>
        <w:drawing>
          <wp:inline xmlns:a="http://schemas.openxmlformats.org/drawingml/2006/main" xmlns:pic="http://schemas.openxmlformats.org/drawingml/2006/picture">
            <wp:extent cx="5029200" cy="76695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669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center"/>
      </w:pPr>
      <w:r>
        <w:drawing>
          <wp:inline xmlns:a="http://schemas.openxmlformats.org/drawingml/2006/main" xmlns:pic="http://schemas.openxmlformats.org/drawingml/2006/picture">
            <wp:extent cx="5029200" cy="414909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49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职务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对接内容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**社区党委书记**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社区主要负责人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合作意向、联建共建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**社区主任**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社区行政负责人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服务合作、资源整合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**社区网格长**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网格管理负责人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网格对接、信息共享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**社区网格员**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一线服务人员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日常协作、信息传递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职务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对接内容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**供电所所长**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供电所负责人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合作意向、资源调配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**客户经理**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一线服务人员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日常服务、信息收集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**技术骨干**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技术支持人员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技术咨询、应急支持</w:t>
            </w:r>
          </w:p>
        </w:tc>
      </w:tr>
    </w:tbl>
    <w:p/>
    <w:p>
      <w:pPr>
        <w:pStyle w:val="Heading3"/>
        <w:jc w:val="center"/>
      </w:pPr>
      <w:r>
        <w:drawing>
          <wp:inline xmlns:a="http://schemas.openxmlformats.org/drawingml/2006/main" xmlns:pic="http://schemas.openxmlformats.org/drawingml/2006/picture">
            <wp:extent cx="5029200" cy="21374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1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37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859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403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1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4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3741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1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37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会议纪要</w:t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917829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1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178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jc w:val="center"/>
      </w:pPr>
      <w:r>
        <w:drawing>
          <wp:inline xmlns:a="http://schemas.openxmlformats.org/drawingml/2006/main" xmlns:pic="http://schemas.openxmlformats.org/drawingml/2006/picture">
            <wp:extent cx="5029200" cy="44005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center"/>
      </w:pPr>
      <w:r>
        <w:drawing>
          <wp:inline xmlns:a="http://schemas.openxmlformats.org/drawingml/2006/main" xmlns:pic="http://schemas.openxmlformats.org/drawingml/2006/picture">
            <wp:extent cx="5029200" cy="414909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49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jc w:val="center"/>
      </w:pPr>
      <w:r>
        <w:drawing>
          <wp:inline xmlns:a="http://schemas.openxmlformats.org/drawingml/2006/main" xmlns:pic="http://schemas.openxmlformats.org/drawingml/2006/picture">
            <wp:extent cx="5029200" cy="389763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1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办理方式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所需时间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**居民新装**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移动终端现场办理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15分钟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**居民增容**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移动终端现场办理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15分钟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**居民减容**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移动终端现场办理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15分钟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**销户**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移动终端现场办理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10分钟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**更名过户**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移动终端现场办理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10分钟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3741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1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37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641223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41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90347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0347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业务类型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所需资料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**居民新装**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身份证、房产证明（或租房合同）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**居民增容**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身份证、用电设备清单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**居民减容**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身份证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**销户**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身份证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**更名过户**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双方身份证、房产证明</w:t>
            </w:r>
          </w:p>
        </w:tc>
      </w:tr>
    </w:tbl>
    <w:p/>
    <w:p>
      <w:pPr>
        <w:pStyle w:val="Heading4"/>
        <w:jc w:val="center"/>
      </w:pPr>
      <w:r>
        <w:drawing>
          <wp:inline xmlns:a="http://schemas.openxmlformats.org/drawingml/2006/main" xmlns:pic="http://schemas.openxmlformats.org/drawingml/2006/picture">
            <wp:extent cx="5029200" cy="942975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36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4297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**电费查询**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查询电费余额、用电量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现场查询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**电费缴纳**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指导网上国网APP缴费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现场指导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**电价咨询**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解答电价政策问题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现场解答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**发票打印**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打印电费发票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现场打印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故障报修服务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**故障报修登记**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登记故障信息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现场登记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**报修进度查询**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查询报修工单进度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现场查询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**抢修协调**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协调抢修资源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电话协调</w:t>
            </w:r>
          </w:p>
        </w:tc>
      </w:tr>
    </w:tbl>
    <w:p/>
    <w:p>
      <w:pPr>
        <w:pStyle w:val="Heading4"/>
        <w:jc w:val="center"/>
      </w:pPr>
      <w:r>
        <w:drawing>
          <wp:inline xmlns:a="http://schemas.openxmlformats.org/drawingml/2006/main" xmlns:pic="http://schemas.openxmlformats.org/drawingml/2006/picture">
            <wp:extent cx="5029200" cy="188595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**电价政策咨询**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解答电价政策问题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现场解答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**办电流程咨询**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解答办电流程问题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现场解答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**用电政策咨询**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解答用电政策问题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现场解答</w:t>
            </w:r>
          </w:p>
        </w:tc>
      </w:tr>
    </w:tbl>
    <w:p/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投诉建议服务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服务项目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**投诉登记**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登记投诉内容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现场登记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**建议收集**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收集客户建议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现场记录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**处理反馈**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反馈处理结果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电话反馈</w:t>
            </w:r>
          </w:p>
        </w:tc>
      </w:tr>
    </w:tbl>
    <w:p/>
    <w:p>
      <w:pPr>
        <w:pStyle w:val="Heading3"/>
        <w:jc w:val="center"/>
      </w:pPr>
      <w:r>
        <w:drawing>
          <wp:inline xmlns:a="http://schemas.openxmlformats.org/drawingml/2006/main" xmlns:pic="http://schemas.openxmlformats.org/drawingml/2006/picture">
            <wp:extent cx="5029200" cy="414909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49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jc w:val="left"/>
      </w:pPr>
      <w:r>
        <w:rPr>
          <w:rFonts w:ascii="Microsoft YaHei" w:hAnsi="Microsoft YaHei" w:eastAsia="Microsoft YaHei"/>
          <w:b/>
          <w:sz w:val="22"/>
        </w:rPr>
        <w:t>安全检查服务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服务频次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**居民客户**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室内线路检查、开关检查、漏电保护器检查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每年1次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**商户客户**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配电箱检查、线路检查、设备检查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每半年1次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**重要客户**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全面电气安全检查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每季度1次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8595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3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jc w:val="center"/>
      </w:pPr>
      <w:r>
        <w:drawing>
          <wp:inline xmlns:a="http://schemas.openxmlformats.org/drawingml/2006/main" xmlns:pic="http://schemas.openxmlformats.org/drawingml/2006/picture">
            <wp:extent cx="5029200" cy="213741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6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3741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服务产出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**商户客户**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用能分析、节能建议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能效诊断报告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**企业客户**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全面能效诊断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能效诊断报告+改造方案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9471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18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18859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3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38887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88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节电措施建议</w:t>
      </w:r>
    </w:p>
    <w:p>
      <w:pPr>
        <w:pStyle w:val="Heading4"/>
        <w:jc w:val="center"/>
      </w:pPr>
      <w:r>
        <w:drawing>
          <wp:inline xmlns:a="http://schemas.openxmlformats.org/drawingml/2006/main" xmlns:pic="http://schemas.openxmlformats.org/drawingml/2006/picture">
            <wp:extent cx="5029200" cy="339471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1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服务频次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**独居老人**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上门走访、安全检查、用电指导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每月1次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**残疾人**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上门走访、安全检查、便利服务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每月1次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**低保户**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上门走访、用电优惠宣传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每季度1次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18859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3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jc w:val="center"/>
      </w:pPr>
      <w:r>
        <w:drawing>
          <wp:inline xmlns:a="http://schemas.openxmlformats.org/drawingml/2006/main" xmlns:pic="http://schemas.openxmlformats.org/drawingml/2006/picture">
            <wp:extent cx="5029200" cy="25704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3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7048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服务对象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服务频次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**重要客户**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用电需求了解、用电保障方案制定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每季度1次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**敏感客户**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满意度回访、问题解决情况跟踪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每月1次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**频繁停电客户**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停电原因解释、改进措施沟通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每次停电后</w:t>
            </w:r>
          </w:p>
        </w:tc>
      </w:tr>
    </w:tbl>
    <w:p/>
    <w:p>
      <w:pPr>
        <w:pStyle w:val="Heading2"/>
        <w:jc w:val="center"/>
      </w:pPr>
      <w:r>
        <w:drawing>
          <wp:inline xmlns:a="http://schemas.openxmlformats.org/drawingml/2006/main" xmlns:pic="http://schemas.openxmlformats.org/drawingml/2006/picture">
            <wp:extent cx="5029200" cy="188595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3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center"/>
      </w:pPr>
      <w:r>
        <w:drawing>
          <wp:inline xmlns:a="http://schemas.openxmlformats.org/drawingml/2006/main" xmlns:pic="http://schemas.openxmlformats.org/drawingml/2006/picture">
            <wp:extent cx="5029200" cy="188595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35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jc w:val="center"/>
      </w:pPr>
      <w:r>
        <w:drawing>
          <wp:inline xmlns:a="http://schemas.openxmlformats.org/drawingml/2006/main" xmlns:pic="http://schemas.openxmlformats.org/drawingml/2006/picture">
            <wp:extent cx="5029200" cy="213741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3741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**服务驿站开放率**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驿站实际开放次数/计划开放次数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服务记录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**业务办理及时率**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及时办理的业务数/总业务数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≥95%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业务系统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**客户满意度**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客户满意度评分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≥95分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满意度调查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**投诉处理及时率**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及时处理的投诉数/总投诉数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投诉系统</w:t>
            </w:r>
          </w:p>
        </w:tc>
      </w:tr>
    </w:tbl>
    <w:p/>
    <w:p>
      <w:pPr>
        <w:pStyle w:val="Heading4"/>
        <w:jc w:val="center"/>
      </w:pPr>
      <w:r>
        <w:drawing>
          <wp:inline xmlns:a="http://schemas.openxmlformats.org/drawingml/2006/main" xmlns:pic="http://schemas.openxmlformats.org/drawingml/2006/picture">
            <wp:extent cx="5029200" cy="414909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45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4909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**联席会议召开率**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实际召开次数/计划召开次数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100%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会议记录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**信息共享及时率**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及时共享的信息数/总信息数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≥90%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共享记录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**问题协同处置率**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协同处置的问题数/需协同的问题数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≥80%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问题台账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**处置及时率**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及时处置的问题数/总问题数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≥85%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问题台账</w:t>
            </w:r>
          </w:p>
        </w:tc>
      </w:tr>
    </w:tbl>
    <w:p/>
    <w:p>
      <w:pPr>
        <w:pStyle w:val="Heading4"/>
        <w:jc w:val="center"/>
      </w:pPr>
      <w:r>
        <w:drawing>
          <wp:inline xmlns:a="http://schemas.openxmlformats.org/drawingml/2006/main" xmlns:pic="http://schemas.openxmlformats.org/drawingml/2006/picture">
            <wp:extent cx="5029200" cy="339471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定义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目标值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数据来源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**95598工单压降率**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(去年同期工单数-本期工单数)/去年同期工单数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≥30%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95598系统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**社区诉求下降率**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(去年同期诉求数-本期诉求数)/去年同期诉求数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≥20%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社区记录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6.2 评估方法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15493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154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13741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37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3741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37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540639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8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0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540639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9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0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40639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3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0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188595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3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  <w:jc w:val="center"/>
      </w:pPr>
      <w:r>
        <w:drawing>
          <wp:inline xmlns:a="http://schemas.openxmlformats.org/drawingml/2006/main" xmlns:pic="http://schemas.openxmlformats.org/drawingml/2006/picture">
            <wp:extent cx="5029200" cy="867537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37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675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分析社区评价的变化趋势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8595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3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定期开展客户经理自评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反思工作成效和不足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提出改进建议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6.3 考核周期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考核类型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考核周期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考核内容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**月度考核**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服务驿站开放率、业务办理及时率、联席会议召开率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**季度考核**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每季度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客户满意度、工单压降率、信息共享及时率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**年度考核**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每年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综合评估、成效总结、经验提炼</w:t>
            </w:r>
          </w:p>
        </w:tc>
      </w:tr>
    </w:tbl>
    <w:p/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八、预期成效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8.1 服务成效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成效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具体表现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**服务更便捷**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居民办电不出社区，服务更便利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**响应更快速**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客户诉求响应时间缩短50%以上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**满意度提升**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客户满意度提升至95分以上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**工单压降**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95598工单压降30%以上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8.2 管理成效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成效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具体表现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**资源整合**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充分利用社区资源，降低服务成本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**信息畅通**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信息共享机制建立，信息传递更及时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**协同高效**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问题协同处置机制建立，处置效率提升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**考核科学**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建立科学的考核评估机制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8.3 品牌成效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成效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具体表现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**形象提升**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供电服务形象提升，获得社区和居民认可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**品牌塑造**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形成"社网共建"服务品牌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**经验推广**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形成可复制推广的经验</w:t>
            </w:r>
          </w:p>
        </w:tc>
      </w:tr>
    </w:tbl>
    <w:p/>
    <w:p>
      <w:pPr>
        <w:pStyle w:val="Heading2"/>
        <w:jc w:val="center"/>
      </w:pPr>
      <w:r>
        <w:drawing>
          <wp:inline xmlns:a="http://schemas.openxmlformats.org/drawingml/2006/main" xmlns:pic="http://schemas.openxmlformats.org/drawingml/2006/picture">
            <wp:extent cx="5029200" cy="666369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2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66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10.1 核心价值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91515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4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915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40055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4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352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4617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4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4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10.2 关键成功因素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社区支持：争取社区党组织的支持和配合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65201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社网共建融合方案_04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65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机制健全：建立完善的工作机制，确保协同高效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服务优质：提供优质服务，获得居民认可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持续优化：根据反馈持续优化服务和工作机制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10.3 下一步工作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选择试点社区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与试点社区对接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签订合作协议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设立服务驿站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开展试点服务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