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‌长子县供电公司:</w:t>
      </w:r>
      <w:r>
        <w:rPr>
          <w:rFonts w:hint="eastAsia"/>
        </w:rPr>
        <w:t xml:space="preserve">“电”</w:t>
      </w:r>
      <w:r>
        <w:rPr>
          <w:rFonts w:hint="eastAsia"/>
        </w:rPr>
        <w:t xml:space="preserve">亮民企发展路</w:t>
      </w:r>
      <w:r>
        <w:t xml:space="preserve"> </w:t>
      </w:r>
      <w:r>
        <w:rPr>
          <w:rFonts w:hint="eastAsia"/>
        </w:rPr>
        <w:t xml:space="preserve">赋能营商环境优化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长子县供电公司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2025-04-07 00:00:00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长子县人民政府门户网站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‌为助力民营企业高质量发展,今年以来,长子县供电公司聚焦企业用电需求,创新服务模式,通过主动走访、精准施策、全程护航等举措,持续优化电力营商环境,为全县民营企业稳产增产注入强劲动能。截至目前,公司累计走访民营企业230余家,解决用电难题76项,助推企业平均办电成本下降15%。</w:t>
      </w:r>
      <w:r>
        <w:t xml:space="preserve"> </w:t>
      </w:r>
      <w:r>
        <w:rPr>
          <w:rFonts w:hint="eastAsia"/>
        </w:rPr>
        <w:t xml:space="preserve">‌主动对接,架起服务”连心桥”‌</w:t>
      </w:r>
      <w:r>
        <w:t xml:space="preserve"> </w:t>
      </w:r>
      <w:r>
        <w:rPr>
          <w:rFonts w:hint="eastAsia"/>
        </w:rPr>
        <w:t xml:space="preserve">长子县供电公司组建”助企服务专班”,联合经信局、工业园区管委会等部门,梳理全县重点民营企业名单,开展”一企一策”上门走访。服务团队深入机械制造、食品加工、新材料等行业的56家规上企业,现场排查配电设备隐患,收集用电诉求,并为21家扩产企业量身定制供电增容方案。</w:t>
      </w:r>
      <w:r>
        <w:t xml:space="preserve"> </w:t>
      </w:r>
      <w:r>
        <w:rPr>
          <w:rFonts w:hint="eastAsia"/>
        </w:rPr>
        <w:t xml:space="preserve">‌精简流程,跑出办电”加速度”‌</w:t>
      </w:r>
      <w:r>
        <w:t xml:space="preserve"> </w:t>
      </w:r>
      <w:r>
        <w:rPr>
          <w:rFonts w:hint="eastAsia"/>
        </w:rPr>
        <w:t xml:space="preserve">针对民营企业关注的办电效率问题,公司全面推行”三零三省”服务(零上门、零审批、零投资,省时、省力、省钱),将高压企业办电环节压减至3个,低压小微企业办电实现”一日通”。通过”网上国网”APP、政务数据共享平台,企业办电资料精简60%,10千伏及以下业扩项目全部实行”容缺受理”。今年以来,已有43家新入驻企业通过”刷脸办电”实现”无证明”接电,平均接电时间缩短至12个工作日。</w:t>
      </w:r>
      <w:r>
        <w:t xml:space="preserve"> </w:t>
      </w:r>
      <w:r>
        <w:rPr>
          <w:rFonts w:hint="eastAsia"/>
        </w:rPr>
        <w:t xml:space="preserve">‌技术赋能,升级用电”智管家”‌</w:t>
      </w:r>
      <w:r>
        <w:t xml:space="preserve"> </w:t>
      </w:r>
      <w:r>
        <w:rPr>
          <w:rFonts w:hint="eastAsia"/>
        </w:rPr>
        <w:t xml:space="preserve">公司创新搭建”电力智慧助企平台”,为民营企业配备专属客户经理,实时监测企业用电负荷、功率因数等数据,推送能效诊断报告。针对高耗能企业,推广”电能替代+需求响应”组合方案,帮助12家企业改造电窑炉、空气源热泵等设备,年节约用能成本超800万元。同时,在工业园区试点建设”双回路+微电网”供电体系,确保精密制造企业电压合格率达99.99%。</w:t>
      </w:r>
      <w:r>
        <w:t xml:space="preserve">   </w:t>
      </w:r>
      <w:r>
        <w:rPr>
          <w:rFonts w:hint="eastAsia"/>
        </w:rPr>
        <w:t xml:space="preserve">‌绿色转型,激活发展”新引擎”‌</w:t>
      </w:r>
      <w:r>
        <w:t xml:space="preserve"> </w:t>
      </w:r>
      <w:r>
        <w:rPr>
          <w:rFonts w:hint="eastAsia"/>
        </w:rPr>
        <w:t xml:space="preserve">围绕”双碳”目标,长子县供电公司积极引导民营企业绿色用能,在新能源装备制造产业园铺设光伏专用线路,为5家企业建设屋顶分布式光伏提供并网”一站式”服务,预计年发电量可达1200万千瓦时。同时,推动”光伏+储能”一体化项目落地,助力企业打造”零碳工厂”,每年减少碳排放约4500吨。</w:t>
      </w:r>
      <w:r>
        <w:t xml:space="preserve"> </w:t>
      </w:r>
      <w:r>
        <w:rPr>
          <w:rFonts w:hint="eastAsia"/>
        </w:rPr>
        <w:t xml:space="preserve">“电力是民营企业发展的’晴雨表’,我们将持续深化’获得电力’服务水平,让企业用电更省心、更省钱、更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四轮驱动”的服务举措体系。第一,组建”助企服务专班”,联合经信局、工业园区管委会等部门,梳理重点民营企业名单,开展”一企一策”上门走访,为21家扩产企业量身定制供电增容方案。第二,全面推行”三零三省”服务,将高压企业办电环节压减至3个,低压小微企业办电实现”一日通”,企业办电资料精简60%,10千伏及以下业扩项目全部实行”容缺受理”,43家企业通过”刷脸办电”实现”无证明”接电。第三,创新搭建”电力智慧助企平台”,为民营企业配备专属客户经理,实时监测用电负荷、功率因数等数据,推送能效诊断报告,帮助12家企业改造设备,年节约用能成本超800万元。第四,围绕”双碳”目标,在工业园区试点建设”双回路+微电网”供电体系,为5家企业建设屋顶分布式光伏提供并网”一站式”服务,推动”光伏+储能”一体化项目落地,助力企业打造”零碳工厂”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政企协同+数字赋能+绿色转型”三维融合服务模式。政企协同维度,组建”助企服务专班”,联合经信局、工业园区管委会等部门,形成”政府搭台、供电唱戏、企业受益”的工作格局。数字赋能维度,搭建”电力智慧助企平台”,实现用电数据实时监测、能效诊断自动生成、问题预警及时推送,推动服务从”被动响应”向”主动预防”转变。绿色转型维度,引导企业绿色用能,推广”电能替代+需求响应”组合方案,推动”光伏+储能”一体化项目,将服务从”保障用电”延伸至”助力减排”。这种模式的核心特征是系统性,将服务触角延伸至民营企业发展的全生命周期,从办电接入、用电优化到绿色转型,形成完整的服务链条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,创新搭建”电力智慧助企平台”,运用大数据、物联网等技术,实现用电负荷、功率因数等关键指标实时监测,自动生成能效诊断报告,推动服务智能化升级。机制层面,建立”专班+网格+平台”三维服务机制,专班负责统筹协调,网格负责日常服务,平台负责数据支撑,形成线上线下融合的服务体系。协同层面,与经信局、工业园区管委会等部门建立联动机制,共享企业信息、共建服务平台、共解用电难题,实现政企协同治理。理念层面,将”双碳”目标融入供电服务,主动引导企业绿色用能,推动服务从”保障供给”向”助力转型”升级,体现供电企业的社会责任担当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全链条服务+全要素赋能”。具体表现在三个方面：一是服务链条完整,从”办电接入”到”用电优化”再到”绿色转型”,覆盖民营企业发展全生命周期,特别是将绿色转型纳入服务体系,体现了前瞻性。二是赋能要素全面,通过”智慧平台”赋能数据驱动决策,通过”专班服务”赋能专业能力支撑,通过”政企协同”赋能政策资源对接,形成多维度赋能体系。三是量化效果显著,累计走访230余家企业,解决76项难题,助推企业办电成本下降15%,年节约用能成本超800万元,数据支撑充分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经济效益方面,年节约用能成本超800万元,助推企业平均办电成本下降15%,为5家企业建设屋顶分布式光伏,年发电量可达1200万千瓦时。服务效率方面,高压企业办电环节压减至3个,低压小微企业办电实现”一日通”,平均接电时间缩短至12个工作日,企业办电资料精简60%。供电质量方面,在工业园区试点建设”双回路+微电网”供电体系,确保精密制造企业电压合格率达99.99%。社会效益方面,每年减少碳排放约4500吨,助力企业打造”零碳工厂”,推动绿色低碳发展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“政企协同+数字赋能+绿色转型”</w:t>
      </w:r>
      <w:r>
        <w:rPr>
          <w:rFonts w:hint="eastAsia"/>
        </w:rPr>
        <w:t xml:space="preserve">模式适用于各类产业园区、开发区,特别是民营经济活跃、产业结构多元的地区。从实施条件看,需要地方政府支持,建立政企协同机制;需要信息化基础,搭建智慧服务平台;需要专业人才队伍,提供能效诊断服务。从推广路径看,可先在产业园区试点”助企服务专班”和”电力智慧助企平台”,积累经验后逐步推广至全域;绿色转型服务可根据地方产业特点和”双碳”目标要求,因地制宜推进。但需注意,县域供电公司服务能力有限,大规模推广需加强人员配置和能力建设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该案例存在一定局限性。首先,服务对象相对单一,主要聚焦民营企业,对于小微企业、个体工商户、居民用户等群体的服务覆盖不足。其次,绿色转型服务适用范围有限,</w:t>
      </w:r>
      <w:r>
        <w:rPr>
          <w:rFonts w:hint="eastAsia"/>
        </w:rPr>
        <w:t xml:space="preserve">“光伏+储能”</w:t>
      </w:r>
      <w:r>
        <w:rPr>
          <w:rFonts w:hint="eastAsia"/>
        </w:rPr>
        <w:t xml:space="preserve">“零碳工厂”</w:t>
      </w:r>
      <w:r>
        <w:rPr>
          <w:rFonts w:hint="eastAsia"/>
        </w:rPr>
        <w:t xml:space="preserve">等举措主要适用于有条件的大型企业,对于用电规模小、场地受限的小微企业实用性不强。第三,数字化服务依赖度高,</w:t>
      </w:r>
      <w:r>
        <w:rPr>
          <w:rFonts w:hint="eastAsia"/>
        </w:rPr>
        <w:t xml:space="preserve">“电力智慧助企平台”</w:t>
      </w:r>
      <w:r>
        <w:rPr>
          <w:rFonts w:hint="eastAsia"/>
        </w:rPr>
        <w:t xml:space="preserve">需要稳定运行和维护,一旦出现故障可能影响服务连续性。第四,县域资源有限,长子县作为县域供电公司,人员、技术、资金等资源相对有限,大规模推广可能面临能力瓶颈。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四方面挑战。一是政企协同深度挑战,与经信局、工业园区管委会等部门的协同机制需要持续维护,部门间信息共享、工作协调可能存在障碍。二是数字化能力挑战,搭建”电力智慧助企平台”需要专业技术人才和持续运维投入,县域供电公司可能面临技术能力不足问题。三是服务覆盖挑战,累计走访230余家企业,仅占县域企业一部分,如何实现更大范围覆盖是难题。四是绿色转型推进挑战,</w:t>
      </w:r>
      <w:r>
        <w:rPr>
          <w:rFonts w:hint="eastAsia"/>
        </w:rPr>
        <w:t xml:space="preserve">“光伏+储能”</w:t>
      </w:r>
      <w:r>
        <w:rPr>
          <w:rFonts w:hint="eastAsia"/>
        </w:rPr>
        <w:t xml:space="preserve">“零碳工厂”</w:t>
      </w:r>
      <w:r>
        <w:rPr>
          <w:rFonts w:hint="eastAsia"/>
        </w:rPr>
        <w:t xml:space="preserve">等举措需要企业投入大量资金,在经济下行压力下,企业参与意愿可能不足。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政策条件方面,需要地方政府支持,建立政企协同工作机制,提供政策资源对接渠道。技术条件方面,需要具备信息化基础,能够搭建和运维”电力智慧助企平台”,实现数据采集、分析和应用。产业条件方面,需要有较为活跃的民营经济和产业园区,企业用电需求多样,服务价值凸显。能力条件方面,需要有一支专业服务队伍,具备能效诊断、方案设计、项目实施等综合能力。资源条件方面,需要有足够的资金投入,支持平台建设、设备改造、队伍建设等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,民营经济活跃,产业园区、商务楼宇密集,与长子县服务场景相似。同时,武侯区供电中心数字化基础较好,具备搭建智慧服务平台的条件。但需注意,武侯区以服务业为主,制造业占比相对较低,</w:t>
      </w:r>
      <w:r>
        <w:rPr>
          <w:rFonts w:hint="eastAsia"/>
        </w:rPr>
        <w:t xml:space="preserve">“双回路+微电网”</w:t>
      </w:r>
      <w:r>
        <w:rPr>
          <w:rFonts w:hint="eastAsia"/>
        </w:rPr>
        <w:t xml:space="preserve">“光伏+储能”</w:t>
      </w:r>
      <w:r>
        <w:rPr>
          <w:rFonts w:hint="eastAsia"/>
        </w:rPr>
        <w:t xml:space="preserve">等举措的适用场景有限。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,武侯区拥有大量民营企业、小微企业,与长子县服务对象高度契合。从服务需求看,武侯区企业同样面临办电效率提升、用电成本降低、能效优化等需求,服务价值凸显。从技术基础看,武侯区供电中心信息化水平较高,具备搭建智慧服务平台的技术基础。从差异点看,武侯区产业结构以服务业为主,制造业占比低,精密制造企业的供电可靠性需求不突出;武侯区地处城市核心区,光伏建设空间有限,绿色转型服务适用性降低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：产业匹配度不足。武侯区以服务业为主,制造业占比低,</w:t>
      </w:r>
      <w:r>
        <w:rPr>
          <w:rFonts w:hint="eastAsia"/>
        </w:rPr>
        <w:t xml:space="preserve">“双回路+微电网”</w:t>
      </w:r>
      <w:r>
        <w:rPr>
          <w:rFonts w:hint="eastAsia"/>
        </w:rPr>
        <w:t xml:space="preserve">保障精密制造企业供电质量的举措缺乏适用场景;城市核心区光伏建设空间有限,</w:t>
      </w:r>
      <w:r>
        <w:rPr>
          <w:rFonts w:hint="eastAsia"/>
        </w:rPr>
        <w:t xml:space="preserve">“光伏+储能”</w:t>
      </w:r>
      <w:r>
        <w:rPr>
          <w:rFonts w:hint="eastAsia"/>
        </w:rPr>
        <w:t xml:space="preserve">等绿色转型服务难以大规模推广。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覆盖与深度平衡难。武侯区企业数量众多,如何在广泛覆盖与深度服务之间取得平衡是难题。如果像长子县那样组建”助企服务专班”开展”一企一策”服务,可能面临人员不足、服务成本高的问题;如果服务覆盖面过宽,又可能导致服务深度不够,难以产生显著效果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政企协同机制复杂。武侯区作为中心城区,政府部门层级多、条线复杂,与经信局、园区管委会等部门的协同机制需要多方协调,协调成本较高;同时,武侯区企业分布分散,不像县域产业园区那样集中,政企协同服务的效率可能降低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施策+平台赋能+重点突破”的方法。首先,对武侯区企业进行分类,针对服务业企业、小微企业、重点企业等不同类型,设计差异化服务方案。其次,搭建”电力智慧助企平台”,整合现有信息系统,实现用电数据监测、能效诊断生成、服务工单管理等功能,为服务提供数据支撑。第三,选择武侯新城、她妆美谷等重点产业园区或楼宇作为试点,开展”助企服务专班”试点,积累经验后逐步推广。第四,结合武侯区服务业特点,创新绿色服务举措,如推广电动汽车充电设施建设、能效诊断优化等,而非简单照搬”光伏+储能”模式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调研武侯区企业分布、产业结构、用电特点,识别服务需求痛点;梳理现有服务举措和信息系统,评估搭建智慧服务平台的可行性;制定”电力智慧助企”服务方案,明确服务对象、服务内容、实施路径。</w:t>
      </w:r>
    </w:p>
    <w:p>
      <w:pPr>
        <w:pStyle w:val="BodyText"/>
      </w:pPr>
      <w:r>
        <w:rPr>
          <w:rFonts w:hint="eastAsia"/>
        </w:rPr>
        <w:t xml:space="preserve">第二阶段(3-4个月)：平台搭建阶段。整合现有信息系统,搭建”电力智慧助企平台”,实现数据采集、分析、应用功能;组建服务团队,开展能效诊断、方案设计等能力培训;选择武侯新城等重点区域作为试点,开展”助企服务专班”试点服务。</w:t>
      </w:r>
    </w:p>
    <w:p>
      <w:pPr>
        <w:pStyle w:val="BodyText"/>
      </w:pPr>
      <w:r>
        <w:rPr>
          <w:rFonts w:hint="eastAsia"/>
        </w:rPr>
        <w:t xml:space="preserve">第三阶段(5-6个月)：推广深化阶段。总结试点经验,完善服务流程和平台功能;扩大服务覆盖面,逐步推广至更多园区和楼宇;建立政企协同机制,与区经信局、商务局等部门建立联动,共享企业信息、共解用电难题;创新绿色服务举措,结合武侯区特点设计电动汽车充电、能效优化等服务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服务专班5-8人,负责重点企业服务;需要配备客户经理若干,负责日常网格服务;需要安排技术人员2-3人,负责平台运维。经费保障方面,需要安排平台建设费用,包括软件开发、硬件采购、系统集成等;需要安排服务费用,包括人员培训、差旅交通等。系统保障方面,需要整合现有营销系统、计量系统、服务系统等,搭建统一服务平台;需要建立数据共享机制,与政府部门实现企业信息互联互通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一是服务定位要准确。</w:t>
      </w:r>
      <w:r>
        <w:rPr>
          <w:rFonts w:hint="eastAsia"/>
        </w:rPr>
        <w:t xml:space="preserve">“电力智慧助企”</w:t>
      </w:r>
      <w:r>
        <w:rPr>
          <w:rFonts w:hint="eastAsia"/>
        </w:rPr>
        <w:t xml:space="preserve">服务的核心是帮助企业降本增效、优化用电,不是替代企业决策,更不是包办企业事务。服务人员要明确自身定位,做到”服务不越位、到位不缺位”。二是平台建设要务实。平台建设要注重实用性,避免过度追求技术先进而忽视服务实效;要充分利用现有系统,避免重复建设和资源浪费。三是服务分类要精细。针对服务业企业、小微企业、重点企业等不同类型,设计差异化服务方案,避免”一刀切”。四是绿色服务要创新。结合武侯区服务业特点,创新电动汽车充电、能效优化等绿色服务举措,而非简单照搬制造业模式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过度风险。明确服务边界,避免过度介入企业内部管理;建立服务规范,防止服务人员越权行事。二是防范平台依赖风险。平台是工具而非目的,要防止过度依赖平台而忽视人工服务的价值;建立平台故障应急预案,确保服务连续性。三是防范政企协同障碍风险。提前与政府部门沟通协调,明确各自职责分工;建立定期会商机制,及时解决协同中出现的问题。四是防范服务覆盖不足风险。通过平台赋能提升服务效率,扩大服务覆盖面;建立服务评价机制,持续优化服务质量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领导重视。主要领导要高度重视”电力智慧助企”服务,亲自部署、亲自推动,为服务工作提供组织保障。二是平台实用。平台建设要注重实用性和易用性,真正帮助企业解决问题,避免成为”摆设”。三是队伍专业。服务团队要具备能效诊断、方案设计等专业能力,能够为企业提供实质性帮助。四是协同顺畅。与政府部门的协同机制要顺畅,能够快速响应企业诉求,及时解决用电难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