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国网靖边县供电公司:以”双满意”答卷践行为民初心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国网靖边县供电公司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2025-12-09 17:49:02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三秦网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三秦都市报-三秦网讯(李丹丹)</w:t>
      </w:r>
      <w:r>
        <w:rPr>
          <w:rFonts w:hint="eastAsia"/>
        </w:rPr>
        <w:t xml:space="preserve">“以前办用电业务要跑营业厅,现在使用网上国网APP直接申请,工作人员15分钟就上门了,真是太方便了!”</w:t>
      </w:r>
      <w:r>
        <w:rPr>
          <w:rFonts w:hint="eastAsia"/>
        </w:rPr>
        <w:t xml:space="preserve">12月8日,靖边县龙山路社区李茹梅对上门服务的供电党员服务队连连称赞。这是国网靖边县供电公司深化”人民电业为人民”企业宗旨,以”双满意”工作导向赋能优质服务的生动缩影。</w:t>
      </w:r>
      <w:r>
        <w:t xml:space="preserve"> </w:t>
      </w:r>
      <w:r>
        <w:rPr>
          <w:rFonts w:hint="eastAsia"/>
        </w:rPr>
        <w:t xml:space="preserve">今年以来,该公司牢牢锚定”服务群众、保障民生”核心目标,持续深化”大走访”和”办实事”专项行动,全年累计开展走访服务671次,精准对接企业、社区、乡村用电需求。针对群众反映的诉求响应不及时、办理流程繁琐等问题,公司升级打造”线上+线下”双渠道受理平台,线上依托微信公众号、服务热线构建”一键诉求”通道,线下优化营业厅窗口服务与网格员驻点机制,实现用电诉求15分钟响应、24小时办结,高效解决线路老化整改、电压不稳、报装接电等群众急难愁盼问题,用速度与温度筑牢民生用电保障网。</w:t>
      </w:r>
      <w:r>
        <w:t xml:space="preserve"> </w:t>
      </w:r>
      <w:r>
        <w:rPr>
          <w:rFonts w:hint="eastAsia"/>
        </w:rPr>
        <w:t xml:space="preserve">为进一步提升服务精准度与实效性,该公司以”三亮三比”活动为抓手,组建多支党员服务小分队,将”党员示范岗”</w:t>
      </w:r>
      <w:r>
        <w:rPr>
          <w:rFonts w:hint="eastAsia"/>
        </w:rPr>
        <w:t xml:space="preserve">“责任区”</w:t>
      </w:r>
      <w:r>
        <w:rPr>
          <w:rFonts w:hint="eastAsia"/>
        </w:rPr>
        <w:t xml:space="preserve">搬到服务一线。队员们主动深入田间地头、工业园区、老旧小区,开展用电咨询、安全检查、故障抢修等志愿服务268场次,累计排查整改线路隐患136处,发放安全用电宣传资料5000余份。针对老弱病残、孤寡老人等特殊群体,专门开通”绿色通道”,提供上门办电、定期巡检等定制化服务,全年累计上门服务420户,用”零距离”服务打通便民利民”最后一公里”。</w:t>
      </w:r>
      <w:r>
        <w:t xml:space="preserve"> </w:t>
      </w:r>
      <w:r>
        <w:rPr>
          <w:rFonts w:hint="eastAsia"/>
        </w:rPr>
        <w:t xml:space="preserve">下一步,靖边公司将持续聚焦群众用电需求,不断优化服务流程、创新服务模式,以更优质、更高效、更暖心的供电服务,为地方经济社会发展注入强劲电力动能。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形成了”双渠道+双行动+双服务”的立体化服务举措体系。双渠道方面,升级打造”线上+线下”双渠道受理平台,线上依托微信公众号、服务热线构建”一键诉求”通道,线下优化营业厅窗口服务与网格员驻点机制,实现用电诉求15分钟响应、24小时办结。双行动方面,持续深化”大走访”和”办实事”专项行动,全年累计开展走访服务671次,精准对接企业、社区、乡村用电需求,高效解决线路老化整改、电压不稳、报装接电等群众急难愁盼问题。双服务方面,以”三亮三比”活动为抓手,组建多支党员服务小分队,开展用电咨询、安全检查、故障抢修等志愿服务268场次,累计排查整改线路隐患136处;针对老弱病残、孤寡老人等特殊群体,专门开通”绿色通道”,提供上门办电、定期巡检等定制化服务,全年累计上门服务420户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该案例采用”党员引领+网格服务+快速响应”的服务模式。党员引领维度,以”三亮三比”活动为抓手,组建党员服务小分队,将”党员示范岗”</w:t>
      </w:r>
      <w:r>
        <w:rPr>
          <w:rFonts w:hint="eastAsia"/>
        </w:rPr>
        <w:t xml:space="preserve">“责任区”</w:t>
      </w:r>
      <w:r>
        <w:rPr>
          <w:rFonts w:hint="eastAsia"/>
        </w:rPr>
        <w:t xml:space="preserve">搬到服务一线,发挥党员先锋模范作用,带动服务队伍整体素质提升。网格服务维度,优化营业厅窗口服务与网格员驻点机制,实现服务下沉,让网格员成为群众身边的”电力管家”,提供日常咨询、安全检查、故障报修等服务。快速响应维度,建立”15分钟响应、24小时办结”的工作机制,通过线上”一键诉求”通道和线下网格员驻点,实现诉求快速接收、快速派单、快速处置。这种模式的核心特征是党建引领与民生服务深度融合,将党的组织优势转化为服务优势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三个维度。机制层面,建立”双满意”工作导向,即”让客户满意、让政府满意”,将服务评价从单一的客户满意度扩展至政府认可度,体现了供电服务的公共属性和社会责任。渠道层面,构建”线上+线下”双渠道受理平台,线上”一键诉求”通道打破时空限制,线下网格员驻点实现服务下沉,形成互补协同的服务网络。文化层面,以”三亮三比”活动为抓手,亮身份、亮承诺、亮标准,比技能、比作风、比业绩,营造”比学赶超”的服务氛围,提升服务队伍整体素质。这种创新体现了”党建引领、技术赋能、文化塑造”三位一体的服务创新思路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该案例的创新亮点在于”双满意”工作导向和”三亮三比”活动载体。具体表现在三个方面：一是工作导向清晰,</w:t>
      </w:r>
      <w:r>
        <w:rPr>
          <w:rFonts w:hint="eastAsia"/>
        </w:rPr>
        <w:t xml:space="preserve">“双满意”</w:t>
      </w:r>
      <w:r>
        <w:rPr>
          <w:rFonts w:hint="eastAsia"/>
        </w:rPr>
        <w:t xml:space="preserve">既关注客户体验,又关注政府认可,将供电服务纳入地方经济社会发展大局,提升了服务的政治站位和社会价值。二是活动载体务实,</w:t>
      </w:r>
      <w:r>
        <w:rPr>
          <w:rFonts w:hint="eastAsia"/>
        </w:rPr>
        <w:t xml:space="preserve">“三亮三比”</w:t>
      </w:r>
      <w:r>
        <w:rPr>
          <w:rFonts w:hint="eastAsia"/>
        </w:rPr>
        <w:t xml:space="preserve">活动不是空洞的口号,而是具体的工作抓手,通过亮身份、亮承诺、亮标准,让服务公开透明;通过比技能、比作风、比业绩,激发服务队伍内生动力。三是服务举措具体,</w:t>
      </w:r>
      <w:r>
        <w:rPr>
          <w:rFonts w:hint="eastAsia"/>
        </w:rPr>
        <w:t xml:space="preserve">“15分钟响应、24小时办结”</w:t>
      </w:r>
      <w:r>
        <w:rPr>
          <w:rFonts w:hint="eastAsia"/>
        </w:rPr>
        <w:t xml:space="preserve">的时间承诺、</w:t>
      </w:r>
      <w:r>
        <w:rPr>
          <w:rFonts w:hint="eastAsia"/>
        </w:rPr>
        <w:t xml:space="preserve">“268场次志愿服务”</w:t>
      </w:r>
      <w:r>
        <w:rPr>
          <w:rFonts w:hint="eastAsia"/>
        </w:rPr>
        <w:t xml:space="preserve">“420户上门服务”</w:t>
      </w:r>
      <w:r>
        <w:rPr>
          <w:rFonts w:hint="eastAsia"/>
        </w:rPr>
        <w:t xml:space="preserve">的量化数据,体现了服务的精细化和可考核性。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服务效率方面,实现用电诉求15分钟响应、24小时办结,相比传统服务模式大幅缩短响应时间和处置时间。服务覆盖方面,全年累计开展走访服务671次,开展志愿服务268场次,上门服务420户,发放宣传资料5000余份,服务覆盖面广泛。隐患整改方面,累计排查整改线路隐患136处,有效提升供电可靠性和安全性。客户满意度方面,通过”双满意”工作导向和精细化服务,赢得客户称赞,案例中李茹梅”15分钟就上门了,真是太方便了”的评价就是例证。社会认可方面,服务举措得到当地媒体报道,树立了良好的企业形象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该案例具有较强的可推广性。从适用范围看,</w:t>
      </w:r>
      <w:r>
        <w:rPr>
          <w:rFonts w:hint="eastAsia"/>
        </w:rPr>
        <w:t xml:space="preserve">“党员引领+网格服务+快速响应”</w:t>
      </w:r>
      <w:r>
        <w:rPr>
          <w:rFonts w:hint="eastAsia"/>
        </w:rPr>
        <w:t xml:space="preserve">模式适用于各级供电企业,特别是县域供电公司服务城乡融合发展的场景。从实施条件看,需要有党员队伍和网格化管理基础,需要建立快速响应机制,需要整合线上线下的服务渠道。从推广路径看,可先在党员队伍较强的供电所试点”三亮三比”活动,积累经验后推广至全网;网格服务和快速响应机制可根据各地实际,逐步建立完善。但需注意,党员服务需要时间和精力投入,要避免影响正常业务工作;网格员驻点需要合理布局,避免资源浪费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该案例存在一定局限性。首先,服务对象偏重民生,案例主要展示对居民用户、特殊群体的服务,对于企业用户、重点项目的服务举措展示不足,可能影响营商环境优化的完整性。其次,响应时间承诺偏高,</w:t>
      </w:r>
      <w:r>
        <w:rPr>
          <w:rFonts w:hint="eastAsia"/>
        </w:rPr>
        <w:t xml:space="preserve">“15分钟响应、24小时办结”</w:t>
      </w:r>
      <w:r>
        <w:rPr>
          <w:rFonts w:hint="eastAsia"/>
        </w:rPr>
        <w:t xml:space="preserve">对于简单诉求可行,但对于复杂问题可能难以保证,过度承诺可能引发客户期望与实际服务的落差。第三,党员服务可持续性存疑,党员服务小分队开展志愿服务268场次,频率较高,长期坚持可能面临人员疲劳和动力衰减问题。第四,量化数据偏重活动量,如走访次数、服务场次等,对于服务质量改善、客户满意度提升等效果数据展示不足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资源投入挑战,全年累计开展走访服务671次、志愿服务268场次、上门服务420户,需要投入大量人力和时间,在人员有限的情况下,如何平衡日常业务与专项服务是难题。二是服务标准化挑战,党员服务小分队开展志愿服务,服务质量可能因人而异,如何保证服务的标准化和一致性是挑战。三是响应承诺兑现挑战,</w:t>
      </w:r>
      <w:r>
        <w:rPr>
          <w:rFonts w:hint="eastAsia"/>
        </w:rPr>
        <w:t xml:space="preserve">“15分钟响应、24小时办结”</w:t>
      </w:r>
      <w:r>
        <w:rPr>
          <w:rFonts w:hint="eastAsia"/>
        </w:rPr>
        <w:t xml:space="preserve">需要完善的工作机制和信息系统支撑,在突发情况或复杂问题面前,承诺兑现可能面临困难。四是长效机制建设挑战,</w:t>
      </w:r>
      <w:r>
        <w:rPr>
          <w:rFonts w:hint="eastAsia"/>
        </w:rPr>
        <w:t xml:space="preserve">“三亮三比”</w:t>
      </w:r>
      <w:r>
        <w:rPr>
          <w:rFonts w:hint="eastAsia"/>
        </w:rPr>
        <w:t xml:space="preserve">等活动需要持续开展,如何避免”一阵风”式运动,建立长效机制是关键。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组织条件方面,需要有较强的党员队伍,党员比例较高、先锋模范作用明显;需要有完善的网格化管理机制,网格员配备到位、职责明确。制度条件方面,需要建立快速响应机制,明确响应时间、处置流程、考核标准;需要建立”双满意”评价机制,量化客户满意度和政府认可度指标。技术条件方面,需要有信息化的服务受理平台,支撑”一键诉求”等功能;需要有工单管理系统,支撑快速派单和处置跟踪。文化条件方面,需要有”人民电业为人民”的服务理念认同,需要有”比学赶超”的团队氛围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：⭐⭐⭐⭐⭐</w:t>
      </w:r>
      <w:r>
        <w:t xml:space="preserve"> </w:t>
      </w:r>
      <w:r>
        <w:rPr>
          <w:rFonts w:hint="eastAsia"/>
        </w:rPr>
        <w:t xml:space="preserve">(5星)</w:t>
      </w:r>
    </w:p>
    <w:p>
      <w:pPr>
        <w:pStyle w:val="BodyText"/>
      </w:pPr>
      <w:r>
        <w:rPr>
          <w:rFonts w:hint="eastAsia"/>
        </w:rPr>
        <w:t xml:space="preserve">该案例在武侯区供电中心具有极高的适用性。武侯区作为成都市中心城区,既有大量社区居民,也有众多企业用户,与靖边县服务场景高度契合。同时,武侯区供电中心党员队伍较强,网格化管理基础较好,具备开展”三亮三比”活动和网格服务的条件。特别是”双满意”工作导向,与武侯区供电中心服务地方经济社会发展的定位完全一致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该案例与武侯区实际情况的匹配度极高。从服务对象看,武侯区既有大量社区居民需要民生服务,也有众多企业用户需要营商环境优化服务,</w:t>
      </w:r>
      <w:r>
        <w:rPr>
          <w:rFonts w:hint="eastAsia"/>
        </w:rPr>
        <w:t xml:space="preserve">“双满意”</w:t>
      </w:r>
      <w:r>
        <w:rPr>
          <w:rFonts w:hint="eastAsia"/>
        </w:rPr>
        <w:t xml:space="preserve">导向能够全面覆盖。从组织基础看,武侯区供电中心党员队伍较强,具备开展”三亮三比”活动的条件。从管理基础看,武侯区供电中心已有网格化管理机制,可以在此基础上优化完善。从技术基础看,武侯区供电中心信息化水平较高,具备搭建”一键诉求”平台的能力。从差异点看,武侯区地处城市核心区,服务对象更加集中,网格员驻点效率可能更高;武侯区服务需求更加多元,需要在”大走访”中更加精准识别需求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：响应承诺兑现难度大。武侯区服务对象数量众多,用电诉求复杂多样,对于老旧小区改造、电力增容等复杂问题,</w:t>
      </w:r>
      <w:r>
        <w:rPr>
          <w:rFonts w:hint="eastAsia"/>
        </w:rPr>
        <w:t xml:space="preserve">“24小时办结”</w:t>
      </w:r>
      <w:r>
        <w:rPr>
          <w:rFonts w:hint="eastAsia"/>
        </w:rPr>
        <w:t xml:space="preserve">的承诺可能难以兑现,过度承诺可能引发客户不满。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：党员服务与业务工作冲突。党员服务小分队开展志愿服务需要投入时间和精力,可能影响正常业务工作,如何平衡两者关系是难题。特别是在迎峰度夏、迎峰度冬等业务高峰期,党员服务的可持续性面临挑战。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：网格员能力参差不齐。网格员作为服务一线人员,其业务能力、服务态度直接影响客户体验。如果网格员能力不足,可能出现”响应快、解决慢”的问题,影响服务实效。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类承诺+能力提升+机制保障”的方法。首先,对用电诉求进行分类,对于简单诉求(如电费查询、信息变更等)承诺”15分钟响应、当日办结”,对于复杂诉求(如线路改造、电力增容等)承诺”15分钟响应、限时办结”,避免过度承诺。其次,加强网格员能力培训,开展业务技能、服务礼仪、沟通技巧等培训,提升网格员综合服务能力;建立”导师制”,由经验丰富的员工带教新网格员。第三,建立党员服务长效机制,将党员服务纳入党建工作考核,设置党员服务日、党员服务岗等固定载体,避免”一阵风”式运动。第四,完善快速响应支撑系统,整合现有信息系统,搭建”一键诉求”平台,实现诉求快速接收、智能派单、进度跟踪、结果反馈的闭环管理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机制设计阶段。对用电诉求进行分类梳理,制定不同类型诉求的响应时间和处置时限;设计”三亮三比”活动方案,明确亮什么、比什么、怎么评;完善网格员管理制度,明确职责、流程、考核标准。</w:t>
      </w:r>
    </w:p>
    <w:p>
      <w:pPr>
        <w:pStyle w:val="BodyText"/>
      </w:pPr>
      <w:r>
        <w:rPr>
          <w:rFonts w:hint="eastAsia"/>
        </w:rPr>
        <w:t xml:space="preserve">第二阶段(3-4个月)：平台搭建阶段。整合现有信息系统,搭建”一键诉求”平台,实现微信公众号、服务热线、营业厅等多渠道诉求接入;建立工单管理系统,实现快速派单、处置跟踪、结果反馈。组建党员服务小分队,开展业务培训和服务技能培训。</w:t>
      </w:r>
    </w:p>
    <w:p>
      <w:pPr>
        <w:pStyle w:val="BodyText"/>
      </w:pPr>
      <w:r>
        <w:rPr>
          <w:rFonts w:hint="eastAsia"/>
        </w:rPr>
        <w:t xml:space="preserve">第三阶段(5-6个月)：全面实施阶段。全面开展”三亮三比”活动,党员亮身份、亮承诺、亮标准;网格员入驻社区、楼宇,提供日常服务;通过”一键诉求”平台快速响应客户诉求,建立”诉求分类、限时办结”的工作机制。定期开展服务评价,收集客户反馈,持续优化服务流程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组建党员服务小分队5-8支,每支3-5人,负责志愿服务和应急服务;需要配备网格员若干,负责日常网格服务和诉求响应;需要安排客服人员若干,负责”一键诉求”平台运营和工单管理。经费保障方面,需要安排培训费用,包括网格员培训、党员培训等;需要安排服务费用,包括志愿服务物资、宣传资料等。系统保障方面,需要整合现有客服系统、营销系统等,搭建统一的”一键诉求”平台;需要建立数据分析系统,对服务数据进行统计分析,支撑服务优化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承诺要务实。响应时间和处置时限的承诺要基于实际能力,避免过度承诺引发客户不满。二是分类要精准。对用电诉求进行科学分类,简单诉求快速办,复杂诉求限时办,分类施策、精准服务。三是能力要提升。网格员是服务一线的关键人员,要加强培训,提升其业务能力、服务意识、沟通技巧。四是机制要长效。党员服务、</w:t>
      </w:r>
      <w:r>
        <w:rPr>
          <w:rFonts w:hint="eastAsia"/>
        </w:rPr>
        <w:t xml:space="preserve">“三亮三比”</w:t>
      </w:r>
      <w:r>
        <w:rPr>
          <w:rFonts w:hint="eastAsia"/>
        </w:rPr>
        <w:t xml:space="preserve">等活动要常态化、制度化,避免”一阵风”式运动。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承诺不兑现风险。建立诉求分类机制,对复杂诉求合理设定处置时限,避免”一刀切”的过度承诺。建立应急响应预案,在突发情况或复杂问题面前,及时与客户沟通,取得理解和谅解。二是防范服务质量不均风险。建立服务标准和规范,确保不同网格员、不同党员提供的服务质量一致。建立服务质量监督机制,定期抽查服务质量,及时纠正问题。三是防范服务可持续性风险。将党员服务纳入党建工作考核,建立激励机制,激发党员服务热情。合理安排服务时间,避免影响正常业务工作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领导重视。主要领导要高度重视”双满意”工作,亲自部署、亲自推动,为服务工作提供组织保障。二是承诺可行。响应时间和处置时限的承诺要基于实际能力,既体现服务决心,又保证承诺兑现。三是能力匹配。网格员和党员服务小分队的能力要与服需求匹配,能够真正解决客户问题。四是机制长效。建立常态化的服务机制,避免”一阵风”式运动,确保服务可持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