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国网康乐县供电公司优质服务暖人心</w:t>
      </w:r>
    </w:p>
    <w:p>
      <w:pPr>
        <w:pStyle w:val="Compact"/>
        <w:numPr>
          <w:ilvl w:val="0"/>
          <w:numId w:val="1001"/>
        </w:numPr>
      </w:pPr>
      <w:r>
        <w:rPr>
          <w:rFonts w:hint="eastAsia"/>
          <w:b/>
          <w:bCs/>
        </w:rPr>
        <w:t xml:space="preserve">单位名称</w:t>
      </w:r>
      <w:r>
        <w:t xml:space="preserve">: </w:t>
      </w:r>
      <w:r>
        <w:rPr>
          <w:rFonts w:hint="eastAsia"/>
        </w:rPr>
        <w:t xml:space="preserve">国网康乐县供电公司</w:t>
      </w:r>
    </w:p>
    <w:p>
      <w:pPr>
        <w:pStyle w:val="Compact"/>
        <w:numPr>
          <w:ilvl w:val="0"/>
          <w:numId w:val="1001"/>
        </w:numPr>
      </w:pPr>
      <w:r>
        <w:rPr>
          <w:rFonts w:hint="eastAsia"/>
          <w:b/>
          <w:bCs/>
        </w:rPr>
        <w:t xml:space="preserve">案例类型</w:t>
      </w:r>
      <w:r>
        <w:t xml:space="preserve">: county_level</w:t>
      </w:r>
    </w:p>
    <w:p>
      <w:pPr>
        <w:pStyle w:val="Compact"/>
        <w:numPr>
          <w:ilvl w:val="0"/>
          <w:numId w:val="1001"/>
        </w:numPr>
      </w:pPr>
      <w:r>
        <w:rPr>
          <w:rFonts w:hint="eastAsia"/>
          <w:b/>
          <w:bCs/>
        </w:rPr>
        <w:t xml:space="preserve">日期</w:t>
      </w:r>
      <w:r>
        <w:t xml:space="preserve">: 2025-03-28 15:42:18</w:t>
      </w:r>
    </w:p>
    <w:p>
      <w:pPr>
        <w:pStyle w:val="Compact"/>
        <w:numPr>
          <w:ilvl w:val="0"/>
          <w:numId w:val="1001"/>
        </w:numPr>
      </w:pPr>
      <w:r>
        <w:rPr>
          <w:rFonts w:hint="eastAsia"/>
          <w:b/>
          <w:bCs/>
        </w:rPr>
        <w:t xml:space="preserve">来源</w:t>
      </w:r>
      <w:r>
        <w:t xml:space="preserve">: </w:t>
      </w:r>
      <w:r>
        <w:rPr>
          <w:rFonts w:hint="eastAsia"/>
        </w:rPr>
        <w:t xml:space="preserve">百家号</w:t>
      </w:r>
    </w:p>
    <w:bookmarkEnd w:id="9"/>
    <w:bookmarkStart w:id="10" w:name="案例内容"/>
    <w:p>
      <w:pPr>
        <w:pStyle w:val="Heading2"/>
      </w:pPr>
      <w:r>
        <w:rPr>
          <w:rFonts w:hint="eastAsia"/>
        </w:rPr>
        <w:t xml:space="preserve">案例内容</w:t>
      </w:r>
    </w:p>
    <w:p>
      <w:pPr>
        <w:pStyle w:val="FirstParagraph"/>
      </w:pPr>
      <w:r>
        <w:rPr>
          <w:rFonts w:hint="eastAsia"/>
        </w:rPr>
        <w:t xml:space="preserve">“爷爷、奶奶,房子里的电线太旧了,我们给换新了,以后用电就更安全放心。以后有用电方面的问题,你就打这个卡片上的电话,我们随叫随到!”</w:t>
      </w:r>
      <w:r>
        <w:rPr>
          <w:rFonts w:hint="eastAsia"/>
        </w:rPr>
        <w:t xml:space="preserve">3月27日,国网康乐县供电公司胭脂供电所员工张健、马成海在草滩乡才子沟村孤寡老人马先生家中上门服务。</w:t>
      </w:r>
      <w:r>
        <w:t xml:space="preserve"> </w:t>
      </w:r>
      <w:r>
        <w:rPr>
          <w:rFonts w:hint="eastAsia"/>
        </w:rPr>
        <w:t xml:space="preserve">为进一步提升供电服务水平,确保客户用电需求得到满足。该公司充分发挥统筹协调作用,与各供电所紧密配合共同制定详细的走访计划和方案,组织工作人员深入各村庄、乡镇、居民小区等各个区域,与客户进行面对面交流,了解用电需求和意见,提供更加优质高效的供电服务。</w:t>
      </w:r>
      <w:r>
        <w:t xml:space="preserve"> </w:t>
      </w:r>
      <w:r>
        <w:rPr>
          <w:rFonts w:hint="eastAsia"/>
        </w:rPr>
        <w:t xml:space="preserve">在走访过程中,该公司重点对农排用户进行了全面排查,建立详细台账,认真核对农排客户电价,详细登记客户用电诉求。认真听取了客户对电网建设、电力供应、优质服务等方面的意见和建议,针对客户反映的问题和困难,及时进行了记录和反馈,承诺将尽快采取措施进行解决和改进。</w:t>
      </w:r>
      <w:r>
        <w:t xml:space="preserve"> </w:t>
      </w:r>
      <w:r>
        <w:rPr>
          <w:rFonts w:hint="eastAsia"/>
        </w:rPr>
        <w:t xml:space="preserve">与此同时,该公司工作人员积极向客户推广”网上国网”APP等线上服务平台,指导客户如何便捷地办理电费交纳、用电查询等业务以及便民服务卡的使用方法和功能,并告知便民服务卡上印有姓名和联系方式以及供电服务的相关政策和流程,客户只需拨打卡片上的电话,便可随时随地获得供电服务人员的帮助和支持。</w:t>
      </w:r>
      <w:r>
        <w:t xml:space="preserve"> </w:t>
      </w:r>
      <w:r>
        <w:rPr>
          <w:rFonts w:hint="eastAsia"/>
        </w:rPr>
        <w:t xml:space="preserve">截至目前,该公司共计走访客户300余户,建立五保户、留守老人等客户台账58户,发放用电宣传册120余张,现场解答疑问16条。国网康乐县供电公司将持续开展大走访活动,以实际行动访出群众的幸福感,增强群众用电的获得感和满意度,架好群众与供电企业之间的”连心桥”,让温暖电流传递到千家万户。</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构建了”大走访+特殊群体关怀+便民服务卡”三位一体服务举措体系。大走访方面,充分发挥统筹协调作用,与各供电所紧密配合共同制定详细的走访计划和方案,组织工作人员深入各村庄、乡镇、居民小区等各个区域,与客户进行面对面交流,了解用电需求和意见。特殊群体关怀方面,重点对农排用户进行全面排查,建立详细台账,认真核对农排客户电价,详细登记客户用电诉求;建立五保户、留守老人等客户台账58户,为孤寡老人等特殊群体提供上门服务,如更换旧电线等。便民服务卡方面,向客户发放便民服务卡,卡片上印有姓名和联系方式以及供电服务的相关政策和流程,客户只需拨打卡片上的电话,便可随时随地获得供电服务人员的帮助和支持。</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采用”走访排查+台账管理+便民服务”融合服务模式。走访排查维度,组织工作人员深入各村庄、乡镇、居民小区等各个区域,与客户进行面对面交流,了解用电需求和意见,主动发现问题、解决问题。台账管理维度,建立农排用户台账、五保户/留守老人台账等,对特殊群体进行重点关注和精准服务。便民服务维度,发放便民服务卡,提供”随叫随到”的服务承诺,让客户随时随地获得供电服务人员的帮助。这种模式的核心特征是”主动+精准”,主动走访发现问题,建立台账精准服务特殊群体。</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体现在两个维度。机制层面,建立特殊群体台账管理机制,对五保户、留守老人等特殊群体建立台账,进行重点关注和精准服务,体现服务的精准性和人文关怀。工具层面,发放便民服务卡,卡片上印有服务人员姓名、联系方式等信息,提供”随叫随到”的服务承诺,让客户随时联系服务人员,体现服务的便捷性和贴心性。这种创新体现了”主动服务、精准关怀”的理念,但创新性相对有限,主要是常规服务工作的优化和提升。</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创新亮点在于”特殊群体台账管理”和”便民服务卡”。具体表现在两个方面：一是服务对象精准,建立五保户、留守老人等客户台账58户,对特殊群体进行重点关注和精准服务,如案例中为孤寡老人马先生更换旧电线,体现服务的精准性和人文关怀。二是服务工具便捷,发放便民服务卡,卡片上印有服务人员姓名、联系方式等信息,客户只需拨打卡片上的电话,便可随时随地获得供电服务人员的帮助,体现服务的便捷性和贴心性。案例展示的是典型的县域供电所上门服务场景,体现了基层供电所的服务温度和贴心。</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良好的实施效果。服务覆盖方面,共计走访客户300余户,服务覆盖面较广。特殊群体服务方面,建立五保户、留守老人等客户台账58户,为特殊群体提供上门服务,如更换旧电线等,体现服务的人文关怀。服务渠道方面,积极推广”网上国网”APP等线上服务平台,拓展服务渠道,提升服务便捷性。便民服务方面,发放便民服务卡,提供”随叫随到”的服务承诺,让客户随时联系服务人员。服务宣传方面,发放用电宣传册120余张,现场解答疑问16条,提升客户用电知识。客户满意度方面,通过面对面交流、上门服务等方式,增强群众用电的获得感和满意度。</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该案例具有较强的可推广性。从适用范围看,</w:t>
      </w:r>
      <w:r>
        <w:rPr>
          <w:rFonts w:hint="eastAsia"/>
        </w:rPr>
        <w:t xml:space="preserve">“走访排查+台账管理+便民服务卡”</w:t>
      </w:r>
      <w:r>
        <w:rPr>
          <w:rFonts w:hint="eastAsia"/>
        </w:rPr>
        <w:t xml:space="preserve">模式适用于各级供电企业,特别是县域供电所服务农村、乡镇的场景。从实施条件看,需要有走访排查机制,能够深入各村庄、乡镇、居民小区开展服务;需要有台账管理系统,能够建立和维护特殊群体台账;需要有便民服务卡制作和发放机制。从推广路径看,可在各级供电企业推广,关键是建立特殊群体台账管理机制,发放便民服务卡,提供”随叫随到”的服务承诺。但需注意,走访排查需要投入大量人力和时间,在人员有限的情况下,如何平衡日常业务与走访排查是难题。</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存在一定局限性。首先,案例内容较为简略,主要展示单一服务场景(为孤寡老人更换旧电线),缺乏系统性的服务举措展示,难以全面评估服务的实际情况。其次,创新性有限,案例展示的主要是常规的县域供电所服务工作,如走访排查、建立台账、发放便民服务卡等,创新性相对有限。第三,服务对象局限,案例主要展示对农村地区的服务,对于城市区域、企业用户的服务举措展示不足。第四,量化数据有限,案例仅提及走访客户300余户、建立台账58户等,缺乏服务效率提升、客户满意度提升等效果数据。</w:t>
      </w:r>
    </w:p>
    <w:p>
      <w:pPr>
        <w:pStyle w:val="BodyText"/>
      </w:pPr>
      <w:r>
        <w:rPr>
          <w:rFonts w:hint="eastAsia"/>
          <w:b/>
          <w:bCs/>
        </w:rPr>
        <w:t xml:space="preserve">实施挑战</w:t>
      </w:r>
      <w:r>
        <w:rPr>
          <w:rFonts w:hint="eastAsia"/>
        </w:rPr>
        <w:t xml:space="preserve">：</w:t>
      </w:r>
    </w:p>
    <w:p>
      <w:pPr>
        <w:pStyle w:val="BodyText"/>
      </w:pPr>
      <w:r>
        <w:rPr>
          <w:rFonts w:hint="eastAsia"/>
        </w:rPr>
        <w:t xml:space="preserve">实施过程中可能遇到三方面挑战。一是走访排查资源投入大,组织工作人员深入各村庄、乡镇、居民小区等各个区域开展走访排查,需要投入大量人力和时间,在人员有限的情况下,如何平衡日常业务与走访排查是难题。二是台账管理动态更新难,建立五保户、留守老人等客户台账后,需要持续更新维护,确保台账信息准确,但特殊群体情况变化快,动态更新难度大。三是便民服务卡服务承诺兑现难,便民服务卡承诺”随叫随到”,但服务人员有限,在多个客户同时呼叫时,可能无法及时响应,影响服务承诺兑现。四是服务标准化挑战,上门服务、更换电线等服务可能因人员不同而质量不一,如何保证服务的标准化和一致性是难题。</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的成功实施需要以下条件。人员条件方面,需要有足够的走访排查人员,能够深入各村庄、乡镇、居民小区开展服务;需要有专业的服务人员,能够提供更换电线、检查线路等服务。管理条件方面,需要有台账管理系统,能够建立和维护特殊群体台账;需要有服务承诺兑现机制,确保”随叫随到”的服务承诺兑现。资源条件方面,需要有便民服务卡制作和发放资源;需要有线路改造、设备更换等资源,支持上门服务。组织条件方面,需要有统筹协调机制,组织各供电所紧密配合开展走访排查和服务。</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(3星)</w:t>
      </w:r>
    </w:p>
    <w:p>
      <w:pPr>
        <w:pStyle w:val="BodyText"/>
      </w:pPr>
      <w:r>
        <w:rPr>
          <w:rFonts w:hint="eastAsia"/>
        </w:rPr>
        <w:t xml:space="preserve">该案例在武侯区供电中心的适用性中等。一方面,</w:t>
      </w:r>
      <w:r>
        <w:rPr>
          <w:rFonts w:hint="eastAsia"/>
        </w:rPr>
        <w:t xml:space="preserve">“走访排查+台账管理+便民服务卡”</w:t>
      </w:r>
      <w:r>
        <w:rPr>
          <w:rFonts w:hint="eastAsia"/>
        </w:rPr>
        <w:t xml:space="preserve">模式可以借鉴,特别是特殊群体台账管理和便民服务卡,可以提升服务的精准性和便捷性。另一方面,武侯区作为城市核心区,服务对象类型与服务对象分布与县域供电所有较大差异,农村地区服务场景较少,适用性受限。</w:t>
      </w:r>
    </w:p>
    <w:p>
      <w:pPr>
        <w:pStyle w:val="BodyText"/>
      </w:pPr>
      <w:r>
        <w:rPr>
          <w:rFonts w:hint="eastAsia"/>
          <w:b/>
          <w:bCs/>
        </w:rPr>
        <w:t xml:space="preserve">匹配度分析</w:t>
      </w:r>
      <w:r>
        <w:rPr>
          <w:rFonts w:hint="eastAsia"/>
        </w:rPr>
        <w:t xml:space="preserve">：</w:t>
      </w:r>
    </w:p>
    <w:p>
      <w:pPr>
        <w:pStyle w:val="BodyText"/>
      </w:pPr>
      <w:r>
        <w:rPr>
          <w:rFonts w:hint="eastAsia"/>
        </w:rPr>
        <w:t xml:space="preserve">该案例与武侯区实际情况的匹配度中等。从服务对象看,武侯区以城市居民为主,农村地区服务场景较少,与康乐县服务农村、乡镇的场景差异较大。从服务需求看,武侯区同样有特殊群体(如独居老人、残疾人等),对精准服务有需求,</w:t>
      </w:r>
      <w:r>
        <w:rPr>
          <w:rFonts w:hint="eastAsia"/>
        </w:rPr>
        <w:t xml:space="preserve">“特殊群体台账管理”</w:t>
      </w:r>
      <w:r>
        <w:rPr>
          <w:rFonts w:hint="eastAsia"/>
        </w:rPr>
        <w:t xml:space="preserve">和”便民服务卡”有借鉴价值。从服务模式看,走访排查在武侯区可能更适合社区走访、小区走访,而非村庄走访。从差异点看,武侯区服务对象更加集中,走访排查效率可能更高;武侯区数字化服务普及率高,便民服务卡的形式可能不如数字化工具(如微信、APP)便捷。</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：服务对象差异大。武侯区以城市居民为主,农村地区服务场景较少,案例中的农排用户排查、村庄走访等服务内容适用性不高,需要根据武侯区实际调整服务内容。</w:t>
      </w:r>
    </w:p>
    <w:p>
      <w:pPr>
        <w:pStyle w:val="BodyText"/>
      </w:pPr>
      <w:r>
        <w:rPr>
          <w:rFonts w:hint="eastAsia"/>
          <w:b/>
          <w:bCs/>
        </w:rPr>
        <w:t xml:space="preserve">问题2</w:t>
      </w:r>
      <w:r>
        <w:rPr>
          <w:rFonts w:hint="eastAsia"/>
        </w:rPr>
        <w:t xml:space="preserve">：便民服务卡形式相对传统。武侯区数字化服务普及率高,居民更习惯使用微信、APP等数字化工具联系服务人员,便民服务卡的形式可能不够便捷,使用率可能不高。</w:t>
      </w:r>
    </w:p>
    <w:p>
      <w:pPr>
        <w:pStyle w:val="BodyText"/>
      </w:pPr>
      <w:r>
        <w:rPr>
          <w:rFonts w:hint="eastAsia"/>
          <w:b/>
          <w:bCs/>
        </w:rPr>
        <w:t xml:space="preserve">问题3</w:t>
      </w:r>
      <w:r>
        <w:rPr>
          <w:rFonts w:hint="eastAsia"/>
        </w:rPr>
        <w:t xml:space="preserve">：走访排查资源投入大。组织工作人员深入各社区、小区开展走访排查,需要投入大量人力和时间,在武侯区客户数量众多的情况下,全覆盖走访难度大,资源投入也大。</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采取”台账管理+数字化便民+重点走访”的方法。首先,借鉴”特殊群体台账管理”思路,建立独居老人、残疾人等特殊群体台账,进行重点关注和精准服务,但要根据武侯区实际调整服务内容,如定期上门检查线路、提供电费代缴等。其次,创新便民服务形式,除便民服务卡外,还可以建立微信服务群、APP一键呼叫等数字化便民工具,更加符合城市居民的使用习惯。第三,调整走访排查重点,根据武侯区实际,重点走访老旧小区、独居老人集中的社区,而非村庄走访,提高走访效率。第四,建立服务承诺兑现机制,确保便民服务承诺能够及时兑现,避免因服务人员不足影响承诺兑现。</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阶段(1-2个月)：机制建设阶段。建立特殊群体台账管理机制,识别独居老人、残疾人等特殊群体;创新便民服务形式,建立微信服务群、APP一键呼叫等数字化便民工具;制定重点走访计划,明确走访对象和走访内容。</w:t>
      </w:r>
    </w:p>
    <w:p>
      <w:pPr>
        <w:pStyle w:val="BodyText"/>
      </w:pPr>
      <w:r>
        <w:rPr>
          <w:rFonts w:hint="eastAsia"/>
        </w:rPr>
        <w:t xml:space="preserve">第二阶段(3-4个月)：服务实施阶段。建立特殊群体台账,为重点群体提供定期上门检查线路等服务;推广数字化便民工具,引导居民使用微信服务群、APP一键呼叫等;开展重点走访,深入了解居民用电需求和意见。</w:t>
      </w:r>
    </w:p>
    <w:p>
      <w:pPr>
        <w:pStyle w:val="BodyText"/>
      </w:pPr>
      <w:r>
        <w:rPr>
          <w:rFonts w:hint="eastAsia"/>
        </w:rPr>
        <w:t xml:space="preserve">第三阶段(5-6个月)：持续优化阶段。建立服务承诺兑现机制,确保便民服务承诺及时兑现;完善特殊群体台账,动态更新台账信息;收集居民反馈,持续优化服务内容和服务方式。</w:t>
      </w:r>
    </w:p>
    <w:p>
      <w:pPr>
        <w:pStyle w:val="BodyText"/>
      </w:pPr>
      <w:r>
        <w:rPr>
          <w:rFonts w:hint="eastAsia"/>
          <w:b/>
          <w:bCs/>
        </w:rPr>
        <w:t xml:space="preserve">资源配置</w:t>
      </w:r>
      <w:r>
        <w:rPr>
          <w:rFonts w:hint="eastAsia"/>
        </w:rPr>
        <w:t xml:space="preserve">：</w:t>
      </w:r>
    </w:p>
    <w:p>
      <w:pPr>
        <w:pStyle w:val="BodyText"/>
      </w:pPr>
      <w:r>
        <w:rPr>
          <w:rFonts w:hint="eastAsia"/>
        </w:rPr>
        <w:t xml:space="preserve">人员配置方面,需要配备台账管理人员1-2人,负责建立和维护特殊群体台账;需要配备服务人员若干,负责上门服务和便民服务;需要配备走访人员若干,负责重点走访。经费保障方面,需要安排便民服务卡制作费用,支持便民服务;需要安排线路检查、设备更换等费用,支持上门服务。系统保障方面,需要建立台账管理系统,实现特殊群体台账的信息化管理;需要建立数字化便民服务平台,支持微信群、APP一键呼叫等功能。</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一是服务对象要调整。根据武侯区实际,调整服务对象,重点关注独居老人、残疾人等城市特殊群体,而非农排用户、农村留守老人等。二是便民形式要创新。除便民服务卡外,还要建立微信服务群、APP一键呼叫等数字化便民工具,更加符合城市居民的使用习惯。三是走访重点要明确。重点走访老旧小区、独居老人集中的社区,提高走访效率。四是服务承诺要兑现。确保便民服务承诺能够及时兑现,避免因服务人员不足影响承诺兑现。</w:t>
      </w:r>
    </w:p>
    <w:p>
      <w:pPr>
        <w:pStyle w:val="BodyText"/>
      </w:pPr>
      <w:r>
        <w:rPr>
          <w:rFonts w:hint="eastAsia"/>
          <w:b/>
          <w:bCs/>
        </w:rPr>
        <w:t xml:space="preserve">风险防控</w:t>
      </w:r>
      <w:r>
        <w:rPr>
          <w:rFonts w:hint="eastAsia"/>
        </w:rPr>
        <w:t xml:space="preserve">：</w:t>
      </w:r>
    </w:p>
    <w:p>
      <w:pPr>
        <w:pStyle w:val="BodyText"/>
      </w:pPr>
      <w:r>
        <w:rPr>
          <w:rFonts w:hint="eastAsia"/>
        </w:rPr>
        <w:t xml:space="preserve">一是防范服务对象识别不准风险。建立科学的特殊群体识别机制,动态更新台账信息,确保服务对象准确。与社区、物业建立联动机制,共享特殊群体信息。二是防范便民服务卡使用率低风险。建立数字化便民工具,弥补便民服务卡的不足。定期宣传便民服务卡和数字化便民工具,提高使用率。三是防范走访排查覆盖不足风险。制定重点走访计划,优先走访老旧小区、独居老人集中的社区。建立走访台账,确保走访覆盖面。四是防范服务承诺兑现难风险。建立服务人员轮值机制,确保任何时候都有服务人员可以响应。建立服务承诺预警机制,在服务人员不足时及时调配。</w:t>
      </w:r>
    </w:p>
    <w:p>
      <w:pPr>
        <w:pStyle w:val="BodyText"/>
      </w:pPr>
      <w:r>
        <w:rPr>
          <w:rFonts w:hint="eastAsia"/>
          <w:b/>
          <w:bCs/>
        </w:rPr>
        <w:t xml:space="preserve">成功要素</w:t>
      </w:r>
      <w:r>
        <w:rPr>
          <w:rFonts w:hint="eastAsia"/>
        </w:rPr>
        <w:t xml:space="preserve">：</w:t>
      </w:r>
    </w:p>
    <w:p>
      <w:pPr>
        <w:pStyle w:val="BodyText"/>
      </w:pPr>
      <w:r>
        <w:rPr>
          <w:rFonts w:hint="eastAsia"/>
        </w:rPr>
        <w:t xml:space="preserve">一是台账管理精准。特殊群体台账要精准,服务对象识别要准确,确保服务投向真正需要的人群。二是便民工具便捷。便民服务卡和数字化便民工具要便捷易用,符合居民使用习惯。三是走访排查高效。走访排查要有重点、有计划,提高走访效率,避免资源浪费。四是服务承诺兑现。便民服务承诺要及时兑现,不能”承诺了做不到”,否则会影响客户信任。</w:t>
      </w:r>
    </w:p>
    <w:p>
      <w:r>
        <w:pict>
          <v:rect style="width:0;height:1.5pt" o:hralign="center" o:hrstd="t" o:hr="t"/>
        </w:pict>
      </w:r>
    </w:p>
    <w:p>
      <w:pPr>
        <w:pStyle w:val="FirstParagraph"/>
      </w:pPr>
      <w:r>
        <w:rPr>
          <w:rFonts w:hint="eastAsia"/>
          <w:b/>
          <w:bCs/>
        </w:rPr>
        <w:t xml:space="preserve">分析完成时间</w:t>
      </w:r>
      <w:r>
        <w:t xml:space="preserve">: 2026-03-10</w:t>
      </w:r>
      <w:r>
        <w:t xml:space="preserve"> </w:t>
      </w:r>
      <w:r>
        <w:rPr>
          <w:rFonts w:hint="eastAsia"/>
          <w:b/>
          <w:bCs/>
        </w:rPr>
        <w:t xml:space="preserve">分析人员</w:t>
      </w:r>
      <w:r>
        <w:t xml:space="preserve">: Research Agent</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2026-03-10T16:04:22Z</dcterms:created>
  <dcterms:modified xsi:type="dcterms:W3CDTF">2026-03-10T16:04:22Z</dcterms:modified>
</cp:coreProperties>
</file>

<file path=docProps/custom.xml><?xml version="1.0" encoding="utf-8"?>
<Properties xmlns="http://schemas.openxmlformats.org/officeDocument/2006/custom-properties" xmlns:vt="http://schemas.openxmlformats.org/officeDocument/2006/docPropsVTypes"/>
</file>