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案例深度分析"/>
    <w:p>
      <w:pPr>
        <w:pStyle w:val="Heading1"/>
      </w:pPr>
      <w:r>
        <w:rPr>
          <w:rFonts w:hint="eastAsia"/>
        </w:rPr>
        <w:t xml:space="preserve">案例深度分析</w:t>
      </w:r>
    </w:p>
    <w:bookmarkStart w:id="9" w:name="基本信息"/>
    <w:p>
      <w:pPr>
        <w:pStyle w:val="Heading2"/>
      </w:pPr>
      <w:r>
        <w:rPr>
          <w:rFonts w:hint="eastAsia"/>
        </w:rPr>
        <w:t xml:space="preserve">基本信息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案例标题</w:t>
      </w:r>
      <w:r>
        <w:t xml:space="preserve">: </w:t>
      </w:r>
      <w:r>
        <w:rPr>
          <w:rFonts w:hint="eastAsia"/>
        </w:rPr>
        <w:t xml:space="preserve">优服务</w:t>
      </w:r>
      <w:r>
        <w:t xml:space="preserve"> </w:t>
      </w:r>
      <w:r>
        <w:rPr>
          <w:rFonts w:hint="eastAsia"/>
        </w:rPr>
        <w:t xml:space="preserve">提效能</w:t>
      </w:r>
      <w:r>
        <w:t xml:space="preserve"> </w:t>
      </w:r>
      <w:r>
        <w:rPr>
          <w:rFonts w:hint="eastAsia"/>
        </w:rPr>
        <w:t xml:space="preserve">强保障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单位名称</w:t>
      </w:r>
      <w:r>
        <w:t xml:space="preserve">: </w:t>
      </w:r>
      <w:r>
        <w:rPr>
          <w:rFonts w:hint="eastAsia"/>
        </w:rPr>
        <w:t xml:space="preserve">国网盘山县供电公司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案例类型</w:t>
      </w:r>
      <w:r>
        <w:t xml:space="preserve">: county_level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日期</w:t>
      </w:r>
      <w:r>
        <w:t xml:space="preserve">: 2026-01-19 00:00:00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来源</w:t>
      </w:r>
      <w:r>
        <w:t xml:space="preserve">: </w:t>
      </w:r>
      <w:r>
        <w:rPr>
          <w:rFonts w:hint="eastAsia"/>
        </w:rPr>
        <w:t xml:space="preserve">盘锦市人民政府</w:t>
      </w:r>
    </w:p>
    <w:bookmarkEnd w:id="9"/>
    <w:bookmarkStart w:id="10" w:name="案例内容"/>
    <w:p>
      <w:pPr>
        <w:pStyle w:val="Heading2"/>
      </w:pPr>
      <w:r>
        <w:rPr>
          <w:rFonts w:hint="eastAsia"/>
        </w:rPr>
        <w:t xml:space="preserve">案例内容</w:t>
      </w:r>
    </w:p>
    <w:p>
      <w:pPr>
        <w:pStyle w:val="FirstParagraph"/>
      </w:pPr>
      <w:r>
        <w:rPr>
          <w:rFonts w:hint="eastAsia"/>
        </w:rPr>
        <w:t xml:space="preserve">聚焦服务升级,构建”网格化+精准化”服务体系</w:t>
      </w:r>
      <w:r>
        <w:t xml:space="preserve"> </w:t>
      </w:r>
      <w:r>
        <w:rPr>
          <w:rFonts w:hint="eastAsia"/>
        </w:rPr>
        <w:t xml:space="preserve">国网盘山县供电公司持续深化”三级”网格服务模式,将服务触角延伸至”最后一米”。一方面,强化政企协同,与住建等部门紧密联动,攻坚”临代正”小区治理难题,已成功治理4个小区,保障居民可靠用电。另一方面,主动对接区域重点企业,为中储粮、益久石化等提供个性化能效诊断与用电方案优化,助力企业降本增效,化解经营风险。截至目前,已累计向客户发放网格服务联系卡2.8万张,通过服务群常态化推送政策信息、安全提醒,并组织上门走访、集市宣传等多种形式,普及安全用电知识,构建了高效、透明、温馨的客户沟通网络。</w:t>
      </w:r>
      <w:r>
        <w:t xml:space="preserve"> </w:t>
      </w:r>
      <w:r>
        <w:rPr>
          <w:rFonts w:hint="eastAsia"/>
        </w:rPr>
        <w:t xml:space="preserve">聚焦流程优化,打造”极简式+全周期”办电体验</w:t>
      </w:r>
      <w:r>
        <w:t xml:space="preserve"> </w:t>
      </w:r>
      <w:r>
        <w:rPr>
          <w:rFonts w:hint="eastAsia"/>
        </w:rPr>
        <w:t xml:space="preserve">在业扩报装领域,国网盘山县供电公司大力推行”容缺受理”和”报装即录入”模式,客户仅需提供主体证明即可启动流程,实现”零等待”报装。建立”客户经理+全周期服务”机制与”供电所——县公司”双级协同管控体系,通过”日巡查+即时办”、黄红预警督办等方式,动态跟踪、闭环管理,确保工单高效流转。运用数字化工具,实时抓取预警,跨部门协同疏通堵点。高效受理充电桩、光伏、电采暖、小微企业等各类报装业务,服务效率获得客户广泛认可。</w:t>
      </w:r>
      <w:r>
        <w:t xml:space="preserve"> </w:t>
      </w:r>
      <w:r>
        <w:rPr>
          <w:rFonts w:hint="eastAsia"/>
        </w:rPr>
        <w:t xml:space="preserve">聚焦安全可靠,筑牢”强基础+严排查”供电保障</w:t>
      </w:r>
      <w:r>
        <w:t xml:space="preserve"> </w:t>
      </w:r>
      <w:r>
        <w:rPr>
          <w:rFonts w:hint="eastAsia"/>
        </w:rPr>
        <w:t xml:space="preserve">国网盘山县供电公司以数字化手段精准治理线损,深化”辽然”微应用,累计治理不合格台区342个。同期线损管理成效突出,三次获得国网”进步百佳县”称号。在客户侧安全方面,开展季节性、专项性用电检查,覆盖农业排灌、重要客户变电站、防汛设施、</w:t>
      </w:r>
      <w:r>
        <w:rPr>
          <w:rFonts w:hint="eastAsia"/>
        </w:rPr>
        <w:t xml:space="preserve">“煤改电”</w:t>
      </w:r>
      <w:r>
        <w:rPr>
          <w:rFonts w:hint="eastAsia"/>
        </w:rPr>
        <w:t xml:space="preserve">等领域,发现问题均及时督导整改并报备主管部门,筑牢安全用电防线。在需求响应、电能替代、能效服务等方面取得实质性进展,并试点推行减容流程标准化,提升了作业规范性。</w:t>
      </w:r>
      <w:r>
        <w:t xml:space="preserve"> </w:t>
      </w:r>
      <w:r>
        <w:rPr>
          <w:rFonts w:hint="eastAsia"/>
        </w:rPr>
        <w:t xml:space="preserve">聚焦管理提升,夯实”数字化+规范化”运营根基</w:t>
      </w:r>
      <w:r>
        <w:t xml:space="preserve"> </w:t>
      </w:r>
      <w:r>
        <w:rPr>
          <w:rFonts w:hint="eastAsia"/>
        </w:rPr>
        <w:t xml:space="preserve">国网盘山县供电公司全面推广应用营销现场作业平台,加强人脸识别、电子工票、过程录音管理,规范现场作业。在数据质量方面,制定专项管理办法,完成存量异常数据全量整改与全量用户联系方式核查。严格落实电价政策公示与解释工作,加强员工服务规范学习考核,推广”电e贷”等金融工具,提升供电服务水平。</w:t>
      </w:r>
    </w:p>
    <w:p>
      <w:r>
        <w:pict>
          <v:rect style="width:0;height:1.5pt" o:hralign="center" o:hrstd="t" o:hr="t"/>
        </w:pict>
      </w:r>
    </w:p>
    <w:bookmarkEnd w:id="10"/>
    <w:bookmarkStart w:id="19" w:name="深度分析"/>
    <w:p>
      <w:pPr>
        <w:pStyle w:val="Heading2"/>
      </w:pPr>
      <w:r>
        <w:rPr>
          <w:rFonts w:hint="eastAsia"/>
        </w:rPr>
        <w:t xml:space="preserve">深度分析</w:t>
      </w:r>
    </w:p>
    <w:bookmarkStart w:id="11" w:name="一做法分析"/>
    <w:p>
      <w:pPr>
        <w:pStyle w:val="Heading3"/>
      </w:pPr>
      <w:r>
        <w:rPr>
          <w:rFonts w:hint="eastAsia"/>
        </w:rPr>
        <w:t xml:space="preserve">一、做法分析</w:t>
      </w:r>
    </w:p>
    <w:p>
      <w:pPr>
        <w:pStyle w:val="FirstParagraph"/>
      </w:pPr>
      <w:r>
        <w:rPr>
          <w:rFonts w:hint="eastAsia"/>
          <w:b/>
          <w:bCs/>
        </w:rPr>
        <w:t xml:space="preserve">具体服务举措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构建了”四个聚焦”服务举措体系。具体包括：第一，聚焦服务升级，构建”网格化+精准化”服务体系，深化”三级”网格服务模式，强化政企协同攻坚”临代正”小区治理难题，对接重点企业提供个性化能效诊断与用电方案优化，发放网格服务联系卡2.8万张，通过服务群推送政策信息、安全提醒。第二，聚焦流程优化，打造”极简式+全周期”办电体验，推行”容缺受理”和”报装即录入”模式，建立”客户经理+全周期服务”机制与”供电所——县公司”双级协同管控体系，运用数字化工具实时抓取预警。第三，聚焦安全可靠，筑牢”强基础+严排查”供电保障，以数字化手段精准治理线损，深化”辽然”微应用，累计治理不合格台区342个，开展季节性、专项性用电检查。第四，聚焦管理提升，夯实”数字化+规范化”运营根基，推广营销现场作业平台，加强人脸识别、电子工票、过程录音管理，完成存量异常数据全量整改。</w:t>
      </w:r>
    </w:p>
    <w:p>
      <w:pPr>
        <w:pStyle w:val="BodyText"/>
      </w:pPr>
      <w:r>
        <w:rPr>
          <w:rFonts w:hint="eastAsia"/>
          <w:b/>
          <w:bCs/>
        </w:rPr>
        <w:t xml:space="preserve">服务模式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采用”四个聚焦型服务模式”，核心特征是通过四个维度的聚焦，构建系统性、协同性、规范性的服务体系。其运作逻辑是：通过聚焦服务升级，实现服务触达的精准化；通过聚焦流程优化，实现服务过程的高效化；通过聚焦安全可靠，实现服务保障的坚强化；通过聚焦管理提升，实现服务运营的规范化。这种模式实现了从”分散服务”到”系统服务”的转变，从”经验服务”到”数字服务”的转变，从”被动服务”到”主动服务”的转变。</w:t>
      </w:r>
    </w:p>
    <w:p>
      <w:pPr>
        <w:pStyle w:val="BodyText"/>
      </w:pPr>
      <w:r>
        <w:rPr>
          <w:rFonts w:hint="eastAsia"/>
          <w:b/>
          <w:bCs/>
        </w:rPr>
        <w:t xml:space="preserve">创新要素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的创新要素体现在四个维度。技术层面，运用数字化工具实时抓取预警，跨部门协同疏通堵点；深化”辽然”微应用，以数字化手段精准治理线损；推广营销现场作业平台，加强人脸识别、电子工票、过程录音管理。机制层面，建立”客户经理+全周期服务”机制与”供电所——县公司”双级协同管控体系，推行”容缺受理”和”报装即录入”模式。协同层面，强化政企协同，与住建等部门紧密联动，攻坚”临代正”小区治理难题；对接区域重点企业，提供个性化能效诊断与用电方案优化。文化层面，发放网格服务联系卡，通过服务群推送政策信息、安全提醒，构建高效、透明、温馨的客户沟通网络。</w:t>
      </w:r>
    </w:p>
    <w:bookmarkEnd w:id="11"/>
    <w:bookmarkStart w:id="12" w:name="二优势分析"/>
    <w:p>
      <w:pPr>
        <w:pStyle w:val="Heading3"/>
      </w:pPr>
      <w:r>
        <w:rPr>
          <w:rFonts w:hint="eastAsia"/>
        </w:rPr>
        <w:t xml:space="preserve">二、优势分析</w:t>
      </w:r>
    </w:p>
    <w:p>
      <w:pPr>
        <w:pStyle w:val="FirstParagraph"/>
      </w:pPr>
      <w:r>
        <w:rPr>
          <w:rFonts w:hint="eastAsia"/>
          <w:b/>
          <w:bCs/>
        </w:rPr>
        <w:t xml:space="preserve">创新亮点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的最大创新亮点在于”数字化+规范化”双轮驱动。数字化方面，运用数字化工具实时抓取预警，跨部门协同疏通堵点；深化”辽然”微应用，以数字化手段精准治理线损，累计治理不合格台区342个，三次获得国网”进步百佳县”称号；推广营销现场作业平台，加强人脸识别、电子工票、过程录音管理，实现现场作业的数字化、规范化。规范化方面，制定数据质量专项管理办法，完成存量异常数据全量整改与全量用户联系方式核查；严格落实电价政策公示与解释工作，加强员工服务规范学习考核，提升供电服务水平。此外，</w:t>
      </w:r>
      <w:r>
        <w:rPr>
          <w:rFonts w:hint="eastAsia"/>
        </w:rPr>
        <w:t xml:space="preserve">“容缺受理”</w:t>
      </w:r>
      <w:r>
        <w:rPr>
          <w:rFonts w:hint="eastAsia"/>
        </w:rPr>
        <w:t xml:space="preserve">和”报装即录入”模式也是一大亮点，客户仅需提供主体证明即可启动流程，实现”零等待”报装。</w:t>
      </w:r>
    </w:p>
    <w:p>
      <w:pPr>
        <w:pStyle w:val="BodyText"/>
      </w:pPr>
      <w:r>
        <w:rPr>
          <w:rFonts w:hint="eastAsia"/>
          <w:b/>
          <w:bCs/>
        </w:rPr>
        <w:t xml:space="preserve">实施效果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取得了显著的实施效果。服务覆盖方面，累计向客户发放网格服务联系卡2.8万张，服务群覆盖率较高。服务效率方面，高效受理充电桩、光伏、电采暖、小微企业等各类报装业务，服务效率获得客户广泛认可。线损治理方面，累计治理不合格台区342个，三次获得国网”进步百佳县”称号。安全可靠方面，开展季节性、专项性用电检查，覆盖农业排灌、重要客户变电站、防汛设施、</w:t>
      </w:r>
      <w:r>
        <w:rPr>
          <w:rFonts w:hint="eastAsia"/>
        </w:rPr>
        <w:t xml:space="preserve">“煤改电”</w:t>
      </w:r>
      <w:r>
        <w:rPr>
          <w:rFonts w:hint="eastAsia"/>
        </w:rPr>
        <w:t xml:space="preserve">等领域。数据质量方面，完成存量异常数据全量整改与全量用户联系方式核查。政企协同方面，成功治理4个”临代正”小区，保障居民可靠用电。</w:t>
      </w:r>
    </w:p>
    <w:p>
      <w:pPr>
        <w:pStyle w:val="BodyText"/>
      </w:pPr>
      <w:r>
        <w:rPr>
          <w:rFonts w:hint="eastAsia"/>
          <w:b/>
          <w:bCs/>
        </w:rPr>
        <w:t xml:space="preserve">可推广性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该案例具有较强的可推广性。从适用范围看，</w:t>
      </w:r>
      <w:r>
        <w:rPr>
          <w:rFonts w:hint="eastAsia"/>
        </w:rPr>
        <w:t xml:space="preserve">“四个聚焦型服务模式”</w:t>
      </w:r>
      <w:r>
        <w:rPr>
          <w:rFonts w:hint="eastAsia"/>
        </w:rPr>
        <w:t xml:space="preserve">适用于各级供电企业，特别是县级供电公司。从实施条件看，需要有数字化工具和平台支撑，需要有政企协同的组织基础，需要有客户经理和全周期服务机制。从推广路径看，可先在部分供电所试点，逐步推广至全部供电所。但需注意，数字化工具和平台建设需要投入，政企协同需要协调成本，客户经理需要培训。</w:t>
      </w:r>
    </w:p>
    <w:bookmarkEnd w:id="12"/>
    <w:bookmarkStart w:id="13" w:name="三劣势分析"/>
    <w:p>
      <w:pPr>
        <w:pStyle w:val="Heading3"/>
      </w:pPr>
      <w:r>
        <w:rPr>
          <w:rFonts w:hint="eastAsia"/>
        </w:rPr>
        <w:t xml:space="preserve">三、劣势分析</w:t>
      </w:r>
    </w:p>
    <w:p>
      <w:pPr>
        <w:pStyle w:val="FirstParagraph"/>
      </w:pPr>
      <w:r>
        <w:rPr>
          <w:rFonts w:hint="eastAsia"/>
          <w:b/>
          <w:bCs/>
        </w:rPr>
        <w:t xml:space="preserve">局限性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该案例存在一定局限性。首先，数字化工具和平台建设需要投入，对于资金紧张的供电企业，难以复制。其次，</w:t>
      </w:r>
      <w:r>
        <w:rPr>
          <w:rFonts w:hint="eastAsia"/>
        </w:rPr>
        <w:t xml:space="preserve">“容缺受理”</w:t>
      </w:r>
      <w:r>
        <w:rPr>
          <w:rFonts w:hint="eastAsia"/>
        </w:rPr>
        <w:t xml:space="preserve">可能带来风险，如果客户后续不补齐资料，可能影响业务办理。第三，</w:t>
      </w:r>
      <w:r>
        <w:rPr>
          <w:rFonts w:hint="eastAsia"/>
        </w:rPr>
        <w:t xml:space="preserve">“临代正”</w:t>
      </w:r>
      <w:r>
        <w:rPr>
          <w:rFonts w:hint="eastAsia"/>
        </w:rPr>
        <w:t xml:space="preserve">小区治理需要政企协同，如果政府部门配合不力，治理难度大。第四，</w:t>
      </w:r>
      <w:r>
        <w:rPr>
          <w:rFonts w:hint="eastAsia"/>
        </w:rPr>
        <w:t xml:space="preserve">“辽然”</w:t>
      </w:r>
      <w:r>
        <w:rPr>
          <w:rFonts w:hint="eastAsia"/>
        </w:rPr>
        <w:t xml:space="preserve">微应用可能是地方特色应用，其他地区难以直接复制。</w:t>
      </w:r>
    </w:p>
    <w:p>
      <w:pPr>
        <w:pStyle w:val="BodyText"/>
      </w:pPr>
      <w:r>
        <w:rPr>
          <w:rFonts w:hint="eastAsia"/>
          <w:b/>
          <w:bCs/>
        </w:rPr>
        <w:t xml:space="preserve">实施挑战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实施过程中可能遇到三方面挑战。一是数字化建设挑战，数字化工具和平台建设需要投入资金、培养人才，建设周期较长。二是容缺受理风险挑战，如何防范客户不补齐资料的风险，需要建立后续跟进机制。三是政企协同挑战，如何与住建等部门建立紧密联动机制，需要协调成本。四是应用推广挑战，</w:t>
      </w:r>
      <w:r>
        <w:rPr>
          <w:rFonts w:hint="eastAsia"/>
        </w:rPr>
        <w:t xml:space="preserve">“辽然”</w:t>
      </w:r>
      <w:r>
        <w:rPr>
          <w:rFonts w:hint="eastAsia"/>
        </w:rPr>
        <w:t xml:space="preserve">微应用等地方特色应用，如何推广到其他地区，需要适配改造。</w:t>
      </w:r>
    </w:p>
    <w:p>
      <w:pPr>
        <w:pStyle w:val="BodyText"/>
      </w:pPr>
      <w:r>
        <w:rPr>
          <w:rFonts w:hint="eastAsia"/>
          <w:b/>
          <w:bCs/>
        </w:rPr>
        <w:t xml:space="preserve">适用条件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的成功实施需要以下条件。技术条件方面，需要有数字化工具和平台支撑，需要有营销现场作业平台，需要有”辽然”微应用等线损治理工具。组织条件方面，需要有政企协同的组织基础，能够与住建等部门紧密联动。人员条件方面，需要有客户经理队伍，具备全周期服务能力。制度条件方面，需要制定数据质量专项管理办法，建立容缺受理后续跟进机制。</w:t>
      </w:r>
    </w:p>
    <w:bookmarkEnd w:id="13"/>
    <w:bookmarkStart w:id="18" w:name="四武侯应用分析"/>
    <w:p>
      <w:pPr>
        <w:pStyle w:val="Heading3"/>
      </w:pPr>
      <w:r>
        <w:rPr>
          <w:rFonts w:hint="eastAsia"/>
        </w:rPr>
        <w:t xml:space="preserve">四、武侯应用分析</w:t>
      </w:r>
    </w:p>
    <w:bookmarkStart w:id="14" w:name="应用可能性"/>
    <w:p>
      <w:pPr>
        <w:pStyle w:val="Heading4"/>
      </w:pPr>
      <w:r>
        <w:t xml:space="preserve">4.1 </w:t>
      </w:r>
      <w:r>
        <w:rPr>
          <w:rFonts w:hint="eastAsia"/>
        </w:rPr>
        <w:t xml:space="preserve">应用可能性</w:t>
      </w:r>
    </w:p>
    <w:p>
      <w:pPr>
        <w:pStyle w:val="FirstParagraph"/>
      </w:pPr>
      <w:r>
        <w:rPr>
          <w:rFonts w:hint="eastAsia"/>
          <w:b/>
          <w:bCs/>
        </w:rPr>
        <w:t xml:space="preserve">适用性评估</w:t>
      </w:r>
      <w:r>
        <w:rPr>
          <w:rFonts w:hint="eastAsia"/>
        </w:rPr>
        <w:t xml:space="preserve">：⭐⭐⭐⭐</w:t>
      </w:r>
      <w:r>
        <w:t xml:space="preserve"> </w:t>
      </w:r>
      <w:r>
        <w:rPr>
          <w:rFonts w:hint="eastAsia"/>
        </w:rPr>
        <w:t xml:space="preserve">(4星)</w:t>
      </w:r>
    </w:p>
    <w:p>
      <w:pPr>
        <w:pStyle w:val="BodyText"/>
      </w:pPr>
      <w:r>
        <w:rPr>
          <w:rFonts w:hint="eastAsia"/>
        </w:rPr>
        <w:t xml:space="preserve">该案例在武侯区供电中心具有较高的适用性。武侯区作为成都市中心城区，信息化基础较好，具备运用数字化工具和平台的基础。同时，武侯区供电中心已经建立了网格化服务体系，具备深化”三级”网格服务模式的基础。武侯区客户对服务效率要求高，</w:t>
      </w:r>
      <w:r>
        <w:rPr>
          <w:rFonts w:hint="eastAsia"/>
        </w:rPr>
        <w:t xml:space="preserve">“极简式+全周期”</w:t>
      </w:r>
      <w:r>
        <w:rPr>
          <w:rFonts w:hint="eastAsia"/>
        </w:rPr>
        <w:t xml:space="preserve">办电体验具有适用性。但需注意，武侯区地处城市核心区，没有”临代正”小区治理问题，重点在于服务流程优化。</w:t>
      </w:r>
    </w:p>
    <w:p>
      <w:pPr>
        <w:pStyle w:val="BodyText"/>
      </w:pPr>
      <w:r>
        <w:rPr>
          <w:rFonts w:hint="eastAsia"/>
          <w:b/>
          <w:bCs/>
        </w:rPr>
        <w:t xml:space="preserve">匹配度分析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该案例与武侯区实际情况的匹配度较高。从技术条件看，武侯区信息化基础较好，具备运用数字化工具和平台的基础。从服务痛点看，武侯区同样面临服务效率提升、线损治理、安全可靠等需求，</w:t>
      </w:r>
      <w:r>
        <w:rPr>
          <w:rFonts w:hint="eastAsia"/>
        </w:rPr>
        <w:t xml:space="preserve">“四个聚焦”</w:t>
      </w:r>
      <w:r>
        <w:rPr>
          <w:rFonts w:hint="eastAsia"/>
        </w:rPr>
        <w:t xml:space="preserve">服务体系具有适用性。从组织条件看，武侯区供电中心已经建立了网格化服务体系，具备深化”三级”网格服务模式的基础。从差异点看，武侯区地处城市核心区，没有”临代正”小区治理问题，重点在于服务流程优化；武侯区客户对服务效率要求更高，</w:t>
      </w:r>
      <w:r>
        <w:rPr>
          <w:rFonts w:hint="eastAsia"/>
        </w:rPr>
        <w:t xml:space="preserve">“极简式+全周期”</w:t>
      </w:r>
      <w:r>
        <w:rPr>
          <w:rFonts w:hint="eastAsia"/>
        </w:rPr>
        <w:t xml:space="preserve">办电体验更有价值。</w:t>
      </w:r>
    </w:p>
    <w:bookmarkEnd w:id="14"/>
    <w:bookmarkStart w:id="15" w:name="可能遇到的问题"/>
    <w:p>
      <w:pPr>
        <w:pStyle w:val="Heading4"/>
      </w:pPr>
      <w:r>
        <w:t xml:space="preserve">4.2 </w:t>
      </w:r>
      <w:r>
        <w:rPr>
          <w:rFonts w:hint="eastAsia"/>
        </w:rPr>
        <w:t xml:space="preserve">可能遇到的问题</w:t>
      </w:r>
    </w:p>
    <w:p>
      <w:pPr>
        <w:pStyle w:val="FirstParagraph"/>
      </w:pPr>
      <w:r>
        <w:rPr>
          <w:rFonts w:hint="eastAsia"/>
          <w:b/>
          <w:bCs/>
        </w:rPr>
        <w:t xml:space="preserve">问题1</w:t>
      </w:r>
      <w:r>
        <w:rPr>
          <w:rFonts w:hint="eastAsia"/>
        </w:rPr>
        <w:t xml:space="preserve">：数字化工具整合难。武侯区供电中心已经有多个信息系统，数字化工具的整合可能存在技术难度，数据孤岛问题可能影响实时预警效果。</w:t>
      </w:r>
    </w:p>
    <w:p>
      <w:pPr>
        <w:pStyle w:val="BodyText"/>
      </w:pPr>
      <w:r>
        <w:rPr>
          <w:rFonts w:hint="eastAsia"/>
          <w:b/>
          <w:bCs/>
        </w:rPr>
        <w:t xml:space="preserve">问题2</w:t>
      </w:r>
      <w:r>
        <w:rPr>
          <w:rFonts w:hint="eastAsia"/>
        </w:rPr>
        <w:t xml:space="preserve">：容缺受理风险防范难。武侯区客户数量众多，容缺受理后如果不及时跟进补齐资料，可能影响业务办理，需要建立有效的后续跟进机制。</w:t>
      </w:r>
    </w:p>
    <w:p>
      <w:pPr>
        <w:pStyle w:val="BodyText"/>
      </w:pPr>
      <w:r>
        <w:rPr>
          <w:rFonts w:hint="eastAsia"/>
          <w:b/>
          <w:bCs/>
        </w:rPr>
        <w:t xml:space="preserve">问题3</w:t>
      </w:r>
      <w:r>
        <w:rPr>
          <w:rFonts w:hint="eastAsia"/>
        </w:rPr>
        <w:t xml:space="preserve">：客户经理能力待提升。武侯区供电中心客户经理可能以专业型为主，全周期服务能力不足，需要加强培训和能力提升。</w:t>
      </w:r>
    </w:p>
    <w:bookmarkEnd w:id="15"/>
    <w:bookmarkStart w:id="16" w:name="实施方法建议"/>
    <w:p>
      <w:pPr>
        <w:pStyle w:val="Heading4"/>
      </w:pPr>
      <w:r>
        <w:t xml:space="preserve">4.3 </w:t>
      </w:r>
      <w:r>
        <w:rPr>
          <w:rFonts w:hint="eastAsia"/>
        </w:rPr>
        <w:t xml:space="preserve">实施方法建议</w:t>
      </w:r>
    </w:p>
    <w:p>
      <w:pPr>
        <w:pStyle w:val="FirstParagraph"/>
      </w:pPr>
      <w:r>
        <w:rPr>
          <w:rFonts w:hint="eastAsia"/>
          <w:b/>
          <w:bCs/>
        </w:rPr>
        <w:t xml:space="preserve">方法建议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建议采取”数字化先行、流程再造、能力提升”的方法。首先，整合现有信息系统，建立统一的数字化平台，实现数据共享和实时预警。其次，推行”容缺受理”和”报装即录入”模式，建立有效的后续跟进机制，防范风险。第三，加强客户经理培训，提升全周期服务能力，实现”客户经理+全周期服务”机制。</w:t>
      </w:r>
    </w:p>
    <w:p>
      <w:pPr>
        <w:pStyle w:val="BodyText"/>
      </w:pPr>
      <w:r>
        <w:rPr>
          <w:rFonts w:hint="eastAsia"/>
          <w:b/>
          <w:bCs/>
        </w:rPr>
        <w:t xml:space="preserve">实施步骤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第一阶段(1-2个月)：调研准备阶段。梳理武侯区现有信息系统，识别数字化工具整合需求和技术路径；制定数字化平台建设方案；评估客户经理能力，识别培训需求。</w:t>
      </w:r>
    </w:p>
    <w:p>
      <w:pPr>
        <w:pStyle w:val="BodyText"/>
      </w:pPr>
      <w:r>
        <w:rPr>
          <w:rFonts w:hint="eastAsia"/>
        </w:rPr>
        <w:t xml:space="preserve">第二阶段(3-4个月)：实施推进阶段。整合现有信息系统，建立统一的数字化平台；推行”容缺受理”和”报装即录入”模式，建立后续跟进机制；开展客户经理培训，提升全周期服务能力。</w:t>
      </w:r>
    </w:p>
    <w:p>
      <w:pPr>
        <w:pStyle w:val="BodyText"/>
      </w:pPr>
      <w:r>
        <w:rPr>
          <w:rFonts w:hint="eastAsia"/>
        </w:rPr>
        <w:t xml:space="preserve">第三阶段(5-6个月)：总结优化阶段。总结实施经验，优化工作流程；完善数字化平台功能，提升实时预警效果；持续加强客户经理培训，提升服务能力。</w:t>
      </w:r>
    </w:p>
    <w:p>
      <w:pPr>
        <w:pStyle w:val="BodyText"/>
      </w:pPr>
      <w:r>
        <w:rPr>
          <w:rFonts w:hint="eastAsia"/>
          <w:b/>
          <w:bCs/>
        </w:rPr>
        <w:t xml:space="preserve">资源配置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人员配置方面，需要技术人员2-3名，负责数字化平台建设和维护；需要客户经理若干名，负责全周期服务；需要培训讲师若干名，负责客户经理培训。经费保障方面，需要数字化平台建设或改造经费；需要培训经费。制度保障方面，需要制定数字化平台管理制度，明确数据共享、实时预警的机制；需要建立容缺受理后续跟进机制，明确跟进责任、时限、流程。</w:t>
      </w:r>
    </w:p>
    <w:bookmarkEnd w:id="16"/>
    <w:bookmarkStart w:id="17" w:name="注意事项"/>
    <w:p>
      <w:pPr>
        <w:pStyle w:val="Heading4"/>
      </w:pPr>
      <w:r>
        <w:t xml:space="preserve">4.4 </w:t>
      </w:r>
      <w:r>
        <w:rPr>
          <w:rFonts w:hint="eastAsia"/>
        </w:rPr>
        <w:t xml:space="preserve">注意事项</w:t>
      </w:r>
    </w:p>
    <w:p>
      <w:pPr>
        <w:pStyle w:val="FirstParagraph"/>
      </w:pPr>
      <w:r>
        <w:rPr>
          <w:rFonts w:hint="eastAsia"/>
          <w:b/>
          <w:bCs/>
        </w:rPr>
        <w:t xml:space="preserve">关键要点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一是数字化平台要整合。避免数据孤岛，实现数据共享和实时预警，提升协同效率。二是容缺受理要规范。明确容缺范围、补齐时限、跟进责任，防范风险。三是客户经理要全能。具备营销、运检等多方面能力，实现全周期服务。四是服务流程要优化。推行”极简式+全周期”办电体验，提升服务效率。</w:t>
      </w:r>
    </w:p>
    <w:p>
      <w:pPr>
        <w:pStyle w:val="BodyText"/>
      </w:pPr>
      <w:r>
        <w:rPr>
          <w:rFonts w:hint="eastAsia"/>
          <w:b/>
          <w:bCs/>
        </w:rPr>
        <w:t xml:space="preserve">风险防控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一是防范数字化平台建设风险。技术选型要科学，建设要分步推进，避免一次性投入过大、风险集中。二是防范容缺受理风险。建立有效的后续跟进机制，定期核查容缺业务办理情况，及时督促客户补齐资料。三是防范客户经理能力不足风险。加强培训，定期考核，确保客户经理具备全周期服务能力。四是防范服务流程复杂化风险。服务流程要真正简化，避免形式主义的”极简”。</w:t>
      </w:r>
    </w:p>
    <w:p>
      <w:pPr>
        <w:pStyle w:val="BodyText"/>
      </w:pPr>
      <w:r>
        <w:rPr>
          <w:rFonts w:hint="eastAsia"/>
          <w:b/>
          <w:bCs/>
        </w:rPr>
        <w:t xml:space="preserve">成功要素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一是数字化基础坚实。数字化平台稳定运行，数据共享顺畅，实时预警有效。二是机制健全完善。容缺受理机制规范，后续跟进机制有效，全周期服务机制落实。三是能力匹配到位。客户经理具备全周期服务能力，技术人员具备平台维护能力。四是持续优化改进。定期评估服务效果，及时优化工作流程，持续提升服务质量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分析完成时间</w:t>
      </w:r>
      <w:r>
        <w:t xml:space="preserve">: 2026-03-10</w:t>
      </w:r>
      <w:r>
        <w:t xml:space="preserve"> </w:t>
      </w:r>
      <w:r>
        <w:rPr>
          <w:rFonts w:hint="eastAsia"/>
          <w:b/>
          <w:bCs/>
        </w:rPr>
        <w:t xml:space="preserve">分析人员</w:t>
      </w:r>
      <w:r>
        <w:t xml:space="preserve">: Research Agent</w:t>
      </w:r>
    </w:p>
    <w:bookmarkEnd w:id="17"/>
    <w:bookmarkEnd w:id="18"/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2026-03-10T16:04:23Z</dcterms:created>
  <dcterms:modified xsi:type="dcterms:W3CDTF">2026-03-10T16:04:23Z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