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7"/>
        <w:gridCol w:w="4148"/>
      </w:tblGrid>
      <w:tr w14:paraId="58C12DBF">
        <w:tc>
          <w:tcPr>
            <w:tcW w:w="8295" w:type="dxa"/>
            <w:gridSpan w:val="2"/>
            <w:shd w:val="clear" w:color="auto" w:fill="FFC000"/>
          </w:tcPr>
          <w:p w14:paraId="3BDAECF4">
            <w:pPr>
              <w:spacing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个人信息</w:t>
            </w:r>
          </w:p>
        </w:tc>
      </w:tr>
      <w:tr w14:paraId="699D19D7">
        <w:tc>
          <w:tcPr>
            <w:tcW w:w="4147" w:type="dxa"/>
            <w:tcBorders>
              <w:bottom w:val="single" w:color="auto" w:sz="4" w:space="0"/>
            </w:tcBorders>
          </w:tcPr>
          <w:p w14:paraId="31CC0874">
            <w:pPr>
              <w:spacing w:line="360" w:lineRule="auto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写作课班号：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44</w:t>
            </w:r>
          </w:p>
        </w:tc>
        <w:tc>
          <w:tcPr>
            <w:tcW w:w="4148" w:type="dxa"/>
            <w:tcBorders>
              <w:bottom w:val="single" w:color="auto" w:sz="4" w:space="0"/>
            </w:tcBorders>
          </w:tcPr>
          <w:p w14:paraId="683F90A6">
            <w:pPr>
              <w:spacing w:line="360" w:lineRule="auto"/>
              <w:rPr>
                <w:rFonts w:hint="eastAsia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姓名：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楼诗雨</w:t>
            </w:r>
          </w:p>
        </w:tc>
      </w:tr>
      <w:tr w14:paraId="7678C424">
        <w:tc>
          <w:tcPr>
            <w:tcW w:w="829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EA837FD">
            <w:pPr>
              <w:spacing w:line="360" w:lineRule="auto"/>
              <w:rPr>
                <w:rFonts w:ascii="宋体" w:hAnsi="宋体" w:eastAsia="宋体"/>
                <w:b/>
                <w:color w:val="808080" w:themeColor="background1" w:themeShade="80"/>
                <w:sz w:val="24"/>
              </w:rPr>
            </w:pPr>
          </w:p>
        </w:tc>
      </w:tr>
      <w:tr w14:paraId="7C964491">
        <w:tc>
          <w:tcPr>
            <w:tcW w:w="8295" w:type="dxa"/>
            <w:gridSpan w:val="2"/>
            <w:tcBorders>
              <w:top w:val="single" w:color="auto" w:sz="4" w:space="0"/>
            </w:tcBorders>
            <w:shd w:val="clear" w:color="auto" w:fill="FFC000"/>
          </w:tcPr>
          <w:p w14:paraId="1E9CB346">
            <w:pPr>
              <w:spacing w:line="360" w:lineRule="auto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作业内容</w:t>
            </w:r>
          </w:p>
        </w:tc>
      </w:tr>
      <w:tr w14:paraId="7636C986">
        <w:trPr>
          <w:trHeight w:val="542" w:hRule="atLeast"/>
        </w:trPr>
        <w:tc>
          <w:tcPr>
            <w:tcW w:w="8295" w:type="dxa"/>
            <w:gridSpan w:val="2"/>
          </w:tcPr>
          <w:p w14:paraId="4EB14B4D">
            <w:pPr>
              <w:spacing w:line="360" w:lineRule="auto"/>
              <w:rPr>
                <w:rFonts w:ascii="宋体" w:hAnsi="宋体" w:eastAsia="宋体"/>
                <w:bCs/>
                <w:sz w:val="24"/>
              </w:rPr>
            </w:pPr>
            <w:r>
              <w:rPr>
                <w:rFonts w:hint="eastAsia" w:ascii="宋体" w:hAnsi="宋体" w:eastAsia="宋体"/>
                <w:bCs/>
                <w:sz w:val="24"/>
              </w:rPr>
              <w:t>对文章理解得不准确并不会影响作业分数，但没有阅读会影响下节课的学习效果，所以请勿用AI代劳阅读，写自己阅读后的真实思考即可。</w:t>
            </w:r>
          </w:p>
          <w:p w14:paraId="60A00B93">
            <w:pPr>
              <w:spacing w:line="360" w:lineRule="auto"/>
              <w:rPr>
                <w:rFonts w:ascii="宋体" w:hAnsi="宋体" w:eastAsia="宋体"/>
                <w:bCs/>
                <w:sz w:val="24"/>
              </w:rPr>
            </w:pPr>
          </w:p>
          <w:p w14:paraId="5DA14180">
            <w:pPr>
              <w:spacing w:line="360" w:lineRule="auto"/>
              <w:rPr>
                <w:rFonts w:ascii="宋体" w:hAnsi="宋体" w:eastAsia="宋体"/>
                <w:bCs/>
                <w:sz w:val="24"/>
              </w:rPr>
            </w:pPr>
            <w:r>
              <w:rPr>
                <w:rFonts w:hint="eastAsia" w:ascii="宋体" w:hAnsi="宋体" w:eastAsia="宋体"/>
                <w:bCs/>
                <w:sz w:val="24"/>
              </w:rPr>
              <w:t>1</w:t>
            </w:r>
            <w:r>
              <w:rPr>
                <w:rFonts w:ascii="宋体" w:hAnsi="宋体" w:eastAsia="宋体"/>
                <w:bCs/>
                <w:sz w:val="24"/>
              </w:rPr>
              <w:t>.</w:t>
            </w:r>
            <w:r>
              <w:rPr>
                <w:rFonts w:hint="eastAsia" w:ascii="宋体" w:hAnsi="宋体" w:eastAsia="宋体"/>
                <w:bCs/>
                <w:sz w:val="24"/>
              </w:rPr>
              <w:t>阅读《“开心果女郎”》一文，帮作者填写：</w:t>
            </w:r>
          </w:p>
          <w:p w14:paraId="44A54B37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 w:eastAsia="宋体"/>
                <w:bCs/>
                <w:sz w:val="24"/>
              </w:rPr>
            </w:pPr>
            <w:r>
              <w:rPr>
                <w:rFonts w:ascii="宋体" w:hAnsi="宋体" w:eastAsia="宋体"/>
                <w:bCs/>
                <w:sz w:val="24"/>
              </w:rPr>
              <w:t>我的研究对象是：</w:t>
            </w:r>
            <w:r>
              <w:rPr>
                <w:rFonts w:hint="default" w:ascii="宋体" w:hAnsi="宋体" w:eastAsia="宋体"/>
                <w:bCs/>
                <w:sz w:val="24"/>
              </w:rPr>
              <w:t>1994年《街道》杂志封底的“回眸笑”牌美国开心果广告</w:t>
            </w:r>
          </w:p>
          <w:p w14:paraId="26B36504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 w:eastAsia="宋体"/>
                <w:bCs/>
                <w:sz w:val="24"/>
              </w:rPr>
            </w:pPr>
            <w:r>
              <w:rPr>
                <w:rFonts w:ascii="宋体" w:hAnsi="宋体" w:eastAsia="宋体"/>
                <w:bCs/>
                <w:sz w:val="24"/>
              </w:rPr>
              <w:t>我的研究问题是</w:t>
            </w:r>
            <w:r>
              <w:rPr>
                <w:rFonts w:hint="eastAsia" w:ascii="宋体" w:hAnsi="宋体" w:eastAsia="宋体"/>
                <w:bCs/>
                <w:sz w:val="24"/>
              </w:rPr>
              <w:t>：广告如何通过图像策略制造欲望与诱惑，以促销商品</w:t>
            </w:r>
            <w:r>
              <w:rPr>
                <w:rFonts w:hint="eastAsia" w:ascii="宋体" w:hAnsi="宋体" w:eastAsia="宋体"/>
                <w:bCs/>
                <w:sz w:val="24"/>
                <w:lang w:eastAsia="zh-CN"/>
              </w:rPr>
              <w:t>？女性形象如何被历史地建构为可消费的商品？广告的“跨国复制”现象如何体现后冷战时代全球资本主义的扩张？</w:t>
            </w:r>
          </w:p>
          <w:p w14:paraId="2A8D93DC">
            <w:pPr>
              <w:spacing w:line="360" w:lineRule="auto"/>
              <w:rPr>
                <w:rFonts w:ascii="宋体" w:hAnsi="宋体" w:eastAsia="宋体"/>
                <w:bCs/>
                <w:sz w:val="24"/>
              </w:rPr>
            </w:pPr>
          </w:p>
          <w:p w14:paraId="5684C719">
            <w:pPr>
              <w:spacing w:line="360" w:lineRule="auto"/>
              <w:rPr>
                <w:rFonts w:ascii="宋体" w:hAnsi="宋体" w:eastAsia="宋体"/>
                <w:bCs/>
                <w:sz w:val="24"/>
              </w:rPr>
            </w:pPr>
            <w:r>
              <w:rPr>
                <w:rFonts w:hint="eastAsia" w:ascii="宋体" w:hAnsi="宋体" w:eastAsia="宋体"/>
                <w:bCs/>
                <w:sz w:val="24"/>
              </w:rPr>
              <w:t>2</w:t>
            </w:r>
            <w:r>
              <w:rPr>
                <w:rFonts w:ascii="宋体" w:hAnsi="宋体" w:eastAsia="宋体"/>
                <w:bCs/>
                <w:sz w:val="24"/>
              </w:rPr>
              <w:t>.</w:t>
            </w:r>
            <w:r>
              <w:rPr>
                <w:rFonts w:hint="eastAsia" w:ascii="宋体" w:hAnsi="宋体" w:eastAsia="宋体"/>
                <w:bCs/>
                <w:sz w:val="24"/>
              </w:rPr>
              <w:t>从广告设计的角度出发，作者认为这则广告为什么使用“开心果女郎”？（2</w:t>
            </w:r>
            <w:r>
              <w:rPr>
                <w:rFonts w:ascii="宋体" w:hAnsi="宋体" w:eastAsia="宋体"/>
                <w:bCs/>
                <w:sz w:val="24"/>
              </w:rPr>
              <w:t>00</w:t>
            </w:r>
            <w:r>
              <w:rPr>
                <w:rFonts w:hint="eastAsia" w:ascii="宋体" w:hAnsi="宋体" w:eastAsia="宋体"/>
                <w:bCs/>
                <w:sz w:val="24"/>
              </w:rPr>
              <w:t>字以内）</w:t>
            </w:r>
          </w:p>
          <w:p w14:paraId="28ECFEE0"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lang w:eastAsia="zh-CN"/>
              </w:rPr>
              <w:t>广告遵循</w:t>
            </w:r>
            <w:r>
              <w:rPr>
                <w:rFonts w:hint="eastAsia" w:ascii="宋体" w:hAnsi="宋体" w:eastAsia="宋体"/>
                <w:bCs/>
                <w:sz w:val="24"/>
                <w:lang w:val="en-US" w:eastAsia="zh-CN"/>
              </w:rPr>
              <w:t>了</w:t>
            </w:r>
            <w:r>
              <w:rPr>
                <w:rFonts w:hint="eastAsia" w:ascii="宋体" w:hAnsi="宋体" w:eastAsia="宋体"/>
                <w:bCs/>
                <w:sz w:val="24"/>
                <w:lang w:eastAsia="zh-CN"/>
              </w:rPr>
              <w:t>“三B原则”，</w:t>
            </w:r>
            <w:r>
              <w:rPr>
                <w:rFonts w:hint="eastAsia" w:ascii="宋体" w:hAnsi="宋体" w:eastAsia="宋体"/>
                <w:bCs/>
                <w:sz w:val="24"/>
                <w:lang w:val="en-US" w:eastAsia="zh-CN"/>
              </w:rPr>
              <w:t>用</w:t>
            </w:r>
            <w:r>
              <w:rPr>
                <w:rFonts w:hint="eastAsia" w:ascii="宋体" w:hAnsi="宋体" w:eastAsia="宋体"/>
                <w:bCs/>
                <w:sz w:val="24"/>
                <w:lang w:eastAsia="zh-CN"/>
              </w:rPr>
              <w:t>美女形象有效引发人们的怜爱与愉悦感，从而促进消费欲望。女郎形象融合古典油画的高雅韵味与性感挑逗的现代元素，制造视觉与心理张力。通过将女郎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bCs/>
                <w:sz w:val="24"/>
                <w:lang w:eastAsia="zh-CN"/>
              </w:rPr>
              <w:t>头像与开心果照片并置，并配以“回眸一笑”等文字，广告将“开心果女郎”塑造为商品象征，高雅暗示商品品性，色情刺激欲望。</w:t>
            </w:r>
          </w:p>
          <w:p w14:paraId="69CA0BBC">
            <w:pPr>
              <w:spacing w:line="360" w:lineRule="auto"/>
              <w:rPr>
                <w:rFonts w:ascii="宋体" w:hAnsi="宋体" w:eastAsia="宋体"/>
                <w:bCs/>
                <w:sz w:val="24"/>
              </w:rPr>
            </w:pPr>
          </w:p>
          <w:p w14:paraId="0608F839">
            <w:pPr>
              <w:spacing w:line="360" w:lineRule="auto"/>
              <w:rPr>
                <w:rFonts w:ascii="宋体" w:hAnsi="宋体" w:eastAsia="宋体"/>
                <w:bCs/>
                <w:sz w:val="24"/>
              </w:rPr>
            </w:pPr>
            <w:r>
              <w:rPr>
                <w:rFonts w:hint="eastAsia" w:ascii="宋体" w:hAnsi="宋体" w:eastAsia="宋体"/>
                <w:bCs/>
                <w:sz w:val="24"/>
              </w:rPr>
              <w:t>3</w:t>
            </w:r>
            <w:r>
              <w:rPr>
                <w:rFonts w:ascii="宋体" w:hAnsi="宋体" w:eastAsia="宋体"/>
                <w:bCs/>
                <w:sz w:val="24"/>
              </w:rPr>
              <w:t>.</w:t>
            </w:r>
            <w:r>
              <w:rPr>
                <w:rFonts w:hint="eastAsia" w:ascii="宋体" w:hAnsi="宋体" w:eastAsia="宋体"/>
                <w:bCs/>
                <w:sz w:val="24"/>
              </w:rPr>
              <w:t>除了广告设计这个角度之外，作者还从哪些方面回答了他的研究问题？（2</w:t>
            </w:r>
            <w:r>
              <w:rPr>
                <w:rFonts w:ascii="宋体" w:hAnsi="宋体" w:eastAsia="宋体"/>
                <w:bCs/>
                <w:sz w:val="24"/>
              </w:rPr>
              <w:t>00</w:t>
            </w:r>
            <w:r>
              <w:rPr>
                <w:rFonts w:hint="eastAsia" w:ascii="宋体" w:hAnsi="宋体" w:eastAsia="宋体"/>
                <w:bCs/>
                <w:sz w:val="24"/>
              </w:rPr>
              <w:t>字以内）</w:t>
            </w:r>
          </w:p>
          <w:p w14:paraId="3821729D">
            <w:pPr>
              <w:spacing w:line="360" w:lineRule="auto"/>
              <w:ind w:firstLine="480" w:firstLineChars="200"/>
              <w:rPr>
                <w:rFonts w:ascii="宋体" w:hAnsi="宋体" w:eastAsia="宋体"/>
                <w:bCs/>
                <w:sz w:val="24"/>
              </w:rPr>
            </w:pPr>
            <w:r>
              <w:rPr>
                <w:rFonts w:hint="default" w:ascii="宋体" w:hAnsi="宋体" w:eastAsia="宋体"/>
                <w:bCs/>
                <w:sz w:val="24"/>
              </w:rPr>
              <w:t>作者指出，女性形象被历史地建构为一种可消费的商品，这与男权中心社会的性别不平等密切相关。</w:t>
            </w:r>
            <w:r>
              <w:rPr>
                <w:rFonts w:hint="eastAsia" w:ascii="宋体" w:hAnsi="宋体" w:eastAsia="宋体"/>
                <w:bCs/>
                <w:sz w:val="24"/>
                <w:lang w:val="en-US" w:eastAsia="zh-CN"/>
              </w:rPr>
              <w:t>作者</w:t>
            </w:r>
            <w:r>
              <w:rPr>
                <w:rFonts w:hint="default" w:ascii="宋体" w:hAnsi="宋体" w:eastAsia="宋体"/>
                <w:bCs/>
                <w:sz w:val="24"/>
              </w:rPr>
              <w:t>分析了消费社会如何通过商品对女性进行“角色训练”，将女性性别特征与消费行为绑定</w:t>
            </w:r>
            <w:r>
              <w:rPr>
                <w:rFonts w:hint="eastAsia" w:ascii="宋体" w:hAnsi="宋体" w:eastAsia="宋体"/>
                <w:bCs/>
                <w:sz w:val="24"/>
                <w:lang w:eastAsia="zh-CN"/>
              </w:rPr>
              <w:t>。</w:t>
            </w:r>
            <w:r>
              <w:rPr>
                <w:rFonts w:hint="eastAsia" w:ascii="宋体" w:hAnsi="宋体" w:eastAsia="宋体"/>
                <w:bCs/>
                <w:sz w:val="24"/>
                <w:lang w:val="en-US" w:eastAsia="zh-CN"/>
              </w:rPr>
              <w:t>同时，作者将广告置于全球市场经济与现代性扩张的框架中，认为“开心果女郎”代表了一种新的经济—文化控制机制，即跨国资本通过广告将消费与文化价值捆绑，进行隐性支配。</w:t>
            </w:r>
          </w:p>
        </w:tc>
      </w:tr>
    </w:tbl>
    <w:p w14:paraId="048636B7">
      <w:pPr>
        <w:pStyle w:val="11"/>
        <w:spacing w:line="360" w:lineRule="auto"/>
        <w:ind w:left="360" w:firstLine="0" w:firstLineChars="0"/>
        <w:rPr>
          <w:rFonts w:ascii="宋体" w:hAnsi="宋体" w:eastAsia="宋体"/>
          <w:b/>
          <w:sz w:val="24"/>
        </w:rPr>
      </w:pPr>
    </w:p>
    <w:sectPr>
      <w:headerReference r:id="rId3" w:type="default"/>
      <w:pgSz w:w="11900" w:h="16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F03EE">
    <w:pPr>
      <w:pStyle w:val="5"/>
    </w:pPr>
    <w:r>
      <w:rPr>
        <w:rFonts w:hint="eastAsia"/>
      </w:rPr>
      <w:t>写作与沟通·文学中的爱情</w:t>
    </w:r>
    <w:r>
      <w:rPr>
        <w:rFonts w:hint="eastAsia"/>
      </w:rPr>
      <w:ptab w:relativeTo="margin" w:alignment="center" w:leader="none"/>
    </w:r>
    <w:r>
      <w:ptab w:relativeTo="margin" w:alignment="right" w:leader="none"/>
    </w:r>
    <w:r>
      <w:rPr>
        <w:rFonts w:hint="eastAsia"/>
      </w:rPr>
      <w:t>第</w:t>
    </w:r>
    <w:r>
      <w:t>6</w:t>
    </w:r>
    <w:r>
      <w:rPr>
        <w:rFonts w:hint="eastAsia"/>
      </w:rPr>
      <w:t>讲作业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8A3118"/>
    <w:multiLevelType w:val="multilevel"/>
    <w:tmpl w:val="318A3118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563"/>
    <w:rsid w:val="00000109"/>
    <w:rsid w:val="0002334F"/>
    <w:rsid w:val="0004144E"/>
    <w:rsid w:val="00045C0E"/>
    <w:rsid w:val="000671B3"/>
    <w:rsid w:val="00084B98"/>
    <w:rsid w:val="00087F77"/>
    <w:rsid w:val="00095C41"/>
    <w:rsid w:val="000B2F08"/>
    <w:rsid w:val="000B3D27"/>
    <w:rsid w:val="000F12A9"/>
    <w:rsid w:val="001252AA"/>
    <w:rsid w:val="001278A2"/>
    <w:rsid w:val="00157716"/>
    <w:rsid w:val="00193CBD"/>
    <w:rsid w:val="001C1931"/>
    <w:rsid w:val="001C6E93"/>
    <w:rsid w:val="001E540F"/>
    <w:rsid w:val="0020544F"/>
    <w:rsid w:val="002078E7"/>
    <w:rsid w:val="00280E5B"/>
    <w:rsid w:val="002C402B"/>
    <w:rsid w:val="002C4D4F"/>
    <w:rsid w:val="002F2507"/>
    <w:rsid w:val="00301A9F"/>
    <w:rsid w:val="003207DE"/>
    <w:rsid w:val="003558AB"/>
    <w:rsid w:val="003677D9"/>
    <w:rsid w:val="00395E91"/>
    <w:rsid w:val="003B11C6"/>
    <w:rsid w:val="003C2106"/>
    <w:rsid w:val="003D1AAC"/>
    <w:rsid w:val="003E00F3"/>
    <w:rsid w:val="00444165"/>
    <w:rsid w:val="00445A6C"/>
    <w:rsid w:val="00462AE6"/>
    <w:rsid w:val="004678EE"/>
    <w:rsid w:val="004757E7"/>
    <w:rsid w:val="00485601"/>
    <w:rsid w:val="00492B0E"/>
    <w:rsid w:val="004B0757"/>
    <w:rsid w:val="004B7E21"/>
    <w:rsid w:val="004D5DF0"/>
    <w:rsid w:val="004E7A38"/>
    <w:rsid w:val="004F25DF"/>
    <w:rsid w:val="004F2B6C"/>
    <w:rsid w:val="00524CC8"/>
    <w:rsid w:val="00525B2F"/>
    <w:rsid w:val="0053566A"/>
    <w:rsid w:val="00550823"/>
    <w:rsid w:val="00563563"/>
    <w:rsid w:val="005C7B88"/>
    <w:rsid w:val="005E4C0E"/>
    <w:rsid w:val="0060313F"/>
    <w:rsid w:val="00640958"/>
    <w:rsid w:val="00642664"/>
    <w:rsid w:val="00653F91"/>
    <w:rsid w:val="006B13D5"/>
    <w:rsid w:val="006B1F68"/>
    <w:rsid w:val="006E2D8D"/>
    <w:rsid w:val="006F7EAB"/>
    <w:rsid w:val="00743C77"/>
    <w:rsid w:val="0075257E"/>
    <w:rsid w:val="00753EEF"/>
    <w:rsid w:val="00773461"/>
    <w:rsid w:val="00777086"/>
    <w:rsid w:val="00783928"/>
    <w:rsid w:val="00784AA1"/>
    <w:rsid w:val="00796D19"/>
    <w:rsid w:val="007B2666"/>
    <w:rsid w:val="007B6B5D"/>
    <w:rsid w:val="007C5FC3"/>
    <w:rsid w:val="007D1017"/>
    <w:rsid w:val="007D58D9"/>
    <w:rsid w:val="007E6C4E"/>
    <w:rsid w:val="00833275"/>
    <w:rsid w:val="00840A4F"/>
    <w:rsid w:val="008604F0"/>
    <w:rsid w:val="00876AE4"/>
    <w:rsid w:val="008809C2"/>
    <w:rsid w:val="0088591B"/>
    <w:rsid w:val="008A6C33"/>
    <w:rsid w:val="008B464C"/>
    <w:rsid w:val="008E0B9D"/>
    <w:rsid w:val="008F2594"/>
    <w:rsid w:val="008F3A48"/>
    <w:rsid w:val="008F59D5"/>
    <w:rsid w:val="00914291"/>
    <w:rsid w:val="00915B1A"/>
    <w:rsid w:val="00916E34"/>
    <w:rsid w:val="00923EB7"/>
    <w:rsid w:val="0098233B"/>
    <w:rsid w:val="009974FD"/>
    <w:rsid w:val="009D0E68"/>
    <w:rsid w:val="00A018B4"/>
    <w:rsid w:val="00A35DD2"/>
    <w:rsid w:val="00A37A3F"/>
    <w:rsid w:val="00A51808"/>
    <w:rsid w:val="00A82139"/>
    <w:rsid w:val="00AB4A0F"/>
    <w:rsid w:val="00AD02B5"/>
    <w:rsid w:val="00AE6770"/>
    <w:rsid w:val="00B10EC4"/>
    <w:rsid w:val="00B22F6B"/>
    <w:rsid w:val="00B62D53"/>
    <w:rsid w:val="00B64968"/>
    <w:rsid w:val="00B71CD8"/>
    <w:rsid w:val="00B9197B"/>
    <w:rsid w:val="00B97F61"/>
    <w:rsid w:val="00BA355F"/>
    <w:rsid w:val="00BA440E"/>
    <w:rsid w:val="00BB2499"/>
    <w:rsid w:val="00BC7F2A"/>
    <w:rsid w:val="00BD7431"/>
    <w:rsid w:val="00BE5014"/>
    <w:rsid w:val="00BE6650"/>
    <w:rsid w:val="00BF218B"/>
    <w:rsid w:val="00C32BE6"/>
    <w:rsid w:val="00C34DF3"/>
    <w:rsid w:val="00C40BF2"/>
    <w:rsid w:val="00C62DDF"/>
    <w:rsid w:val="00CA0B9F"/>
    <w:rsid w:val="00CC1A99"/>
    <w:rsid w:val="00CD032A"/>
    <w:rsid w:val="00CF00B6"/>
    <w:rsid w:val="00CF3D2F"/>
    <w:rsid w:val="00D10110"/>
    <w:rsid w:val="00D7293B"/>
    <w:rsid w:val="00D7366D"/>
    <w:rsid w:val="00D83B12"/>
    <w:rsid w:val="00DB3D25"/>
    <w:rsid w:val="00DB7871"/>
    <w:rsid w:val="00DD74D9"/>
    <w:rsid w:val="00DE4F8C"/>
    <w:rsid w:val="00DF10E5"/>
    <w:rsid w:val="00E02707"/>
    <w:rsid w:val="00E25639"/>
    <w:rsid w:val="00E27595"/>
    <w:rsid w:val="00E35008"/>
    <w:rsid w:val="00E4431B"/>
    <w:rsid w:val="00E4690A"/>
    <w:rsid w:val="00E70879"/>
    <w:rsid w:val="00E77CDF"/>
    <w:rsid w:val="00EC069F"/>
    <w:rsid w:val="00EC34D6"/>
    <w:rsid w:val="00F221BF"/>
    <w:rsid w:val="00F71325"/>
    <w:rsid w:val="00F86669"/>
    <w:rsid w:val="00F907FF"/>
    <w:rsid w:val="00FA0B38"/>
    <w:rsid w:val="A7FA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22"/>
    <w:rPr>
      <w:b/>
      <w:bCs/>
    </w:rPr>
  </w:style>
  <w:style w:type="table" w:styleId="8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2"/>
    <w:link w:val="5"/>
    <w:uiPriority w:val="99"/>
    <w:rPr>
      <w:sz w:val="18"/>
      <w:szCs w:val="18"/>
    </w:rPr>
  </w:style>
  <w:style w:type="character" w:customStyle="1" w:styleId="10">
    <w:name w:val="页脚 字符"/>
    <w:basedOn w:val="2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/APASixthEditionOfficeOnline.xsl" StyleName="APA"/>
</file>

<file path=customXml/itemProps1.xml><?xml version="1.0" encoding="utf-8"?>
<ds:datastoreItem xmlns:ds="http://schemas.openxmlformats.org/officeDocument/2006/customXml" ds:itemID="{2A63403B-3F6E-3742-82FD-02F06E2B75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</Words>
  <Characters>190</Characters>
  <Lines>1</Lines>
  <Paragraphs>1</Paragraphs>
  <TotalTime>268</TotalTime>
  <ScaleCrop>false</ScaleCrop>
  <LinksUpToDate>false</LinksUpToDate>
  <CharactersWithSpaces>222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2019-09-18T13:26:00Z</dcterms:created>
  <dc:creator>Microsoft Office 用户</dc:creator>
  <cp:lastModifiedBy>楼诗雨(2025013092)</cp:lastModifiedBy>
  <dcterms:modified xsi:type="dcterms:W3CDTF">2026-04-07T14:39:42Z</dcterms:modified>
  <cp:revision>151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B2282464F9D86922AEA6D46943602A24_42</vt:lpwstr>
  </property>
</Properties>
</file>