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DWEN TECH LTD</w:t>
      </w:r>
    </w:p>
    <w:p>
      <w:pPr>
        <w:pStyle w:val="Heading1"/>
      </w:pPr>
      <w:r>
        <w:t>CPA Development Handover Pack</w:t>
      </w:r>
    </w:p>
    <w:p>
      <w:r>
        <w:t>Version 1.0 | 17 October 2026 | Confidential – Internal</w:t>
      </w:r>
    </w:p>
    <w:p>
      <w:r>
        <w:t>Prepared for Justice (Technical Lead) and his HUMAN assistant developer. Product ownership and final business approval remain with the Founder/CEO.</w:t>
      </w:r>
    </w:p>
    <w:p>
      <w:r>
        <w:t>Proposed development baseline: CEO sign-off and Justice architecture review required before implementation.</w:t>
      </w:r>
    </w:p>
    <w:p>
      <w:pPr>
        <w:pStyle w:val="Heading1"/>
      </w:pPr>
      <w:r>
        <w:t>Document Register</w:t>
      </w:r>
    </w:p>
    <w:tbl>
      <w:tblPr>
        <w:tblStyle w:val="LightShading-Accent1"/>
        <w:tblW w:type="auto" w:w="0"/>
        <w:tblLook w:firstColumn="1" w:firstRow="1" w:lastColumn="0" w:lastRow="0" w:noHBand="0" w:noVBand="1" w:val="04A0"/>
      </w:tblPr>
      <w:tblGrid>
        <w:gridCol w:w="4320"/>
        <w:gridCol w:w="4320"/>
      </w:tblGrid>
      <w:tr>
        <w:tc>
          <w:tcPr>
            <w:tcW w:type="dxa" w:w="4320"/>
          </w:tcPr>
          <w:p>
            <w:r>
              <w:t>Document</w:t>
            </w:r>
          </w:p>
        </w:tc>
        <w:tc>
          <w:tcPr>
            <w:tcW w:type="dxa" w:w="4320"/>
          </w:tcPr>
          <w:p>
            <w:r>
              <w:t>Title</w:t>
            </w:r>
          </w:p>
        </w:tc>
      </w:tr>
      <w:tr>
        <w:tc>
          <w:tcPr>
            <w:tcW w:type="dxa" w:w="4320"/>
          </w:tcPr>
          <w:p>
            <w:r>
              <w:t>001</w:t>
            </w:r>
          </w:p>
        </w:tc>
        <w:tc>
          <w:tcPr>
            <w:tcW w:type="dxa" w:w="4320"/>
          </w:tcPr>
          <w:p>
            <w:r>
              <w:t>Master Concept &amp; Vision</w:t>
            </w:r>
          </w:p>
        </w:tc>
      </w:tr>
      <w:tr>
        <w:tc>
          <w:tcPr>
            <w:tcW w:type="dxa" w:w="4320"/>
          </w:tcPr>
          <w:p>
            <w:r>
              <w:t>002</w:t>
            </w:r>
          </w:p>
        </w:tc>
        <w:tc>
          <w:tcPr>
            <w:tcW w:type="dxa" w:w="4320"/>
          </w:tcPr>
          <w:p>
            <w:r>
              <w:t>Enterprise Product Requirements Specification</w:t>
            </w:r>
          </w:p>
        </w:tc>
      </w:tr>
      <w:tr>
        <w:tc>
          <w:tcPr>
            <w:tcW w:type="dxa" w:w="4320"/>
          </w:tcPr>
          <w:p>
            <w:r>
              <w:t>003</w:t>
            </w:r>
          </w:p>
        </w:tc>
        <w:tc>
          <w:tcPr>
            <w:tcW w:type="dxa" w:w="4320"/>
          </w:tcPr>
          <w:p>
            <w:r>
              <w:t>System Architecture &amp; Technology Specification</w:t>
            </w:r>
          </w:p>
        </w:tc>
      </w:tr>
      <w:tr>
        <w:tc>
          <w:tcPr>
            <w:tcW w:type="dxa" w:w="4320"/>
          </w:tcPr>
          <w:p>
            <w:r>
              <w:t>004</w:t>
            </w:r>
          </w:p>
        </w:tc>
        <w:tc>
          <w:tcPr>
            <w:tcW w:type="dxa" w:w="4320"/>
          </w:tcPr>
          <w:p>
            <w:r>
              <w:t>AI Agents &amp; Intelligence Framework</w:t>
            </w:r>
          </w:p>
        </w:tc>
      </w:tr>
      <w:tr>
        <w:tc>
          <w:tcPr>
            <w:tcW w:type="dxa" w:w="4320"/>
          </w:tcPr>
          <w:p>
            <w:r>
              <w:t>005</w:t>
            </w:r>
          </w:p>
        </w:tc>
        <w:tc>
          <w:tcPr>
            <w:tcW w:type="dxa" w:w="4320"/>
          </w:tcPr>
          <w:p>
            <w:r>
              <w:t>UI UX Design Specification</w:t>
            </w:r>
          </w:p>
        </w:tc>
      </w:tr>
      <w:tr>
        <w:tc>
          <w:tcPr>
            <w:tcW w:type="dxa" w:w="4320"/>
          </w:tcPr>
          <w:p>
            <w:r>
              <w:t>006</w:t>
            </w:r>
          </w:p>
        </w:tc>
        <w:tc>
          <w:tcPr>
            <w:tcW w:type="dxa" w:w="4320"/>
          </w:tcPr>
          <w:p>
            <w:r>
              <w:t>Development Roadmap Sprint Backlog</w:t>
            </w:r>
          </w:p>
        </w:tc>
      </w:tr>
      <w:tr>
        <w:tc>
          <w:tcPr>
            <w:tcW w:type="dxa" w:w="4320"/>
          </w:tcPr>
          <w:p>
            <w:r>
              <w:t>007</w:t>
            </w:r>
          </w:p>
        </w:tc>
        <w:tc>
          <w:tcPr>
            <w:tcW w:type="dxa" w:w="4320"/>
          </w:tcPr>
          <w:p>
            <w:r>
              <w:t>Security Data and AI Governance</w:t>
            </w:r>
          </w:p>
        </w:tc>
      </w:tr>
      <w:tr>
        <w:tc>
          <w:tcPr>
            <w:tcW w:type="dxa" w:w="4320"/>
          </w:tcPr>
          <w:p>
            <w:r>
              <w:t>008</w:t>
            </w:r>
          </w:p>
        </w:tc>
        <w:tc>
          <w:tcPr>
            <w:tcW w:type="dxa" w:w="4320"/>
          </w:tcPr>
          <w:p>
            <w:r>
              <w:t>Testing and Acceptance Framework</w:t>
            </w:r>
          </w:p>
        </w:tc>
      </w:tr>
      <w:tr>
        <w:tc>
          <w:tcPr>
            <w:tcW w:type="dxa" w:w="4320"/>
          </w:tcPr>
          <w:p>
            <w:r>
              <w:t>009</w:t>
            </w:r>
          </w:p>
        </w:tc>
        <w:tc>
          <w:tcPr>
            <w:tcW w:type="dxa" w:w="4320"/>
          </w:tcPr>
          <w:p>
            <w:r>
              <w:t>Deployment Operations Guide</w:t>
            </w:r>
          </w:p>
        </w:tc>
      </w:tr>
      <w:tr>
        <w:tc>
          <w:tcPr>
            <w:tcW w:type="dxa" w:w="4320"/>
          </w:tcPr>
          <w:p>
            <w:r>
              <w:t>010</w:t>
            </w:r>
          </w:p>
        </w:tc>
        <w:tc>
          <w:tcPr>
            <w:tcW w:type="dxa" w:w="4320"/>
          </w:tcPr>
          <w:p>
            <w:r>
              <w:t>Developer Working Agreement and Assistant Instructions</w:t>
            </w:r>
          </w:p>
        </w:tc>
      </w:tr>
    </w:tbl>
    <w:p>
      <w:r>
        <w:br w:type="page"/>
      </w:r>
    </w:p>
    <w:p>
      <w:pPr>
        <w:pStyle w:val="Heading1"/>
      </w:pPr>
      <w:r>
        <w:t>001 — Master Concept &amp; Vision</w:t>
      </w:r>
    </w:p>
    <w:p>
      <w:pPr>
        <w:spacing w:after="100"/>
      </w:pPr>
      <w:r>
        <w:t xml:space="preserve">DWEN TECH LTD | CPA DEVELOPMENT HANDOVER PACK v1.0  </w:t>
      </w:r>
    </w:p>
    <w:p>
      <w:pPr>
        <w:spacing w:after="100"/>
      </w:pPr>
      <w:r>
        <w:t xml:space="preserve">Classification: Confidential – Internal  </w:t>
      </w:r>
    </w:p>
    <w:p>
      <w:pPr>
        <w:spacing w:after="100"/>
      </w:pPr>
      <w:r>
        <w:t xml:space="preserve">Status: Proposed baseline; CEO approval and Justice technical review pending  </w:t>
      </w:r>
    </w:p>
    <w:p>
      <w:pPr>
        <w:spacing w:after="100"/>
      </w:pPr>
      <w:r>
        <w:t>Date: 17 October 2026</w:t>
      </w:r>
    </w:p>
    <w:p>
      <w:pPr>
        <w:pStyle w:val="Heading2"/>
      </w:pPr>
      <w:r>
        <w:t>Executive mandate</w:t>
      </w:r>
    </w:p>
    <w:p>
      <w:pPr>
        <w:spacing w:after="100"/>
      </w:pPr>
      <w:r>
        <w:t>CPA is Dwen Tech Ltd’s internal AI Research &amp; Product Innovation Laboratory. It discovers significant societal and organisational problems, tests whether solving them creates value, designs potential software solutions, and prepares investment recommendations. It is not merely an idea generator. The founder/CEO owns strategy and investment decisions; Justice leads implementation; a human assistant developer implements assigned tasks under Justice’s supervision.</w:t>
      </w:r>
    </w:p>
    <w:p>
      <w:pPr>
        <w:pStyle w:val="Heading2"/>
      </w:pPr>
      <w:r>
        <w:t>Vision and objectives</w:t>
      </w:r>
    </w:p>
    <w:p>
      <w:pPr>
        <w:spacing w:after="100"/>
      </w:pPr>
      <w:r>
        <w:t>Build an evidence-led, internationally aware research and innovation system. Core outcomes: discover problems; validate users and willingness to pay; challenge founder assumptions; develop product concepts; model viable businesses; create investor-ready documents; preserve research and decisions; support OnCallX, Krommu, Meznja and new ideas.</w:t>
      </w:r>
    </w:p>
    <w:p>
      <w:pPr>
        <w:pStyle w:val="Heading2"/>
      </w:pPr>
      <w:r>
        <w:t>Operating principles</w:t>
      </w:r>
    </w:p>
    <w:p>
      <w:pPr>
        <w:spacing w:after="100"/>
      </w:pPr>
      <w:r>
        <w:t>Problem-first; evidence and source provenance; explicit confidence and assumptions; sceptical product challenge; human approval gates; least-privilege access; responsible AI and research licensing; measured costs; phased, maintainable delivery.</w:t>
      </w:r>
    </w:p>
    <w:p>
      <w:pPr>
        <w:pStyle w:val="Heading2"/>
      </w:pPr>
      <w:r>
        <w:t>Target users</w:t>
      </w:r>
    </w:p>
    <w:p>
      <w:pPr>
        <w:spacing w:after="100"/>
      </w:pPr>
      <w:r>
        <w:t>Founder/CEO (investment approval), Human CPA/Product Innovation Lead (research and evaluation), Justice/technical lead (technical oversight), assistant developer (implementation), future analysts, and external Discovery clients through a strictly separate intake channel.</w:t>
      </w:r>
    </w:p>
    <w:p>
      <w:pPr>
        <w:pStyle w:val="Heading2"/>
      </w:pPr>
      <w:r>
        <w:t>Product domains</w:t>
      </w:r>
    </w:p>
    <w:p>
      <w:pPr>
        <w:spacing w:after="100"/>
      </w:pPr>
      <w:r>
        <w:t>Command Centre; Idea Studio; Market &amp; Society Scanner with country/region/global selector; University Research; Product Stress Testing; Client Discovery; Voice Studio; Product Portfolio; Business Modelling &amp; Investor Documents; Knowledge Hub; Settings.</w:t>
      </w:r>
    </w:p>
    <w:p>
      <w:pPr>
        <w:pStyle w:val="Heading2"/>
      </w:pPr>
      <w:r>
        <w:t>End-to-end lifecycle</w:t>
      </w:r>
    </w:p>
    <w:p>
      <w:pPr>
        <w:spacing w:after="100"/>
      </w:pPr>
      <w:r>
        <w:t>Discover → investigate → validate → architect solution → model commercial case → stress-test → human investment gate → development handover → post-launch reassessment. An opportunity may return to an earlier stage or be rejected.</w:t>
      </w:r>
    </w:p>
    <w:p>
      <w:pPr>
        <w:pStyle w:val="Heading2"/>
      </w:pPr>
      <w:r>
        <w:t>Product success definition</w:t>
      </w:r>
    </w:p>
    <w:p>
      <w:pPr>
        <w:spacing w:after="100"/>
      </w:pPr>
      <w:r>
        <w:t>MVP: authorised staff can submit an idea, obtain an OpenAI-assisted, evidence-labelled assessment, challenge it, save and retrieve the dossier, and submit it for human review. Longer-term success measured by evidence quality, decisions improved, opportunities validated, time saved, research cost, product outcomes—not volume of ideas.</w:t>
      </w:r>
    </w:p>
    <w:p>
      <w:pPr>
        <w:pStyle w:val="Heading2"/>
      </w:pPr>
      <w:r>
        <w:t>Non-goals and boundaries</w:t>
      </w:r>
    </w:p>
    <w:p>
      <w:pPr>
        <w:spacing w:after="100"/>
      </w:pPr>
      <w:r>
        <w:t>No unsupervised investment approvals, spending, client commitments, autonomous scraping of restricted research, unlicensed IP reuse, unreviewed publishing or deployment. Full global continuous scanning is a phased aspiration, not a claim of complete world coverage.</w:t>
      </w:r>
    </w:p>
    <w:p>
      <w:pPr>
        <w:pStyle w:val="Heading2"/>
      </w:pPr>
      <w:r>
        <w:t>Existing Dwen Tech context</w:t>
      </w:r>
    </w:p>
    <w:p>
      <w:pPr>
        <w:spacing w:after="100"/>
      </w:pPr>
      <w:r>
        <w:t>GitHub organisation dwentech-ltd; private repository dwentech-cpa; protected main and develop; GitHub Project CPA — Research &amp; Product Innovation Laboratory; issue CPA-DEV-001; an initial frontend README pull request #2 pending review. Justice must verify current state.</w:t>
      </w:r>
    </w:p>
    <w:p>
      <w:r>
        <w:br w:type="page"/>
      </w:r>
    </w:p>
    <w:p>
      <w:pPr>
        <w:pStyle w:val="Heading1"/>
      </w:pPr>
      <w:r>
        <w:t>002 — Enterprise Product Requirements Specification</w:t>
      </w:r>
    </w:p>
    <w:p>
      <w:pPr>
        <w:spacing w:after="100"/>
      </w:pPr>
      <w:r>
        <w:t xml:space="preserve">DWEN TECH LTD | CPA DEVELOPMENT HANDOVER PACK v1.0  </w:t>
      </w:r>
    </w:p>
    <w:p>
      <w:pPr>
        <w:spacing w:after="100"/>
      </w:pPr>
      <w:r>
        <w:t xml:space="preserve">Classification: Confidential – Internal  </w:t>
      </w:r>
    </w:p>
    <w:p>
      <w:pPr>
        <w:spacing w:after="100"/>
      </w:pPr>
      <w:r>
        <w:t xml:space="preserve">Status: Proposed baseline; CEO approval and Justice technical review pending  </w:t>
      </w:r>
    </w:p>
    <w:p>
      <w:pPr>
        <w:spacing w:after="100"/>
      </w:pPr>
      <w:r>
        <w:t>Date: 17 October 2026</w:t>
      </w:r>
    </w:p>
    <w:p>
      <w:pPr>
        <w:pStyle w:val="Heading2"/>
      </w:pPr>
      <w:r>
        <w:t>Personas and access</w:t>
      </w:r>
    </w:p>
    <w:p>
      <w:pPr>
        <w:spacing w:after="100"/>
      </w:pPr>
      <w:r>
        <w:t>CEO: all strategic reports, approval and portfolio overview. Human CPA: submit/review ideas, initiate scans, prepare dossiers. Technical lead: technical settings, deployments, audit and access as authorised. Assistant developer: development/staging access, no production secrets by default. Client: own Discovery intake and approved responses only. Enforce tenant/record-level checks on server; never rely solely on hidden UI.</w:t>
      </w:r>
    </w:p>
    <w:p>
      <w:pPr>
        <w:pStyle w:val="Heading2"/>
      </w:pPr>
      <w:r>
        <w:t>CPA-AI-001 — OpenAI Intelligence Integration</w:t>
      </w:r>
    </w:p>
    <w:p>
      <w:pPr>
        <w:spacing w:after="100"/>
      </w:pPr>
      <w:r>
        <w:t>All CPA intelligence-generation features must route through a company-controlled, server-side OpenAI integration; no browser-exposed API keys. Every AI request must have an actor, purpose, model, token/cost telemetry, request ID, error state and retained output subject to retention policy. Not every scan needs a model call: scheduling, retrieval, source collection, filtering and calculations should use deterministic services; OpenAI interprets, compares, reasons and drafts. ChatGPT subscriptions are separate from API billing. Provide timeouts, retries, rate limits, spending caps and graceful failure.</w:t>
      </w:r>
    </w:p>
    <w:p>
      <w:pPr>
        <w:pStyle w:val="Heading2"/>
      </w:pPr>
      <w:r>
        <w:t>CPA-CORE-001 — Command Centre</w:t>
      </w:r>
    </w:p>
    <w:p>
      <w:pPr>
        <w:spacing w:after="100"/>
      </w:pPr>
      <w:r>
        <w:t>Dashboard cards: active research runs, ideas awaiting review, new Discovery enquiries, portfolio risk alerts, AI usage spend, approvals due. Lists must reflect real stored records; sample data clearly labelled. Filters by date, region, status and owner. Role-sensitive actions.</w:t>
      </w:r>
    </w:p>
    <w:p>
      <w:pPr>
        <w:pStyle w:val="Heading2"/>
      </w:pPr>
      <w:r>
        <w:t>CPA-GEO-001 — Geography selector</w:t>
      </w:r>
    </w:p>
    <w:p>
      <w:pPr>
        <w:spacing w:after="100"/>
      </w:pPr>
      <w:r>
        <w:t>Human CPA can select one or multiple countries, region(s), or Global. Include explicit location taxonomy, source availability indicators, language and currency context, scan time window and sector. Global means multi-region source coverage with coverage limitations clearly displayed; do not imply exhaustive world surveillance. Store country ISO codes and region definitions; include Wales as a subnational selection within UK.</w:t>
      </w:r>
    </w:p>
    <w:p>
      <w:pPr>
        <w:pStyle w:val="Heading2"/>
      </w:pPr>
      <w:r>
        <w:t>CPA-MI-001 — Opportunity Scanner</w:t>
      </w:r>
    </w:p>
    <w:p>
      <w:pPr>
        <w:spacing w:after="100"/>
      </w:pPr>
      <w:r>
        <w:t>User chooses scope, sector, date range and scan objective. System creates research run; collects permitted sources; deduplicates; extracts evidence; asks OpenAI to identify problems and solution hypotheses; scores with source quality; stores citations and timestamps; routes candidates to human review. Scheduled runs later. No fabricated live access.</w:t>
      </w:r>
    </w:p>
    <w:p>
      <w:pPr>
        <w:pStyle w:val="Heading2"/>
      </w:pPr>
      <w:r>
        <w:t>CPA-ID-001 — Idea Studio</w:t>
      </w:r>
    </w:p>
    <w:p>
      <w:pPr>
        <w:spacing w:after="100"/>
      </w:pPr>
      <w:r>
        <w:t>Create/edit/archive idea; enter problem, affected group, geography, known evidence and hypotheses. Trigger structured AI assessment; show assumptions, competitors, alternatives, risks, pricing hypotheses, opportunity score, missing evidence, citations and recommended validation experiments. Save versioned dossiers; status: Draft, Researching, Review, Validate, Approved, Rejected, On Hold.</w:t>
      </w:r>
    </w:p>
    <w:p>
      <w:pPr>
        <w:pStyle w:val="Heading2"/>
      </w:pPr>
      <w:r>
        <w:t>CPA-ST-001 — Stress Testing</w:t>
      </w:r>
    </w:p>
    <w:p>
      <w:pPr>
        <w:spacing w:after="100"/>
      </w:pPr>
      <w:r>
        <w:t>Select portfolio product or idea; assess severity, willingness to pay, competitors, technical, regulatory, growth, business model and strategic fit. Produce optimistic/base/pessimistic scenarios and Continue/Pivot/Pause/Stop recommendation with evidence, counterarguments and human decision log.</w:t>
      </w:r>
    </w:p>
    <w:p>
      <w:pPr>
        <w:pStyle w:val="Heading2"/>
      </w:pPr>
      <w:r>
        <w:t>CPA-RI-001 — Academic Research</w:t>
      </w:r>
    </w:p>
    <w:p>
      <w:pPr>
        <w:spacing w:after="100"/>
      </w:pPr>
      <w:r>
        <w:t>Search approved open-access repositories and licensed sources; store metadata, licence and DOI/URL; extract findings with uncertainty; map findings to real-world problems and potential software applications. Restricted articles/datasets require explicit rights; no automatic copying or commercialisation of university IP.</w:t>
      </w:r>
    </w:p>
    <w:p>
      <w:pPr>
        <w:pStyle w:val="Heading2"/>
      </w:pPr>
      <w:r>
        <w:t>CPA-CD-001 — Client Discovery</w:t>
      </w:r>
    </w:p>
    <w:p>
      <w:pPr>
        <w:spacing w:after="100"/>
      </w:pPr>
      <w:r>
        <w:t>Receive website enquiry through authenticated integration, webhook or secured API; validate input, anti-spam, consent, reference number and notifications. Separate client confidentiality; allow follow-up questions; create internal proposal; human approve before any outbound communication. Track bespoke versus potentially reusable product path only with contractual/IP review.</w:t>
      </w:r>
    </w:p>
    <w:p>
      <w:pPr>
        <w:pStyle w:val="Heading2"/>
      </w:pPr>
      <w:r>
        <w:t>CPA-VOICE-001 — Voice Studio</w:t>
      </w:r>
    </w:p>
    <w:p>
      <w:pPr>
        <w:spacing w:after="100"/>
      </w:pPr>
      <w:r>
        <w:t>Authenticated push-to-talk or realtime voice; streaming transcript, interruption where supported, project linkage, consent/retention controls, session summary and action items. Voice uses same permissioned knowledge and AI workflows. Deliver incrementally after text workflows.</w:t>
      </w:r>
    </w:p>
    <w:p>
      <w:pPr>
        <w:pStyle w:val="Heading2"/>
      </w:pPr>
      <w:r>
        <w:t>CPA-BM-001 — Business Modelling</w:t>
      </w:r>
    </w:p>
    <w:p>
      <w:pPr>
        <w:spacing w:after="100"/>
      </w:pPr>
      <w:r>
        <w:t>From validated opportunity: customer segments, value proposition, business model canvas, competitor positioning, price assumptions, TAM/SAM/SOM methodology, revenue drivers, unit economics, operating/development costs, funding need, sensitivity/scenarios, risks, milestones. Generate editable business plan, investment memo, pitch deck outline and financial-model assumptions. No unsupported numbers: label inputs and calculations.</w:t>
      </w:r>
    </w:p>
    <w:p>
      <w:pPr>
        <w:pStyle w:val="Heading2"/>
      </w:pPr>
      <w:r>
        <w:t>CPA-PM-001 and CPA-KH-001</w:t>
      </w:r>
    </w:p>
    <w:p>
      <w:pPr>
        <w:spacing w:after="100"/>
      </w:pPr>
      <w:r>
        <w:t>Portfolio: product stages, owners, assessments, decision history, milestones and dependencies. Knowledge Hub: indexed authorised sources, dossier versions, research logs, evidence citations, access control, provenance, retention and retrieval.</w:t>
      </w:r>
    </w:p>
    <w:p>
      <w:pPr>
        <w:pStyle w:val="Heading2"/>
      </w:pPr>
      <w:r>
        <w:t>Opportunity scoring</w:t>
      </w:r>
    </w:p>
    <w:p>
      <w:pPr>
        <w:spacing w:after="100"/>
      </w:pPr>
      <w:r>
        <w:t>Default weights: problem severity 20%; willingness to pay 20%; market size 15%; AI differentiation 15%; commercial accessibility 10%; feasibility 10%; strategic fit 10%. Rate each 0–5 with rationale and evidence strength; weighted total = sum(weight × rating/5). Display as heuristic, never probability of success. Red-flag risks may override numeric score.</w:t>
      </w:r>
    </w:p>
    <w:p>
      <w:pPr>
        <w:pStyle w:val="Heading2"/>
      </w:pPr>
      <w:r>
        <w:t>Cross-cutting requirements</w:t>
      </w:r>
    </w:p>
    <w:p>
      <w:pPr>
        <w:spacing w:after="100"/>
      </w:pPr>
      <w:r>
        <w:t>Search, filters, accessible responsive UI, audit log, role-based access, versioning, export, background task status, cancel/retry, provenance, UTC timestamps and timezone display, privacy controls, notification preferences, usage analytics, API and UI error states.</w:t>
      </w:r>
    </w:p>
    <w:p>
      <w:pPr>
        <w:pStyle w:val="Heading2"/>
      </w:pPr>
      <w:r>
        <w:t>MVP acceptance journey</w:t>
      </w:r>
    </w:p>
    <w:p>
      <w:pPr>
        <w:spacing w:after="100"/>
      </w:pPr>
      <w:r>
        <w:t>Given a signed-in authorised user, when they create an idea and request analysis, system persists idea, queues a run, records AI model/cost, produces structured result with source references or explicit no-source warning, allows review/edit and saves a retrievable version. Unauthorised users cannot access records; failed model calls show recoverable error without data loss.</w:t>
      </w:r>
    </w:p>
    <w:p>
      <w:r>
        <w:br w:type="page"/>
      </w:r>
    </w:p>
    <w:p>
      <w:pPr>
        <w:pStyle w:val="Heading1"/>
      </w:pPr>
      <w:r>
        <w:t>003 — System Architecture &amp; Technology Specification</w:t>
      </w:r>
    </w:p>
    <w:p>
      <w:pPr>
        <w:spacing w:after="100"/>
      </w:pPr>
      <w:r>
        <w:t xml:space="preserve">DWEN TECH LTD | CPA DEVELOPMENT HANDOVER PACK v1.0  </w:t>
      </w:r>
    </w:p>
    <w:p>
      <w:pPr>
        <w:spacing w:after="100"/>
      </w:pPr>
      <w:r>
        <w:t xml:space="preserve">Classification: Confidential – Internal  </w:t>
      </w:r>
    </w:p>
    <w:p>
      <w:pPr>
        <w:spacing w:after="100"/>
      </w:pPr>
      <w:r>
        <w:t xml:space="preserve">Status: Proposed baseline; CEO approval and Justice technical review pending  </w:t>
      </w:r>
    </w:p>
    <w:p>
      <w:pPr>
        <w:spacing w:after="100"/>
      </w:pPr>
      <w:r>
        <w:t>Date: 17 October 2026</w:t>
      </w:r>
    </w:p>
    <w:p>
      <w:pPr>
        <w:pStyle w:val="Heading2"/>
      </w:pPr>
      <w:r>
        <w:t>Architecture decision baseline</w:t>
      </w:r>
    </w:p>
    <w:p>
      <w:pPr>
        <w:spacing w:after="100"/>
      </w:pPr>
      <w:r>
        <w:t>Proposed frontend Next.js/TypeScript; backend FastAPI/Python; PostgreSQL with migrations; OpenAI API via backend; background jobs for scans; object storage for generated reports; Render for hosting; GitHub Actions CI. Justice must issue Architecture Decision Records (ADRs) before committing production design.</w:t>
      </w:r>
    </w:p>
    <w:p>
      <w:pPr>
        <w:pStyle w:val="Heading2"/>
      </w:pPr>
      <w:r>
        <w:t>Logical components</w:t>
      </w:r>
    </w:p>
    <w:p>
      <w:pPr>
        <w:spacing w:after="100"/>
      </w:pPr>
      <w:r>
        <w:t>Browser → Next.js UI → FastAPI service → PostgreSQL. API service → OpenAI adapter; Research Source connectors → ingestion queue → evidence store → analysis orchestration; report generator → private object storage. Worker handles asynchronous research runs. Authentication provider or secure managed identity validates sessions; backend authorises every operation.</w:t>
      </w:r>
    </w:p>
    <w:p>
      <w:pPr>
        <w:pStyle w:val="Heading2"/>
      </w:pPr>
      <w:r>
        <w:t>Repository layout</w:t>
      </w:r>
    </w:p>
    <w:p>
      <w:pPr>
        <w:spacing w:after="100"/>
      </w:pPr>
      <w:r>
        <w:t>frontend/ (Next.js), backend/app/api, backend/app/models, backend/app/services/ai, backend/app/services/research, backend/app/workers, backend/tests, database/migrations, docs/handover-pack-v1, docs/adr, .github/workflows, .env.example, AGENTS.md. Avoid creating empty folders without meaningful files.</w:t>
      </w:r>
    </w:p>
    <w:p>
      <w:pPr>
        <w:pStyle w:val="Heading2"/>
      </w:pPr>
      <w:r>
        <w:t>Data model minimum</w:t>
      </w:r>
    </w:p>
    <w:p>
      <w:pPr>
        <w:spacing w:after="100"/>
      </w:pPr>
      <w:r>
        <w:t>users(id,role,status); ideas(id,owner_id,title,problem,geography,status,created_at); research_runs(id,idea_id,scope,status,started_at,finished_at,cost); sources(id,url,title,publisher,published_at,licence,accessed_at); evidence(id,run_id,source_id,claim,confidence); dossiers(id,idea_id,version,content,approved_by); product_reviews(id,product_id,decision); discovery_enquiries(id,client_id,consent,status); ai_usage(id,actor,model,tokens,cost); audit_events(id,actor,action,resource,timestamp). Add row-level isolation for client data.</w:t>
      </w:r>
    </w:p>
    <w:p>
      <w:pPr>
        <w:pStyle w:val="Heading2"/>
      </w:pPr>
      <w:r>
        <w:t>API contracts (illustrative)</w:t>
      </w:r>
    </w:p>
    <w:p>
      <w:pPr>
        <w:spacing w:after="100"/>
      </w:pPr>
      <w:r>
        <w:t>POST /api/v1/ideas; GET /api/v1/ideas/{id}; POST /api/v1/ideas/{id}/analyse → 202 + run_id; GET /api/v1/research-runs/{id}; GET /api/v1/dossiers/{id}; POST /api/v1/opportunity-scans; GET /api/v1/geographies; POST /api/v1/discovery-enquiries; GET /api/v1/usage. Define OpenAPI schemas, validation, pagination, idempotency for job creation, structured errors and authentication.</w:t>
      </w:r>
    </w:p>
    <w:p>
      <w:pPr>
        <w:pStyle w:val="Heading2"/>
      </w:pPr>
      <w:r>
        <w:t>AI adapter</w:t>
      </w:r>
    </w:p>
    <w:p>
      <w:pPr>
        <w:spacing w:after="100"/>
      </w:pPr>
      <w:r>
        <w:t>One server-side abstraction with model selection config, prompt templates under version control, JSON schema output validation, refusal/error handling, logging with sensitive-field redaction, token/cost metering and test doubles. Tool responses are untrusted inputs; guard against prompt injection and citation laundering.</w:t>
      </w:r>
    </w:p>
    <w:p>
      <w:pPr>
        <w:pStyle w:val="Heading2"/>
      </w:pPr>
      <w:r>
        <w:t>Deployment environments</w:t>
      </w:r>
    </w:p>
    <w:p>
      <w:pPr>
        <w:spacing w:after="100"/>
      </w:pPr>
      <w:r>
        <w:t>Local, staging, production with separate databases, credentials, API projects and spending limits. Render web services and worker as appropriate. Database backups and restore testing. HTTPS, restricted CORS, least privilege, no secrets in logs or repository.</w:t>
      </w:r>
    </w:p>
    <w:p>
      <w:pPr>
        <w:pStyle w:val="Heading2"/>
      </w:pPr>
      <w:r>
        <w:t>Architecture decisions required</w:t>
      </w:r>
    </w:p>
    <w:p>
      <w:pPr>
        <w:spacing w:after="100"/>
      </w:pPr>
      <w:r>
        <w:t>Identity solution, tenancy boundaries, source licensing, job queue, document/object storage, AI model routing, voice provider, web Discovery integration, backup retention, Render service sizing and cost ceiling. Each decision recorded with options, trade-offs, owner and date.</w:t>
      </w:r>
    </w:p>
    <w:p>
      <w:r>
        <w:br w:type="page"/>
      </w:r>
    </w:p>
    <w:p>
      <w:pPr>
        <w:pStyle w:val="Heading1"/>
      </w:pPr>
      <w:r>
        <w:t>004 — AI Agents &amp; Intelligence Framework</w:t>
      </w:r>
    </w:p>
    <w:p>
      <w:pPr>
        <w:spacing w:after="100"/>
      </w:pPr>
      <w:r>
        <w:t xml:space="preserve">DWEN TECH LTD | CPA DEVELOPMENT HANDOVER PACK v1.0  </w:t>
      </w:r>
    </w:p>
    <w:p>
      <w:pPr>
        <w:spacing w:after="100"/>
      </w:pPr>
      <w:r>
        <w:t xml:space="preserve">Classification: Confidential – Internal  </w:t>
      </w:r>
    </w:p>
    <w:p>
      <w:pPr>
        <w:spacing w:after="100"/>
      </w:pPr>
      <w:r>
        <w:t xml:space="preserve">Status: Proposed baseline; CEO approval and Justice technical review pending  </w:t>
      </w:r>
    </w:p>
    <w:p>
      <w:pPr>
        <w:spacing w:after="100"/>
      </w:pPr>
      <w:r>
        <w:t>Date: 17 October 2026</w:t>
      </w:r>
    </w:p>
    <w:p>
      <w:pPr>
        <w:pStyle w:val="Heading2"/>
      </w:pPr>
      <w:r>
        <w:t>Design stance</w:t>
      </w:r>
    </w:p>
    <w:p>
      <w:pPr>
        <w:spacing w:after="100"/>
      </w:pPr>
      <w:r>
        <w:t>Begin with a single orchestrated workflow using specialised prompts/services. Do not create independently autonomous agents merely to mimic a research lab. Add agent separation only when measurable quality, security or maintenance benefits justify it.</w:t>
      </w:r>
    </w:p>
    <w:p>
      <w:pPr>
        <w:pStyle w:val="Heading2"/>
      </w:pPr>
      <w:r>
        <w:t>Agent/function catalogue</w:t>
      </w:r>
    </w:p>
    <w:p>
      <w:pPr>
        <w:spacing w:after="100"/>
      </w:pPr>
      <w:r>
        <w:t>Discovery Researcher: source-based problem discovery. Market Analyst: demand, market scope, pricing evidence. Competitor Analyst: alternatives and differentiation. Academic Analyst: findings and licences. Solution Architect: workflows and feasible features. Feasibility Reviewer: technical constraints. Commercial Modeller: assumptions and scenarios. Risk Reviewer: privacy, regulatory and operational risks. Critical Challenger: adversarial critique and disconfirming evidence. Evidence Auditor: citation verification and uncertainty. Report Composer: coherent dossiers and investor outputs.</w:t>
      </w:r>
    </w:p>
    <w:p>
      <w:pPr>
        <w:pStyle w:val="Heading2"/>
      </w:pPr>
      <w:r>
        <w:t>Execution contract</w:t>
      </w:r>
    </w:p>
    <w:p>
      <w:pPr>
        <w:spacing w:after="100"/>
      </w:pPr>
      <w:r>
        <w:t>Every run has requestor, jurisdiction, objective, authorised tools, input source list, budget, timeout, outputs and human-review status. Sequence: define question → collect sources → validate provenance → extract claims → compare/counter-check → score → draft report → audit citations → save version → human review.</w:t>
      </w:r>
    </w:p>
    <w:p>
      <w:pPr>
        <w:pStyle w:val="Heading2"/>
      </w:pPr>
      <w:r>
        <w:t>Research evidence policy</w:t>
      </w:r>
    </w:p>
    <w:p>
      <w:pPr>
        <w:spacing w:after="100"/>
      </w:pPr>
      <w:r>
        <w:t>Every externally derived material claim has URL/DOI, title, publisher, publication/access date, source type, licence if applicable, and quotation/summary boundaries. Missing evidence labelled as hypothesis. Source collection must obey robots, terms, rate limits, copyright and permissions.</w:t>
      </w:r>
    </w:p>
    <w:p>
      <w:pPr>
        <w:pStyle w:val="Heading2"/>
      </w:pPr>
      <w:r>
        <w:t>Global scan semantics</w:t>
      </w:r>
    </w:p>
    <w:p>
      <w:pPr>
        <w:spacing w:after="100"/>
      </w:pPr>
      <w:r>
        <w:t>A Global scan is a multi-region research plan, not omniscience. Record which countries, languages, sectors, feeds and time windows were actually covered. Show gaps, source bias and coverage limitations.</w:t>
      </w:r>
    </w:p>
    <w:p>
      <w:pPr>
        <w:pStyle w:val="Heading2"/>
      </w:pPr>
      <w:r>
        <w:t>Structured opportunity output</w:t>
      </w:r>
    </w:p>
    <w:p>
      <w:pPr>
        <w:spacing w:after="100"/>
      </w:pPr>
      <w:r>
        <w:t>problem_statement; geography; impacted_users; severity_score; demand_evidence[]; competitors[]; proposed_solution; ai_advantage; pricing_hypotheses; market_estimate_assumptions; feasibility; risks[]; source_refs[]; evidence_grade; scoring_breakdown; recommendation; validation_experiments[]; human_decision.</w:t>
      </w:r>
    </w:p>
    <w:p>
      <w:pPr>
        <w:pStyle w:val="Heading2"/>
      </w:pPr>
      <w:r>
        <w:t>Evaluation and safeguards</w:t>
      </w:r>
    </w:p>
    <w:p>
      <w:pPr>
        <w:spacing w:after="100"/>
      </w:pPr>
      <w:r>
        <w:t>Test citation accuracy, groundedness, relevance, contradiction detection, prompt injection resistance, data leakage, JSON schema adherence, refusal/error behaviour and cost. Use curated fixtures for OnCallX and hypothetical cases. Human approvals for external publication and investment decisions.</w:t>
      </w:r>
    </w:p>
    <w:p>
      <w:pPr>
        <w:pStyle w:val="Heading2"/>
      </w:pPr>
      <w:r>
        <w:t>Cost and monitoring</w:t>
      </w:r>
    </w:p>
    <w:p>
      <w:pPr>
        <w:spacing w:after="100"/>
      </w:pPr>
      <w:r>
        <w:t>Set per-run budget, per-user quotas, monthly spending alerts, max source count, retry ceiling and cancellation. Log model, latency, input/output tokens, cost estimate, quality checks and exceptions without leaking sensitive prompts.</w:t>
      </w:r>
    </w:p>
    <w:p>
      <w:r>
        <w:br w:type="page"/>
      </w:r>
    </w:p>
    <w:p>
      <w:pPr>
        <w:pStyle w:val="Heading1"/>
      </w:pPr>
      <w:r>
        <w:t>005 — UI UX Design Specification</w:t>
      </w:r>
    </w:p>
    <w:p>
      <w:pPr>
        <w:spacing w:after="100"/>
      </w:pPr>
      <w:r>
        <w:t xml:space="preserve">DWEN TECH LTD | CPA DEVELOPMENT HANDOVER PACK v1.0  </w:t>
      </w:r>
    </w:p>
    <w:p>
      <w:pPr>
        <w:spacing w:after="100"/>
      </w:pPr>
      <w:r>
        <w:t xml:space="preserve">Classification: Confidential – Internal  </w:t>
      </w:r>
    </w:p>
    <w:p>
      <w:pPr>
        <w:spacing w:after="100"/>
      </w:pPr>
      <w:r>
        <w:t xml:space="preserve">Status: Proposed baseline; CEO approval and Justice technical review pending  </w:t>
      </w:r>
    </w:p>
    <w:p>
      <w:pPr>
        <w:spacing w:after="100"/>
      </w:pPr>
      <w:r>
        <w:t>Date: 17 October 2026</w:t>
      </w:r>
    </w:p>
    <w:p>
      <w:pPr>
        <w:pStyle w:val="Heading2"/>
      </w:pPr>
      <w:r>
        <w:t>Design direction</w:t>
      </w:r>
    </w:p>
    <w:p>
      <w:pPr>
        <w:spacing w:after="100"/>
      </w:pPr>
      <w:r>
        <w:t>Professional research laboratory dashboard; light neutral content surfaces, restrained navy navigation and blue accents, legible tables and charts, accessible contrast and keyboard navigation. Data-dense but uncluttered. Desktop-first responsive; no fictional metrics presented as live.</w:t>
      </w:r>
    </w:p>
    <w:p>
      <w:pPr>
        <w:pStyle w:val="Heading2"/>
      </w:pPr>
      <w:r>
        <w:t>Navigation map</w:t>
      </w:r>
    </w:p>
    <w:p>
      <w:pPr>
        <w:spacing w:after="100"/>
      </w:pPr>
      <w:r>
        <w:t>Command Centre; Opportunity Scanner; Idea Studio; Academic Research; Discovery Enquiries; Stress Testing; Portfolio; Voice Studio; Business Modelling; Reports; Knowledge Hub; Settings.</w:t>
      </w:r>
    </w:p>
    <w:p>
      <w:pPr>
        <w:pStyle w:val="Heading2"/>
      </w:pPr>
      <w:r>
        <w:t>Command Centre screen</w:t>
      </w:r>
    </w:p>
    <w:p>
      <w:pPr>
        <w:spacing w:after="100"/>
      </w:pPr>
      <w:r>
        <w:t>Header with organisation, current user, notifications and global search. Geography selector (Wales/UK/Ghana/West Africa/selected country/Global) with coverage indicator. KPI cards: research runs, pending reviews, new enquiries, portfolio alerts and AI spend. Main area: opportunity pipeline, recent research, product stress-test summaries, approvals and activity feed.</w:t>
      </w:r>
    </w:p>
    <w:p>
      <w:pPr>
        <w:pStyle w:val="Heading2"/>
      </w:pPr>
      <w:r>
        <w:t>Idea Studio screen</w:t>
      </w:r>
    </w:p>
    <w:p>
      <w:pPr>
        <w:spacing w:after="100"/>
      </w:pPr>
      <w:r>
        <w:t>Left: idea details and research inputs. Centre: research run progress and evidence-linked analysis tabs. Right: scoring, missing evidence, decision panel. Primary actions: Save draft, Analyse, Challenge assumptions, Export dossier, Submit for review.</w:t>
      </w:r>
    </w:p>
    <w:p>
      <w:pPr>
        <w:pStyle w:val="Heading2"/>
      </w:pPr>
      <w:r>
        <w:t>Scanner screen</w:t>
      </w:r>
    </w:p>
    <w:p>
      <w:pPr>
        <w:spacing w:after="100"/>
      </w:pPr>
      <w:r>
        <w:t>Scope picker (country/region/global), sector, timeframe, source filters, scan budget and Run Scan. Results table includes problem, location, score, evidence strength, source count, updated date and review status. Drill-down opens evidence and assumptions.</w:t>
      </w:r>
    </w:p>
    <w:p>
      <w:pPr>
        <w:pStyle w:val="Heading2"/>
      </w:pPr>
      <w:r>
        <w:t>Other screens</w:t>
      </w:r>
    </w:p>
    <w:p>
      <w:pPr>
        <w:spacing w:after="100"/>
      </w:pPr>
      <w:r>
        <w:t>Stress Testing: product selection, scenarios, counterarguments and decision. Discovery: restricted enquiry queue and solution proposal. Business Modelling: editable assumptions, scenarios and document generation. Voice: microphone control, transcript, citations, notes and consent. Knowledge Hub: permission-filtered search with source detail.</w:t>
      </w:r>
    </w:p>
    <w:p>
      <w:pPr>
        <w:pStyle w:val="Heading2"/>
      </w:pPr>
      <w:r>
        <w:t>User journeys</w:t>
      </w:r>
    </w:p>
    <w:p>
      <w:pPr>
        <w:spacing w:after="100"/>
      </w:pPr>
      <w:r>
        <w:t>UJ-01 CEO reviews pending dossier → opens sources → approve/return/reject. UJ-02 Human CPA creates idea → analyses → challenges → revises → submits. UJ-03 Human CPA selects Ghana → runs limited scan → reviews evidence → promotes opportunity. UJ-04 Client submits Discovery enquiry → authorised staff triages → human approves response.</w:t>
      </w:r>
    </w:p>
    <w:p>
      <w:pPr>
        <w:pStyle w:val="Heading2"/>
      </w:pPr>
      <w:r>
        <w:t>States and accessibility</w:t>
      </w:r>
    </w:p>
    <w:p>
      <w:pPr>
        <w:spacing w:after="100"/>
      </w:pPr>
      <w:r>
        <w:t>Design loading, empty, partial, error, access denied and stale-source states. WCAG 2.2 AA target; semantic forms, focus states, labelled charts, keyboard access, text alternatives and screen-reader announcements. Every destructive action needs confirmation.</w:t>
      </w:r>
    </w:p>
    <w:p>
      <w:r>
        <w:br w:type="page"/>
      </w:r>
    </w:p>
    <w:p>
      <w:pPr>
        <w:pStyle w:val="Heading1"/>
      </w:pPr>
      <w:r>
        <w:t>006 — Development Roadmap Sprint Backlog</w:t>
      </w:r>
    </w:p>
    <w:p>
      <w:pPr>
        <w:spacing w:after="100"/>
      </w:pPr>
      <w:r>
        <w:t xml:space="preserve">DWEN TECH LTD | CPA DEVELOPMENT HANDOVER PACK v1.0  </w:t>
      </w:r>
    </w:p>
    <w:p>
      <w:pPr>
        <w:spacing w:after="100"/>
      </w:pPr>
      <w:r>
        <w:t xml:space="preserve">Classification: Confidential – Internal  </w:t>
      </w:r>
    </w:p>
    <w:p>
      <w:pPr>
        <w:spacing w:after="100"/>
      </w:pPr>
      <w:r>
        <w:t xml:space="preserve">Status: Proposed baseline; CEO approval and Justice technical review pending  </w:t>
      </w:r>
    </w:p>
    <w:p>
      <w:pPr>
        <w:spacing w:after="100"/>
      </w:pPr>
      <w:r>
        <w:t>Date: 17 October 2026</w:t>
      </w:r>
    </w:p>
    <w:p>
      <w:pPr>
        <w:pStyle w:val="Heading2"/>
      </w:pPr>
      <w:r>
        <w:t>Governance and cadence</w:t>
      </w:r>
    </w:p>
    <w:p>
      <w:pPr>
        <w:spacing w:after="100"/>
      </w:pPr>
      <w:r>
        <w:t>Justice is technical owner; assistant developer implements assigned issues; CEO accepts product scope. Weekly planning/demo, short written progress update, code review per PR, phase-end acceptance. Estimate story points and dates only after architecture review.</w:t>
      </w:r>
    </w:p>
    <w:p>
      <w:pPr>
        <w:pStyle w:val="Heading2"/>
      </w:pPr>
      <w:r>
        <w:t>Phase 1 — Foundation</w:t>
      </w:r>
    </w:p>
    <w:p>
      <w:pPr>
        <w:spacing w:after="100"/>
      </w:pPr>
      <w:r>
        <w:t>P1-01 architecture ADRs; P1-02 repository structure and local setup; P1-03 Next.js shell/navigation; P1-04 FastAPI health endpoint and OpenAPI; P1-05 PostgreSQL migrations; P1-06 authentication and RBAC; P1-07 OpenAI adapter with mocked test; P1-08 CI lint/test; P1-09 Render staging; P1-10 dashboard with real DB records. Exit: signed-in staging app, API, DB, tests, logs and secrets secure.</w:t>
      </w:r>
    </w:p>
    <w:p>
      <w:pPr>
        <w:pStyle w:val="Heading2"/>
      </w:pPr>
      <w:r>
        <w:t>Phase 2 — Idea Studio MVP</w:t>
      </w:r>
    </w:p>
    <w:p>
      <w:pPr>
        <w:spacing w:after="100"/>
      </w:pPr>
      <w:r>
        <w:t>P2-01 idea CRUD; P2-02 analysis request/job; P2-03 source ingestion and provenance; P2-04 structured OpenAI analysis; P2-05 weighted scoring and risk flags; P2-06 dossier versioning; P2-07 human approval and audit; P2-08 report export; P2-09 end-to-end tests. Exit: complete idea-to-saved-dossier journey.</w:t>
      </w:r>
    </w:p>
    <w:p>
      <w:pPr>
        <w:pStyle w:val="Heading2"/>
      </w:pPr>
      <w:r>
        <w:t>Phase 3 — Portfolio &amp; Stress Testing</w:t>
      </w:r>
    </w:p>
    <w:p>
      <w:pPr>
        <w:spacing w:after="100"/>
      </w:pPr>
      <w:r>
        <w:t>P3-01 product registry; P3-02 review workflow; P3-03 optimistic/base/pessimistic scenarios; P3-04 critical challenge; P3-05 recommendation approval history; P3-06 product-specific tests.</w:t>
      </w:r>
    </w:p>
    <w:p>
      <w:pPr>
        <w:pStyle w:val="Heading2"/>
      </w:pPr>
      <w:r>
        <w:t>Phase 4 — Voice &amp; Discovery</w:t>
      </w:r>
    </w:p>
    <w:p>
      <w:pPr>
        <w:spacing w:after="100"/>
      </w:pPr>
      <w:r>
        <w:t>P4-01 consent and transcript storage; P4-02 voice MVP; P4-03 knowledge-linked conversations; P4-04 Discovery website integration; P4-05 secure enquiry queue; P4-06 proposal draft and approval; P4-07 security and privacy tests.</w:t>
      </w:r>
    </w:p>
    <w:p>
      <w:pPr>
        <w:pStyle w:val="Heading2"/>
      </w:pPr>
      <w:r>
        <w:t>Phase 5 — Advanced research and modelling</w:t>
      </w:r>
    </w:p>
    <w:p>
      <w:pPr>
        <w:spacing w:after="100"/>
      </w:pPr>
      <w:r>
        <w:t>P5-01 geography catalogue; P5-02 country/global scans with coverage logs; P5-03 scheduler/alerts; P5-04 licensed academic connectors; P5-05 commercial model editor; P5-06 business plan and pitch outline exports; P5-07 advanced evaluation and cost controls.</w:t>
      </w:r>
    </w:p>
    <w:p>
      <w:pPr>
        <w:pStyle w:val="Heading2"/>
      </w:pPr>
      <w:r>
        <w:t>Definition of Ready</w:t>
      </w:r>
    </w:p>
    <w:p>
      <w:pPr>
        <w:spacing w:after="100"/>
      </w:pPr>
      <w:r>
        <w:t>Issue has user value, scope, non-goals, acceptance criteria, dependencies, test plan, security implications, owner and design reference. Unclear issues return to Ready/Backlog for clarification.</w:t>
      </w:r>
    </w:p>
    <w:p>
      <w:pPr>
        <w:pStyle w:val="Heading2"/>
      </w:pPr>
      <w:r>
        <w:t>Definition of Done</w:t>
      </w:r>
    </w:p>
    <w:p>
      <w:pPr>
        <w:spacing w:after="100"/>
      </w:pPr>
      <w:r>
        <w:t>PR linked to issue; reviewed by eligible independent reviewer; tests and lint pass; migrations and docs updated; secrets scan passes; staging demonstration; acceptance criteria checked; CEO accepts product functionality for phase milestone.</w:t>
      </w:r>
    </w:p>
    <w:p>
      <w:pPr>
        <w:pStyle w:val="Heading2"/>
      </w:pPr>
      <w:r>
        <w:t>Immediate repository task</w:t>
      </w:r>
    </w:p>
    <w:p>
      <w:pPr>
        <w:spacing w:after="100"/>
      </w:pPr>
      <w:r>
        <w:t>Open PR #2 for frontend README should be reviewed by Justice (or another eligible reviewer) before merge into protected develop. Do not bypass protections or assume it is already merged.</w:t>
      </w:r>
    </w:p>
    <w:p>
      <w:r>
        <w:br w:type="page"/>
      </w:r>
    </w:p>
    <w:p>
      <w:pPr>
        <w:pStyle w:val="Heading1"/>
      </w:pPr>
      <w:r>
        <w:t>007 — Security Data and AI Governance</w:t>
      </w:r>
    </w:p>
    <w:p>
      <w:pPr>
        <w:spacing w:after="100"/>
      </w:pPr>
      <w:r>
        <w:t xml:space="preserve">DWEN TECH LTD | CPA DEVELOPMENT HANDOVER PACK v1.0  </w:t>
      </w:r>
    </w:p>
    <w:p>
      <w:pPr>
        <w:spacing w:after="100"/>
      </w:pPr>
      <w:r>
        <w:t xml:space="preserve">Classification: Confidential – Internal  </w:t>
      </w:r>
    </w:p>
    <w:p>
      <w:pPr>
        <w:spacing w:after="100"/>
      </w:pPr>
      <w:r>
        <w:t xml:space="preserve">Status: Proposed baseline; CEO approval and Justice technical review pending  </w:t>
      </w:r>
    </w:p>
    <w:p>
      <w:pPr>
        <w:spacing w:after="100"/>
      </w:pPr>
      <w:r>
        <w:t>Date: 17 October 2026</w:t>
      </w:r>
    </w:p>
    <w:p>
      <w:pPr>
        <w:pStyle w:val="Heading2"/>
      </w:pPr>
      <w:r>
        <w:t>Threat model</w:t>
      </w:r>
    </w:p>
    <w:p>
      <w:pPr>
        <w:spacing w:after="100"/>
      </w:pPr>
      <w:r>
        <w:t>Assets: company IP, research dossiers, client Discovery submissions, user accounts, API keys and model usage budget. Threats: unauthorised access, prompt injection from external sources, secret exposure, data leakage across clients, abusive API costs, poisoned research, insecure deployment and accidental deletion.</w:t>
      </w:r>
    </w:p>
    <w:p>
      <w:pPr>
        <w:pStyle w:val="Heading2"/>
      </w:pPr>
      <w:r>
        <w:t>Identity and access</w:t>
      </w:r>
    </w:p>
    <w:p>
      <w:pPr>
        <w:spacing w:after="100"/>
      </w:pPr>
      <w:r>
        <w:t>MFA for GitHub and privileged accounts; least-privilege GitHub teams; protected main/develop; feature branches; independent PR review; production deploy rights limited to Justice and CEO-authorised administrators. App RBAC and server-side object-level authorisation. No shared developer logins.</w:t>
      </w:r>
    </w:p>
    <w:p>
      <w:pPr>
        <w:pStyle w:val="Heading2"/>
      </w:pPr>
      <w:r>
        <w:t>Data protection</w:t>
      </w:r>
    </w:p>
    <w:p>
      <w:pPr>
        <w:spacing w:after="100"/>
      </w:pPr>
      <w:r>
        <w:t>Create data inventory, purposes, lawful basis, retention schedules and access controls. Review UK GDPR obligations and DPIA triggers before handling personal/sensitive client data. Minimise stored prompts, anonymise analytics, encrypt transit/at rest, define deletion and DSAR process.</w:t>
      </w:r>
    </w:p>
    <w:p>
      <w:pPr>
        <w:pStyle w:val="Heading2"/>
      </w:pPr>
      <w:r>
        <w:t>AI safety and quality</w:t>
      </w:r>
    </w:p>
    <w:p>
      <w:pPr>
        <w:spacing w:after="100"/>
      </w:pPr>
      <w:r>
        <w:t>Model outputs are drafts; label uncertainty and unverifiable claims. External pages and files are untrusted; never execute instructions embedded in research content. Avoid passing sensitive client information to third-party models without contractual/legal review and configured data controls.</w:t>
      </w:r>
    </w:p>
    <w:p>
      <w:pPr>
        <w:pStyle w:val="Heading2"/>
      </w:pPr>
      <w:r>
        <w:t>Academic and client IP</w:t>
      </w:r>
    </w:p>
    <w:p>
      <w:pPr>
        <w:spacing w:after="100"/>
      </w:pPr>
      <w:r>
        <w:t>Respect publisher licences, university permissions, research copyright, confidentiality and client ownership clauses. Never repurpose confidential client enquiries as product IP without review and rights.</w:t>
      </w:r>
    </w:p>
    <w:p>
      <w:pPr>
        <w:pStyle w:val="Heading2"/>
      </w:pPr>
      <w:r>
        <w:t>Operational controls</w:t>
      </w:r>
    </w:p>
    <w:p>
      <w:pPr>
        <w:spacing w:after="100"/>
      </w:pPr>
      <w:r>
        <w:t>Secrets in Render/GitHub secrets managers, not repository; dependency scanning, secret scanning where available, pinned dependencies, audit events, backup/restore drills, incident escalation, service status monitoring, per-run AI spending limits.</w:t>
      </w:r>
    </w:p>
    <w:p>
      <w:pPr>
        <w:pStyle w:val="Heading2"/>
      </w:pPr>
      <w:r>
        <w:t>Human approvals</w:t>
      </w:r>
    </w:p>
    <w:p>
      <w:pPr>
        <w:spacing w:after="100"/>
      </w:pPr>
      <w:r>
        <w:t>CEO: investment, commercial commitments, production release approval. Justice: technical design and code quality. Assistant developer: no unilateral release/privileged credential changes. Keep evidence of sign-off.</w:t>
      </w:r>
    </w:p>
    <w:p>
      <w:r>
        <w:br w:type="page"/>
      </w:r>
    </w:p>
    <w:p>
      <w:pPr>
        <w:pStyle w:val="Heading1"/>
      </w:pPr>
      <w:r>
        <w:t>008 — Testing and Acceptance Framework</w:t>
      </w:r>
    </w:p>
    <w:p>
      <w:pPr>
        <w:spacing w:after="100"/>
      </w:pPr>
      <w:r>
        <w:t xml:space="preserve">DWEN TECH LTD | CPA DEVELOPMENT HANDOVER PACK v1.0  </w:t>
      </w:r>
    </w:p>
    <w:p>
      <w:pPr>
        <w:spacing w:after="100"/>
      </w:pPr>
      <w:r>
        <w:t xml:space="preserve">Classification: Confidential – Internal  </w:t>
      </w:r>
    </w:p>
    <w:p>
      <w:pPr>
        <w:spacing w:after="100"/>
      </w:pPr>
      <w:r>
        <w:t xml:space="preserve">Status: Proposed baseline; CEO approval and Justice technical review pending  </w:t>
      </w:r>
    </w:p>
    <w:p>
      <w:pPr>
        <w:spacing w:after="100"/>
      </w:pPr>
      <w:r>
        <w:t>Date: 17 October 2026</w:t>
      </w:r>
    </w:p>
    <w:p>
      <w:pPr>
        <w:pStyle w:val="Heading2"/>
      </w:pPr>
      <w:r>
        <w:t>Test pyramid</w:t>
      </w:r>
    </w:p>
    <w:p>
      <w:pPr>
        <w:spacing w:after="100"/>
      </w:pPr>
      <w:r>
        <w:t>Unit: scoring, validators, permissions and parsers. Integration: API/DB/OpenAI adapter with mock, source connectors, worker queues. End-to-end: authenticated idea-to-dossier journey and approvals. Security: IDOR, access control, injection, secret leakage. Accessibility and usability: keyboard/screen reader checks.</w:t>
      </w:r>
    </w:p>
    <w:p>
      <w:pPr>
        <w:pStyle w:val="Heading2"/>
      </w:pPr>
      <w:r>
        <w:t>Core acceptance scenarios</w:t>
      </w:r>
    </w:p>
    <w:p>
      <w:pPr>
        <w:spacing w:after="100"/>
      </w:pPr>
      <w:r>
        <w:t>AT-01 unauthenticated request rejected. AT-02 user creates and retrieves own idea. AT-03 authorised analysis creates tracked job and stores output. AT-04 failed OpenAI call gives retryable error and no lost idea. AT-05 score calculation reproducible. AT-06 unsourced claims flagged. AT-07 unauthorised user cannot access another client enquiry. AT-08 report export retains sources and assumptions. AT-09 scan geography records actual coverage. AT-10 human approval required for investment recommendation status.</w:t>
      </w:r>
    </w:p>
    <w:p>
      <w:pPr>
        <w:pStyle w:val="Heading2"/>
      </w:pPr>
      <w:r>
        <w:t>Nonfunctional targets (initial proposed)</w:t>
      </w:r>
    </w:p>
    <w:p>
      <w:pPr>
        <w:spacing w:after="100"/>
      </w:pPr>
      <w:r>
        <w:t>API health endpoint; background jobs resilient to restart; logs and traces; staging HTTPS; secure secrets; documented backups; acceptable dashboard response and job timeouts to be measured in testing; cost alerting. Justice to propose quantitative performance and recovery targets before production.</w:t>
      </w:r>
    </w:p>
    <w:p>
      <w:pPr>
        <w:pStyle w:val="Heading2"/>
      </w:pPr>
      <w:r>
        <w:t>Evidence required</w:t>
      </w:r>
    </w:p>
    <w:p>
      <w:pPr>
        <w:spacing w:after="100"/>
      </w:pPr>
      <w:r>
        <w:t>CI report, test run link, reviewer approval, screenshots/demo, acceptance checklist, migration notes, deployment log and open known defects. Block release on critical security or data isolation failures.</w:t>
      </w:r>
    </w:p>
    <w:p>
      <w:pPr>
        <w:pStyle w:val="Heading2"/>
      </w:pPr>
      <w:r>
        <w:t>Release sign-off</w:t>
      </w:r>
    </w:p>
    <w:p>
      <w:pPr>
        <w:spacing w:after="100"/>
      </w:pPr>
      <w:r>
        <w:t>Justice signs technical acceptance. CEO signs functional/business acceptance. Record release version, date, known issues, rollback plan and owner. No self-approval of PR by its author.</w:t>
      </w:r>
    </w:p>
    <w:p>
      <w:r>
        <w:br w:type="page"/>
      </w:r>
    </w:p>
    <w:p>
      <w:pPr>
        <w:pStyle w:val="Heading1"/>
      </w:pPr>
      <w:r>
        <w:t>009 — Deployment Operations Guide</w:t>
      </w:r>
    </w:p>
    <w:p>
      <w:pPr>
        <w:spacing w:after="100"/>
      </w:pPr>
      <w:r>
        <w:t xml:space="preserve">DWEN TECH LTD | CPA DEVELOPMENT HANDOVER PACK v1.0  </w:t>
      </w:r>
    </w:p>
    <w:p>
      <w:pPr>
        <w:spacing w:after="100"/>
      </w:pPr>
      <w:r>
        <w:t xml:space="preserve">Classification: Confidential – Internal  </w:t>
      </w:r>
    </w:p>
    <w:p>
      <w:pPr>
        <w:spacing w:after="100"/>
      </w:pPr>
      <w:r>
        <w:t xml:space="preserve">Status: Proposed baseline; CEO approval and Justice technical review pending  </w:t>
      </w:r>
    </w:p>
    <w:p>
      <w:pPr>
        <w:spacing w:after="100"/>
      </w:pPr>
      <w:r>
        <w:t>Date: 17 October 2026</w:t>
      </w:r>
    </w:p>
    <w:p>
      <w:pPr>
        <w:pStyle w:val="Heading2"/>
      </w:pPr>
      <w:r>
        <w:t>Environment topology</w:t>
      </w:r>
    </w:p>
    <w:p>
      <w:pPr>
        <w:spacing w:after="100"/>
      </w:pPr>
      <w:r>
        <w:t>Local → Render staging → Render production. Separate Postgres databases, OpenAI API credentials and quotas. Stage on develop, production from approved main release. Use GitHub Actions checks before merges and protected deployment environment where supported.</w:t>
      </w:r>
    </w:p>
    <w:p>
      <w:pPr>
        <w:pStyle w:val="Heading2"/>
      </w:pPr>
      <w:r>
        <w:t>Setup checklist</w:t>
      </w:r>
    </w:p>
    <w:p>
      <w:pPr>
        <w:spacing w:after="100"/>
      </w:pPr>
      <w:r>
        <w:t>Confirm organisation membership; repository roles; open PRs; branch rules; billing owner; domain plan; Render organisation/team access; staging web/API/worker services; PostgreSQL; secret manager; CORS and redirect URLs; migrations; HTTPS; health checks; logging; alerts; backups.</w:t>
      </w:r>
    </w:p>
    <w:p>
      <w:pPr>
        <w:pStyle w:val="Heading2"/>
      </w:pPr>
      <w:r>
        <w:t>Configuration template</w:t>
      </w:r>
    </w:p>
    <w:p>
      <w:pPr>
        <w:spacing w:after="100"/>
      </w:pPr>
      <w:r>
        <w:t>OPENAI_API_KEY (secret), OPENAI_MODEL (configured model), DATABASE_URL (secret), APP_ENV, FRONTEND_ORIGIN, AUTH_SECRET or identity-provider settings (secret), STORAGE_BUCKET, MAX_AI_RUN_COST, LOG_LEVEL. Never store live values in .env.example.</w:t>
      </w:r>
    </w:p>
    <w:p>
      <w:pPr>
        <w:pStyle w:val="Heading2"/>
      </w:pPr>
      <w:r>
        <w:t>CI/CD policy</w:t>
      </w:r>
    </w:p>
    <w:p>
      <w:pPr>
        <w:spacing w:after="100"/>
      </w:pPr>
      <w:r>
        <w:t>Feature → PR to develop → independent review + checks → staging deployment and tests → release PR develop to main → independent review and CEO release approval → production deploy. Rollback to last verified image; migration rollback assessed individually.</w:t>
      </w:r>
    </w:p>
    <w:p>
      <w:pPr>
        <w:pStyle w:val="Heading2"/>
      </w:pPr>
      <w:r>
        <w:t>Operations runbook</w:t>
      </w:r>
    </w:p>
    <w:p>
      <w:pPr>
        <w:spacing w:after="100"/>
      </w:pPr>
      <w:r>
        <w:t>Daily: monitor errors, costs and queues. Weekly: dependencies, backups and alerts. Monthly: restore drill, access review, retention review and model output sampling. Incidents: contain, revoke compromised credentials, preserve logs, notify responsible people, recover, record postmortem.</w:t>
      </w:r>
    </w:p>
    <w:p>
      <w:pPr>
        <w:pStyle w:val="Heading2"/>
      </w:pPr>
      <w:r>
        <w:t>Launch gate</w:t>
      </w:r>
    </w:p>
    <w:p>
      <w:pPr>
        <w:spacing w:after="100"/>
      </w:pPr>
      <w:r>
        <w:t>No production launch without working authentication, least privilege, audit trail, tested backups, budget guardrails, privacy review, documented support owner, security test results and acceptance signatures.</w:t>
      </w:r>
    </w:p>
    <w:p>
      <w:r>
        <w:br w:type="page"/>
      </w:r>
    </w:p>
    <w:p>
      <w:pPr>
        <w:pStyle w:val="Heading1"/>
      </w:pPr>
      <w:r>
        <w:t>010 — Developer Working Agreement and Assistant Instructions</w:t>
      </w:r>
    </w:p>
    <w:p>
      <w:pPr>
        <w:spacing w:after="100"/>
      </w:pPr>
      <w:r>
        <w:t xml:space="preserve">DWEN TECH LTD | CPA DEVELOPMENT HANDOVER PACK v1.0  </w:t>
      </w:r>
    </w:p>
    <w:p>
      <w:pPr>
        <w:spacing w:after="100"/>
      </w:pPr>
      <w:r>
        <w:t xml:space="preserve">Classification: Confidential – Internal  </w:t>
      </w:r>
    </w:p>
    <w:p>
      <w:pPr>
        <w:spacing w:after="100"/>
      </w:pPr>
      <w:r>
        <w:t xml:space="preserve">Status: Proposed baseline; CEO approval and Justice technical review pending  </w:t>
      </w:r>
    </w:p>
    <w:p>
      <w:pPr>
        <w:spacing w:after="100"/>
      </w:pPr>
      <w:r>
        <w:t>Date: 17 October 2026</w:t>
      </w:r>
    </w:p>
    <w:p>
      <w:pPr>
        <w:pStyle w:val="Heading2"/>
      </w:pPr>
      <w:r>
        <w:t>Team structure</w:t>
      </w:r>
    </w:p>
    <w:p>
      <w:pPr>
        <w:spacing w:after="100"/>
      </w:pPr>
      <w:r>
        <w:t>Founder/CEO = product owner and final commercial sign-off. Justice = technical lead and reviewer. Justice’s assistant = HUMAN assistant developer, accountable to Justice for assigned work. ChatGPT may provide guidance, but is not a repository member or substitute reviewer.</w:t>
      </w:r>
    </w:p>
    <w:p>
      <w:pPr>
        <w:pStyle w:val="Heading2"/>
      </w:pPr>
      <w:r>
        <w:t>Day-to-day workflow</w:t>
      </w:r>
    </w:p>
    <w:p>
      <w:pPr>
        <w:spacing w:after="100"/>
      </w:pPr>
      <w:r>
        <w:t>Justice creates/refines issue with acceptance criteria, assigns assistant, approves approach. Assistant creates feature branch from develop, implements with tests, opens PR referencing issue, documents change. Justice reviews; independent reviewer requirement must be satisfied by eligible non-author. Merge to develop, test staging, report demo to CEO. Production release requires separate approval.</w:t>
      </w:r>
    </w:p>
    <w:p>
      <w:pPr>
        <w:pStyle w:val="Heading2"/>
      </w:pPr>
      <w:r>
        <w:t>Branch conventions</w:t>
      </w:r>
    </w:p>
    <w:p>
      <w:pPr>
        <w:spacing w:after="100"/>
      </w:pPr>
      <w:r>
        <w:t>main = approved production; develop = integration; feature/CPA-###-short-name; fix/CPA-###-short-name. PR template includes summary, issue, screenshots, tests, risks, migration and rollback. No direct push to protected branches.</w:t>
      </w:r>
    </w:p>
    <w:p>
      <w:pPr>
        <w:pStyle w:val="Heading2"/>
      </w:pPr>
      <w:r>
        <w:t>Working rules</w:t>
      </w:r>
    </w:p>
    <w:p>
      <w:pPr>
        <w:spacing w:after="100"/>
      </w:pPr>
      <w:r>
        <w:t>Never commit credentials, private client data or licensed full-text research. Ask when requirements conflict. Avoid undocumented architecture changes. Do not fabricate market data or citations. All generated outputs need evidence labels and review. Tests must accompany functional changes. Maintain README and ADRs.</w:t>
      </w:r>
    </w:p>
    <w:p>
      <w:pPr>
        <w:pStyle w:val="Heading2"/>
      </w:pPr>
      <w:r>
        <w:t>Justice oversight</w:t>
      </w:r>
    </w:p>
    <w:p>
      <w:pPr>
        <w:spacing w:after="100"/>
      </w:pPr>
      <w:r>
        <w:t>Weekly issue review and planning; daily lightweight blocker updates during active sprints; mandatory PR review; staging demonstrations; code-quality and cost oversight; record approvals in GitHub. The assistant should have Write access only to required repositories, not organisation Owner or Render billing/admin rights.</w:t>
      </w:r>
    </w:p>
    <w:p>
      <w:pPr>
        <w:pStyle w:val="Heading2"/>
      </w:pPr>
      <w:r>
        <w:t>Handover sign-off</w:t>
      </w:r>
    </w:p>
    <w:p>
      <w:pPr>
        <w:spacing w:after="100"/>
      </w:pPr>
      <w:r>
        <w:t>CEO confirms scope and phase priorities; Justice confirms architecture and risk register; assistant confirms access and task understanding; all confirm review policy and communication channel. No assumption that accounts or credentials are already provisioned.</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2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54C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