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0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2540000</wp:posOffset>
            </wp:positionV>
            <wp:extent cx="127000" cy="127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2540000</wp:posOffset>
            </wp:positionV>
            <wp:extent cx="127000" cy="127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3035300</wp:posOffset>
            </wp:positionV>
            <wp:extent cx="127000" cy="127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3035300</wp:posOffset>
            </wp:positionV>
            <wp:extent cx="127000" cy="127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2579"/>
        <w:gridCol w:w="2579"/>
        <w:gridCol w:w="2579"/>
        <w:gridCol w:w="2579"/>
      </w:tblGrid>
      <w:tr>
        <w:trPr>
          <w:trHeight w:hRule="exact" w:val="360"/>
        </w:trPr>
        <w:tc>
          <w:tcPr>
            <w:tcW w:type="dxa" w:w="2094"/>
            <w:tcBorders/>
            <w:shd w:fill="00794a"/>
            <w:tcMar>
              <w:start w:w="0" w:type="dxa"/>
              <w:end w:w="0" w:type="dxa"/>
            </w:tcMar>
          </w:tcPr>
          <w:p/>
        </w:tc>
        <w:tc>
          <w:tcPr>
            <w:tcW w:type="dxa" w:w="8190"/>
            <w:gridSpan w:val="3"/>
            <w:tcBorders/>
            <w:shd w:fill="00794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6" w:after="0"/>
              <w:ind w:left="0" w:right="130" w:firstLine="0"/>
              <w:jc w:val="right"/>
            </w:pPr>
            <w:r>
              <w:rPr>
                <w:rFonts w:ascii="HelveticaNeueLTStd" w:hAnsi="HelveticaNeueLTStd" w:eastAsia="HelveticaNeueLTStd"/>
                <w:b/>
                <w:i w:val="0"/>
                <w:color w:val="FFFFFF"/>
                <w:sz w:val="20"/>
              </w:rPr>
              <w:t>Inflammatory arthritis</w:t>
            </w:r>
          </w:p>
        </w:tc>
      </w:tr>
      <w:tr>
        <w:trPr>
          <w:trHeight w:hRule="exact" w:val="3138"/>
        </w:trPr>
        <w:tc>
          <w:tcPr>
            <w:tcW w:type="dxa" w:w="2094"/>
            <w:tcBorders>
              <w:bottom w:sz="6.0" w:val="single" w:color="#00794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93800" cy="15367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536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190"/>
            <w:gridSpan w:val="3"/>
            <w:tcBorders>
              <w:bottom w:sz="6.0" w:val="single" w:color="#00794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8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00794A"/>
                <w:sz w:val="24"/>
              </w:rPr>
              <w:t>ORIGINAL RESEARCH</w:t>
            </w:r>
          </w:p>
          <w:p>
            <w:pPr>
              <w:autoSpaceDN w:val="0"/>
              <w:autoSpaceDE w:val="0"/>
              <w:widowControl/>
              <w:spacing w:line="245" w:lineRule="auto" w:before="184" w:after="0"/>
              <w:ind w:left="8" w:right="288" w:firstLine="0"/>
              <w:jc w:val="left"/>
            </w:pPr>
            <w:r>
              <w:rPr>
                <w:rFonts w:ascii="BookAntiqua" w:hAnsi="BookAntiqua" w:eastAsia="BookAntiqua"/>
                <w:b/>
                <w:i w:val="0"/>
                <w:color w:val="00794A"/>
                <w:sz w:val="44"/>
              </w:rPr>
              <w:t>Gut-­</w:t>
            </w:r>
            <w:r>
              <w:rPr>
                <w:rFonts w:ascii="BookAntiqua" w:hAnsi="BookAntiqua" w:eastAsia="BookAntiqua"/>
                <w:b/>
                <w:i w:val="0"/>
                <w:color w:val="00794A"/>
                <w:sz w:val="44"/>
              </w:rPr>
              <w:t xml:space="preserve">joint axis in knee synovitis: gut </w:t>
            </w:r>
            <w:r>
              <w:rPr>
                <w:rFonts w:ascii="BookAntiqua" w:hAnsi="BookAntiqua" w:eastAsia="BookAntiqua"/>
                <w:b/>
                <w:i w:val="0"/>
                <w:color w:val="00794A"/>
                <w:sz w:val="44"/>
              </w:rPr>
              <w:t>fungal dysbiosis and altered fungi–</w:t>
            </w:r>
            <w:r>
              <w:rPr>
                <w:rFonts w:ascii="BookAntiqua" w:hAnsi="BookAntiqua" w:eastAsia="BookAntiqua"/>
                <w:b/>
                <w:i w:val="0"/>
                <w:color w:val="00794A"/>
                <w:sz w:val="44"/>
              </w:rPr>
              <w:t xml:space="preserve">bacteria correlation network identified </w:t>
            </w:r>
            <w:r>
              <w:rPr>
                <w:rFonts w:ascii="BookAntiqua" w:hAnsi="BookAntiqua" w:eastAsia="BookAntiqua"/>
                <w:b/>
                <w:i w:val="0"/>
                <w:color w:val="00794A"/>
                <w:sz w:val="44"/>
              </w:rPr>
              <w:t>in a community-­</w:t>
            </w:r>
            <w:r>
              <w:rPr>
                <w:rFonts w:ascii="BookAntiqua" w:hAnsi="BookAntiqua" w:eastAsia="BookAntiqua"/>
                <w:b/>
                <w:i w:val="0"/>
                <w:color w:val="00794A"/>
                <w:sz w:val="44"/>
              </w:rPr>
              <w:t>based study</w:t>
            </w:r>
          </w:p>
        </w:tc>
      </w:tr>
      <w:tr>
        <w:trPr>
          <w:trHeight w:hRule="exact" w:val="1372"/>
        </w:trPr>
        <w:tc>
          <w:tcPr>
            <w:tcW w:type="dxa" w:w="2094"/>
            <w:vMerge w:val="restart"/>
            <w:tcBorders>
              <w:top w:sz="6.0" w:val="single" w:color="#00794A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14" w:after="0"/>
              <w:ind w:left="4" w:right="144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 xml:space="preserve">To cite: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Liu K,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Li J,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 Gut-­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joint axis in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knee synovitis: gut fungal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dysbiosis and altered fungi–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bacteria correlation network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identified in a community-­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based study.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:e003529. doi:10.1136/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rmdopen-2023-003529</w:t>
            </w:r>
          </w:p>
          <w:p>
            <w:pPr>
              <w:autoSpaceDN w:val="0"/>
              <w:autoSpaceDE w:val="0"/>
              <w:widowControl/>
              <w:spacing w:line="200" w:lineRule="exact" w:before="24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794A"/>
                <w:sz w:val="13"/>
              </w:rPr>
              <w:t>►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Additional supplemental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material is published online only.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To view, please visit the journal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online (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http://​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dx.​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doi.​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org/​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10.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​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1136/​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rmdopen-​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2023-​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hyperlink r:id="rId10" w:history="1">
                <w:r>
                  <w:rPr>
                    <w:rStyle w:val="Hyperlink"/>
                  </w:rPr>
                  <w:t>003529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).</w:t>
            </w:r>
          </w:p>
          <w:p>
            <w:pPr>
              <w:autoSpaceDN w:val="0"/>
              <w:autoSpaceDE w:val="0"/>
              <w:widowControl/>
              <w:spacing w:line="200" w:lineRule="exact" w:before="370" w:after="0"/>
              <w:ind w:left="4" w:right="432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TJ, KL and JL contributed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equally.</w:t>
            </w:r>
          </w:p>
          <w:p>
            <w:pPr>
              <w:autoSpaceDN w:val="0"/>
              <w:autoSpaceDE w:val="0"/>
              <w:widowControl/>
              <w:spacing w:line="200" w:lineRule="exact" w:before="190" w:after="0"/>
              <w:ind w:left="4" w:right="288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Received 24 July 2023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Accepted 24 November 2023</w:t>
            </w:r>
          </w:p>
          <w:p>
            <w:pPr>
              <w:autoSpaceDN w:val="0"/>
              <w:autoSpaceDE w:val="0"/>
              <w:widowControl/>
              <w:spacing w:line="240" w:lineRule="auto" w:before="1012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68400" cy="241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80" w:lineRule="exact" w:before="100" w:after="0"/>
              <w:ind w:left="4" w:right="144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© Author(s) (or their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employer(s)) 2023. Re-­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use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permitted under CC BY-­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NC. No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commercial re-­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use. See rights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and permissions. Published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by BMJ.</w:t>
            </w:r>
          </w:p>
          <w:p>
            <w:pPr>
              <w:autoSpaceDN w:val="0"/>
              <w:autoSpaceDE w:val="0"/>
              <w:widowControl/>
              <w:spacing w:line="182" w:lineRule="exact" w:before="72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For numbered affiliations see </w:t>
            </w:r>
          </w:p>
        </w:tc>
        <w:tc>
          <w:tcPr>
            <w:tcW w:type="dxa" w:w="8190"/>
            <w:gridSpan w:val="3"/>
            <w:tcBorders>
              <w:top w:sz="6.0" w:val="single" w:color="#00794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4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Ting Jiang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hyperlink r:id="rId12" w:history="1">
                <w:r>
                  <w:rPr>
                    <w:rStyle w:val="Hyperlink"/>
                  </w:rPr>
                  <w:t xml:space="preserve">‍ 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>‍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1,2,3,4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Ke Liu,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Jiatian Li,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Yuqing Zhang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hyperlink r:id="rId13" w:history="1">
                <w:r>
                  <w:rPr>
                    <w:rStyle w:val="Hyperlink"/>
                  </w:rPr>
                  <w:t xml:space="preserve">‍ 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>‍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5,6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Weiya Zhang,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3,4</w:t>
            </w:r>
          </w:p>
          <w:p>
            <w:pPr>
              <w:autoSpaceDN w:val="0"/>
              <w:autoSpaceDE w:val="0"/>
              <w:widowControl/>
              <w:spacing w:line="284" w:lineRule="exact" w:before="0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>Michael Doherty,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3,4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Zidan Yang,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7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Tuo Yang,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3,4,8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Yuanheng Yang,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1,7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Qianlin Weng,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</w:t>
            </w:r>
          </w:p>
          <w:p>
            <w:pPr>
              <w:autoSpaceDN w:val="0"/>
              <w:autoSpaceDE w:val="0"/>
              <w:widowControl/>
              <w:spacing w:line="284" w:lineRule="exact" w:before="0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>Xianghang Luo,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9,10,11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Hui Xie,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1,10,11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Changjun Li,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9,10,11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Kelong Ai,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11,12</w:t>
            </w:r>
          </w:p>
          <w:p>
            <w:pPr>
              <w:autoSpaceDN w:val="0"/>
              <w:autoSpaceDE w:val="0"/>
              <w:widowControl/>
              <w:spacing w:line="256" w:lineRule="exact" w:before="0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Jie Wei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hyperlink r:id="rId14" w:history="1">
                <w:r>
                  <w:rPr>
                    <w:rStyle w:val="Hyperlink"/>
                  </w:rPr>
                  <w:t xml:space="preserve">‍ 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>‍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1,7,10,11,13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Guanghua Lei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hyperlink r:id="rId15" w:history="1">
                <w:r>
                  <w:rPr>
                    <w:rStyle w:val="Hyperlink"/>
                  </w:rPr>
                  <w:t xml:space="preserve">‍ </w:t>
                </w:r>
              </w:hyperlink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>‍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,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1,7,10,11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22"/>
              </w:rPr>
              <w:t xml:space="preserve"> Chao Zeng</w:t>
            </w:r>
            <w:r>
              <w:rPr>
                <w:w w:val="97.24000295003256"/>
                <w:rFonts w:ascii="HelveticaNeueLTStd" w:hAnsi="HelveticaNeueLTStd" w:eastAsia="HelveticaNeueLTStd"/>
                <w:b w:val="0"/>
                <w:i w:val="0"/>
                <w:color w:val="221F1F"/>
                <w:sz w:val="15"/>
              </w:rPr>
              <w:t>1,7,10,11,13</w:t>
            </w:r>
          </w:p>
        </w:tc>
      </w:tr>
      <w:tr>
        <w:trPr>
          <w:trHeight w:hRule="exact" w:val="4188"/>
        </w:trPr>
        <w:tc>
          <w:tcPr>
            <w:tcW w:type="dxa" w:w="2579"/>
            <w:vMerge/>
            <w:tcBorders>
              <w:top w:sz="6.0" w:val="single" w:color="#00794A"/>
              <w:bottom w:sz="4.0" w:val="single" w:color="#221F1F"/>
            </w:tcBorders>
          </w:tcPr>
          <w:p/>
        </w:tc>
        <w:tc>
          <w:tcPr>
            <w:tcW w:type="dxa" w:w="399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96" w:after="0"/>
              <w:ind w:left="8" w:right="144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794A"/>
                <w:sz w:val="20"/>
              </w:rPr>
              <w:t xml:space="preserve">ABSTRACT </w:t>
            </w:r>
            <w:r>
              <w:br/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8"/>
              </w:rPr>
              <w:t xml:space="preserve">Objectives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Knee synovitis is a highly prevalent and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potentially curable condition for knee pain; however, its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pathogenesis remains unclear. We sought to assess the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associations of the gut fungal microbiota and the fungi–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bacteria correlation network with knee synovitis.</w:t>
            </w:r>
          </w:p>
          <w:p>
            <w:pPr>
              <w:autoSpaceDN w:val="0"/>
              <w:tabs>
                <w:tab w:pos="872" w:val="left"/>
              </w:tabs>
              <w:autoSpaceDE w:val="0"/>
              <w:widowControl/>
              <w:spacing w:line="216" w:lineRule="exact" w:before="2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8"/>
              </w:rPr>
              <w:t xml:space="preserve">Methods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Participants were derived from a community-­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sectional study. We performed an ultrasound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based cross-­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examination of both knees. A knee was defined as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having synovitis if its synovium was ≥4 mm and/or Power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Doppler (PD) signal was within the knee synovium area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(PD synovitis). We collected faecal specimens from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each participant and assessed gut fungal and bacterial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microbiota using internal transcribed spacer 2 and shotgun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metagenomic sequencing. We examined the relation of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α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-diversity,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β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-diversity, the relative abundance of taxa and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the interkingdom correlations to knee synovitis.</w:t>
            </w:r>
          </w:p>
          <w:p>
            <w:pPr>
              <w:autoSpaceDN w:val="0"/>
              <w:autoSpaceDE w:val="0"/>
              <w:widowControl/>
              <w:spacing w:line="212" w:lineRule="exact" w:before="6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8"/>
              </w:rPr>
              <w:t xml:space="preserve">Results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Among 977 participants (mean age: 63.2 </w:t>
            </w:r>
          </w:p>
        </w:tc>
        <w:tc>
          <w:tcPr>
            <w:tcW w:type="dxa" w:w="42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2.00000000000045" w:type="dxa"/>
            </w:tblPr>
            <w:tblGrid>
              <w:gridCol w:w="4200"/>
            </w:tblGrid>
            <w:tr>
              <w:trPr>
                <w:trHeight w:hRule="exact" w:val="8114"/>
              </w:trPr>
              <w:tc>
                <w:tcPr>
                  <w:tcW w:type="dxa" w:w="3938"/>
                  <w:tcBorders>
                    <w:start w:sz="8.0" w:val="single" w:color="#221F1F"/>
                    <w:top w:sz="8.0" w:val="single" w:color="#221F1F"/>
                    <w:end w:sz="8.0" w:val="single" w:color="#221F1F"/>
                    <w:bottom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8" w:lineRule="exact" w:before="66" w:after="0"/>
                    <w:ind w:left="114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20"/>
                    </w:rPr>
                    <w:t>WHAT IS ALREADY KNOWN ON THIS TOPIC?</w:t>
                  </w:r>
                </w:p>
                <w:p>
                  <w:pPr>
                    <w:autoSpaceDN w:val="0"/>
                    <w:autoSpaceDE w:val="0"/>
                    <w:widowControl/>
                    <w:spacing w:line="218" w:lineRule="exact" w:before="64" w:after="0"/>
                    <w:ind w:left="354" w:right="0" w:hanging="24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221F1F"/>
                      <w:sz w:val="16"/>
                    </w:rPr>
                    <w:t>⇒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Knee synovitis, a potentially modifiable pathological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lesion, can cause knee pain, impair function and ac-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celerate the progression of knee osteoarthritis. The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pathogenesis of knee synovitis remains poorly un-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derstood. The dysbiosis of the gut fungal microbiota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and the related alteration of the fungi–bacteria cor-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relation network may trigger systemic inflammation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involving the knee joints. No available research has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assessed the associations of the gut fungal microbi-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ota and the fungi–bacteria correlation network with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knee synovitis.</w:t>
                  </w:r>
                </w:p>
                <w:p>
                  <w:pPr>
                    <w:autoSpaceDN w:val="0"/>
                    <w:autoSpaceDE w:val="0"/>
                    <w:widowControl/>
                    <w:spacing w:line="238" w:lineRule="exact" w:before="130" w:after="0"/>
                    <w:ind w:left="114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20"/>
                    </w:rPr>
                    <w:t>WHAT THIS STUDY ADDS?</w:t>
                  </w:r>
                </w:p>
                <w:p>
                  <w:pPr>
                    <w:autoSpaceDN w:val="0"/>
                    <w:autoSpaceDE w:val="0"/>
                    <w:widowControl/>
                    <w:spacing w:line="220" w:lineRule="exact" w:before="62" w:after="0"/>
                    <w:ind w:left="354" w:right="0" w:hanging="24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221F1F"/>
                      <w:sz w:val="16"/>
                    </w:rPr>
                    <w:t>⇒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Using data collected from a large general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population-­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based cohort study, we found that the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gut fungal microbiota composition was altered in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participants with knee synovitis. The fungal genus </w:t>
                  </w:r>
                  <w:r>
                    <w:rPr>
                      <w:rFonts w:ascii="HelveticaNeueLTStd" w:hAnsi="HelveticaNeueLTStd" w:eastAsia="HelveticaNeueLTStd"/>
                      <w:b w:val="0"/>
                      <w:i/>
                      <w:color w:val="221F1F"/>
                      <w:sz w:val="18"/>
                    </w:rPr>
                    <w:t>Schizophyllum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 was inversely correlated with the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prevalence and activity of knee synovitis. Compared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with those without synovitis, the fungi–bacteria cor-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relation network in patients with knee synovitis was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smaller, and the average number of neighbours was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fewer, suggesting a disrupted interface interaction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of the fungi–bacteria network in patients with knee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synovitis.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exact" w:before="128" w:after="0"/>
                    <w:ind w:left="114" w:right="144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20"/>
                    </w:rPr>
                    <w:t xml:space="preserve">HOW THIS STUDY MIGHT AFFECT RESEARCH, </w:t>
                  </w: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20"/>
                    </w:rPr>
                    <w:t>PRACTICE OR POLICY?</w:t>
                  </w:r>
                </w:p>
                <w:p>
                  <w:pPr>
                    <w:autoSpaceDN w:val="0"/>
                    <w:autoSpaceDE w:val="0"/>
                    <w:widowControl/>
                    <w:spacing w:line="218" w:lineRule="exact" w:before="64" w:after="0"/>
                    <w:ind w:left="354" w:right="0" w:hanging="24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221F1F"/>
                      <w:sz w:val="16"/>
                    </w:rPr>
                    <w:t>⇒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The results suggest that the gut-­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joint axis may be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involved in joint pathology through gut fungi and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fungi–bacteria correlation network and emphasise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the importance of maintaining the stability of gut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fungi and bacteria in human health. Our study sug-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gests potential targets for future treatment of knee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synovitis.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320"/>
        </w:trPr>
        <w:tc>
          <w:tcPr>
            <w:tcW w:type="dxa" w:w="2579"/>
            <w:vMerge/>
            <w:tcBorders>
              <w:top w:sz="6.0" w:val="single" w:color="#00794A"/>
              <w:bottom w:sz="4.0" w:val="single" w:color="#221F1F"/>
            </w:tcBorders>
          </w:tcPr>
          <w:p/>
        </w:tc>
        <w:tc>
          <w:tcPr>
            <w:tcW w:type="dxa" w:w="399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years; women: 58.8%), 191 (19.5%) had knee synovitis.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β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-diversity of the gut fungal microbiota, but not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8"/>
              </w:rPr>
              <w:t>α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diversity,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was significantly associated with prevalent knee synovitis.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The fungal genus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8"/>
              </w:rPr>
              <w:t>Schizophyllum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 was inversely correlated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with the prevalence and activity (ie, control, synovitis </w:t>
            </w:r>
            <w:r>
              <w:br/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without PD signal and PD synovitis) of knee synovitis.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Compared with those without synovitis, the fungi–bacteria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correlation network in patients with knee synovitis was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smaller (nodes: 93 vs 153; edges: 107 vs 244), and the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average number of neighbours was fewer (2.3 vs 3.2). 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8"/>
              </w:rPr>
              <w:t xml:space="preserve">Conclusion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Alterations of gut fungal microbiota and the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fungi–bacteria correlation network are associated with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knee synovitis. These novel findings may help understand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the mechanisms of the gut-­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 xml:space="preserve">joint axis in knee synovitis and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suggest potential targets for future treatment.</w:t>
            </w:r>
          </w:p>
        </w:tc>
        <w:tc>
          <w:tcPr>
            <w:tcW w:type="dxa" w:w="5158"/>
            <w:gridSpan w:val="2"/>
            <w:vMerge/>
            <w:tcBorders/>
          </w:tcPr>
          <w:p/>
        </w:tc>
      </w:tr>
      <w:tr>
        <w:trPr>
          <w:trHeight w:hRule="exact" w:val="932"/>
        </w:trPr>
        <w:tc>
          <w:tcPr>
            <w:tcW w:type="dxa" w:w="2094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end of article.</w:t>
            </w:r>
          </w:p>
          <w:p>
            <w:pPr>
              <w:autoSpaceDN w:val="0"/>
              <w:autoSpaceDE w:val="0"/>
              <w:widowControl/>
              <w:spacing w:line="190" w:lineRule="exact" w:before="192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16"/>
              </w:rPr>
              <w:t>Correspondence to</w:t>
            </w:r>
          </w:p>
          <w:p>
            <w:pPr>
              <w:autoSpaceDN w:val="0"/>
              <w:autoSpaceDE w:val="0"/>
              <w:widowControl/>
              <w:spacing w:line="182" w:lineRule="exact" w:before="16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Professor Jie Wei; </w:t>
            </w:r>
          </w:p>
          <w:p>
            <w:pPr>
              <w:autoSpaceDN w:val="0"/>
              <w:autoSpaceDE w:val="0"/>
              <w:widowControl/>
              <w:spacing w:line="182" w:lineRule="exact" w:before="18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weij1988@​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csu.​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edu.​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cn</w:t>
            </w:r>
          </w:p>
          <w:p>
            <w:pPr>
              <w:autoSpaceDN w:val="0"/>
              <w:autoSpaceDE w:val="0"/>
              <w:widowControl/>
              <w:spacing w:line="182" w:lineRule="exact" w:before="198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Professor Chao Zeng; </w:t>
            </w:r>
          </w:p>
          <w:p>
            <w:pPr>
              <w:autoSpaceDN w:val="0"/>
              <w:autoSpaceDE w:val="0"/>
              <w:widowControl/>
              <w:spacing w:line="182" w:lineRule="exact" w:before="18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zengchao@​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csu.​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edu.​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cn</w:t>
            </w:r>
          </w:p>
          <w:p>
            <w:pPr>
              <w:autoSpaceDN w:val="0"/>
              <w:autoSpaceDE w:val="0"/>
              <w:widowControl/>
              <w:spacing w:line="182" w:lineRule="exact" w:before="198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Professor Guanghua Lei; </w:t>
            </w:r>
          </w:p>
          <w:p>
            <w:pPr>
              <w:autoSpaceDN w:val="0"/>
              <w:autoSpaceDE w:val="0"/>
              <w:widowControl/>
              <w:spacing w:line="182" w:lineRule="exact" w:before="18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lei_​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guanghua@​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csu.​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edu.​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cn</w:t>
            </w:r>
          </w:p>
        </w:tc>
        <w:tc>
          <w:tcPr>
            <w:tcW w:type="dxa" w:w="399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70" w:after="0"/>
              <w:ind w:left="8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INTRODUCTION</w:t>
            </w:r>
          </w:p>
        </w:tc>
        <w:tc>
          <w:tcPr>
            <w:tcW w:type="dxa" w:w="5158"/>
            <w:gridSpan w:val="2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579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819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4176" w:firstLine="0"/>
              <w:jc w:val="center"/>
            </w:pP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 xml:space="preserve">Knee synovitis is a prevalent and recurrent </w:t>
            </w:r>
            <w:r>
              <w:br/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>pathological condition, with the preva-</w:t>
            </w:r>
          </w:p>
        </w:tc>
      </w:tr>
      <w:tr>
        <w:trPr>
          <w:trHeight w:hRule="exact" w:val="950"/>
        </w:trPr>
        <w:tc>
          <w:tcPr>
            <w:tcW w:type="dxa" w:w="2579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399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0" w:right="0" w:firstLine="0"/>
              <w:jc w:val="center"/>
            </w:pP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 xml:space="preserve">lence ranging from 18.1% to 23.9% in the </w:t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>middle-­</w:t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>aged and older community popula-</w:t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>tion.</w:t>
            </w:r>
            <w:r>
              <w:rPr>
                <w:w w:val="102.00000176062952"/>
                <w:rFonts w:ascii="NewBaskerville" w:hAnsi="NewBaskerville" w:eastAsia="NewBaskerville"/>
                <w:b w:val="0"/>
                <w:i w:val="0"/>
                <w:color w:val="0000FF"/>
                <w:sz w:val="13"/>
              </w:rPr>
              <w:t>1 2</w:t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 xml:space="preserve"> Synovitis can cause knee pain, impair </w:t>
            </w:r>
          </w:p>
        </w:tc>
        <w:tc>
          <w:tcPr>
            <w:tcW w:type="dxa" w:w="4200"/>
            <w:gridSpan w:val="2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206" w:right="0" w:firstLine="0"/>
              <w:jc w:val="left"/>
            </w:pP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 xml:space="preserve">function and accelerate the progression of </w:t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>knee osteoarthritis.</w:t>
            </w:r>
            <w:r>
              <w:rPr>
                <w:w w:val="102.00000176062952"/>
                <w:rFonts w:ascii="NewBaskerville" w:hAnsi="NewBaskerville" w:eastAsia="NewBaskerville"/>
                <w:b w:val="0"/>
                <w:i w:val="0"/>
                <w:color w:val="0000FF"/>
                <w:sz w:val="13"/>
              </w:rPr>
              <w:t>3 4</w:t>
            </w: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 xml:space="preserve"> Previous studies suggest </w:t>
            </w:r>
          </w:p>
          <w:p>
            <w:pPr>
              <w:autoSpaceDN w:val="0"/>
              <w:autoSpaceDE w:val="0"/>
              <w:widowControl/>
              <w:spacing w:line="236" w:lineRule="exact" w:before="4" w:after="0"/>
              <w:ind w:left="206" w:right="0" w:firstLine="0"/>
              <w:jc w:val="left"/>
            </w:pPr>
            <w:r>
              <w:rPr>
                <w:rFonts w:ascii="NewBaskerville" w:hAnsi="NewBaskerville" w:eastAsia="NewBaskerville"/>
                <w:b w:val="0"/>
                <w:i w:val="0"/>
                <w:color w:val="221F1F"/>
                <w:sz w:val="20"/>
              </w:rPr>
              <w:t xml:space="preserve">that targeting knee synovitis may potentially </w:t>
            </w:r>
          </w:p>
        </w:tc>
      </w:tr>
      <w:tr>
        <w:trPr>
          <w:trHeight w:hRule="exact" w:val="306"/>
        </w:trPr>
        <w:tc>
          <w:tcPr>
            <w:tcW w:type="dxa" w:w="209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9400" cy="165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10"/>
            <w:gridSpan w:val="2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6" w:after="0"/>
              <w:ind w:left="67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  <w:tc>
          <w:tcPr>
            <w:tcW w:type="dxa" w:w="15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54" w:firstLine="0"/>
              <w:jc w:val="righ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 xml:space="preserve"> 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5874"/>
          <w:pgMar w:top="204" w:right="768" w:bottom="218" w:left="8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220"/>
        <w:ind w:left="8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RMD Open</w:t>
      </w:r>
    </w:p>
    <w:p>
      <w:pPr>
        <w:sectPr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tabs>
          <w:tab w:pos="184" w:val="left"/>
          <w:tab w:pos="1634" w:val="left"/>
          <w:tab w:pos="1888" w:val="left"/>
          <w:tab w:pos="3286" w:val="left"/>
          <w:tab w:pos="4528" w:val="left"/>
        </w:tabs>
        <w:autoSpaceDE w:val="0"/>
        <w:widowControl/>
        <w:spacing w:line="242" w:lineRule="exact" w:before="0" w:after="0"/>
        <w:ind w:left="4" w:right="144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alleviate symptoms and modify structural changes of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osteoarthritis.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5–7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However, the pathogenesis of knee syno-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vitis remains poorly understood, hindering the develop-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ment of effective prevention and treatment strategies. </w:t>
      </w: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gut microbiota is the largest reservoir of microbes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 the human body and is closely related to host health.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 xml:space="preserve">8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Previous studies have shown that gut microbiota can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contribute to developing and maintaining joint diseases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via immunity and metabolism, namely the ‘gut-­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joint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axis’.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9–11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While several studies suggested the role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bacteria in the gut-­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joint axis,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12–14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to our knowledge, few if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any, studies have evaluated the relation of gut fungi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fungi–bacteria interactions to the risk of joint synovitis.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fungal gut microbiota, another key component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microbiota in the human body, has been shown to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contribute significantly to pathophysiological mecha-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nisms by regulating host homeostasis and physiological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processes.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15 16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Fungi–bacteria interactions can weave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 complex and dynamic fungi–bacteria correlation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network, which may play roles in disease.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16–18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In addition,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dysregulation of fungi and fungi–bacteria interactions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can also disrupt the normal ‘running’ of the immune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system and increase the production of proinflammatory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agents, such as TNF-</w:t>
      </w:r>
      <w:r>
        <w:rPr>
          <w:rFonts w:ascii="Symbol" w:hAnsi="Symbol" w:eastAsia="Symbol"/>
          <w:b w:val="0"/>
          <w:i w:val="0"/>
          <w:color w:val="221F1F"/>
          <w:sz w:val="20"/>
        </w:rPr>
        <w:t>α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, IFN-</w:t>
      </w:r>
      <w:r>
        <w:rPr>
          <w:rFonts w:ascii="Symbol" w:hAnsi="Symbol" w:eastAsia="Symbol"/>
          <w:b w:val="0"/>
          <w:i w:val="0"/>
          <w:color w:val="221F1F"/>
          <w:sz w:val="20"/>
        </w:rPr>
        <w:t>γ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and IL-­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17.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9 19–22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Thus,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dysbiosis of gut fungal microbiota and the related alter-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ation of the fungi–bacteria correlation network woven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by the fungi–bacteria interactions may trigger systemic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inflammation in the knee joints. Unravelling associa-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tions between gut fungal dysbiosis, altered fungi–bacteria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correlation network, and knee synovitis could bring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 fresh perspective on knee synovitis and expand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framework of the gut-­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joint axis.</w:t>
      </w:r>
    </w:p>
    <w:p>
      <w:pPr>
        <w:autoSpaceDN w:val="0"/>
        <w:tabs>
          <w:tab w:pos="184" w:val="left"/>
          <w:tab w:pos="1228" w:val="left"/>
        </w:tabs>
        <w:autoSpaceDE w:val="0"/>
        <w:widowControl/>
        <w:spacing w:line="242" w:lineRule="exact" w:before="0" w:after="0"/>
        <w:ind w:left="4" w:right="144" w:firstLine="0"/>
        <w:jc w:val="left"/>
      </w:pP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To fill this knowledge gap, we performed the internal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transcribed spacer 2 (ITS2) and shotgun metagenomic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sequencing analyses to profile gut fungal and bacterial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community structure among the participants in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Xiangya osteoarthritis study (XO study).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2 14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We assessed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relation of dysbiosis of gut fungal and bacterial micro-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biota and the altered fungi–bacteria correlation network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to ultrasound-­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detected knee synovitis.</w:t>
      </w:r>
    </w:p>
    <w:p>
      <w:pPr>
        <w:autoSpaceDN w:val="0"/>
        <w:autoSpaceDE w:val="0"/>
        <w:widowControl/>
        <w:spacing w:line="244" w:lineRule="exact" w:before="562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METHODS </w:t>
      </w:r>
      <w:r>
        <w:br/>
      </w: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Study participants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Participants were from the XO study, a population-­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based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cohort study of the natural history and the risk factors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osteoarthritis. Participants aged 50 years or older living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Longshan County of the Hunan Province, China (​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Clini-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calTrials.​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gov identifier: NCT04033757). Details of the XO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Study are described elsewhere.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2 14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The XO study consisted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of three subcohorts of a randomly selected sample of resi-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dents. Participants of subcohort I (n=1469), subcohort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II (n=1271) and subcohort III (n=1340) were recruited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 2015, 2018 and 2019, respectively. The current anal-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yses included participants from subcohort II and III who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had knee ultrasound examinations and provided stool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samples at baseline.</w:t>
      </w:r>
    </w:p>
    <w:p>
      <w:pPr>
        <w:sectPr>
          <w:type w:val="continuous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p>
      <w:pPr>
        <w:autoSpaceDN w:val="0"/>
        <w:tabs>
          <w:tab w:pos="340" w:val="left"/>
          <w:tab w:pos="1936" w:val="left"/>
          <w:tab w:pos="3296" w:val="left"/>
        </w:tabs>
        <w:autoSpaceDE w:val="0"/>
        <w:widowControl/>
        <w:spacing w:line="240" w:lineRule="exact" w:before="0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Assessment of knee synovitis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 ultrasonographer (TJ, with more than 10 years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of experience in musculoskeletal ultrasonography)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performed all ultrasound examinations and graded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ultrasound images on both knees without knowing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participants’ clinical data or the results of other examina-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tions. All ultrasounds were conducted on a Philips ultra-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sound machine (CX30) with a 4–12 MHz linear trans-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ducer. Power Doppler (PD) examination (a pulse repe-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tition frequency of 400 Hz) was used to detect vascular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flow in the synovial membrane. The suprapatellar bursa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was examined with the participant supine and the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30° flexion according to the Outcome Measures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Rheumatology atlas.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23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We measured the maximal syno-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vial thickness and effusion depth in millimetres along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longitudinal axis. The presence of synovial hyper-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trophy (synovial thickness </w:t>
      </w:r>
      <w:r>
        <w:rPr>
          <w:rFonts w:ascii="SymbolMT" w:hAnsi="SymbolMT" w:eastAsia="SymbolMT"/>
          <w:b w:val="0"/>
          <w:i w:val="0"/>
          <w:color w:val="221F1F"/>
          <w:sz w:val="20"/>
        </w:rPr>
        <w:t>≥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4 mm) and joint effusion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(depth of effusion </w:t>
      </w:r>
      <w:r>
        <w:rPr>
          <w:rFonts w:ascii="SymbolMT" w:hAnsi="SymbolMT" w:eastAsia="SymbolMT"/>
          <w:b w:val="0"/>
          <w:i w:val="0"/>
          <w:color w:val="221F1F"/>
          <w:sz w:val="20"/>
        </w:rPr>
        <w:t>≥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4 mm) was defined according to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European League Against Rheumatism study.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24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Based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on a semiquantitative grading system (0: absent, 1: mild,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2: moderate, 3: marked or severe), the PD signal was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assessed in the synovial membrane in both longitudinal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and transverse planes.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It represents the activity of syno-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vitis. Both the intra-­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rater and inter-­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rater reliability were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excellent for synovial hypertrophy (range of intraclass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correlation coefficients 0.94–0.99) and PD signal (range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of weighted Kappa statistics 0.82–1.00).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 xml:space="preserve">2 </w:t>
      </w:r>
      <w:r>
        <w:br/>
      </w: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PD synovitis was defined as the presence of a PD signal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within the knee synovium area. We defined a participant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as having knee synovitis if synovial hypertrophy and/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or PD synovitis were present in either knee. Since PD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reflects the inflammatory activity of synovitis,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26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knee syno-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vitis activity was divided into three categories: control,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synovitis without PD signal and PD synovitis. We defined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 participant as having knee effusion if this feature was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present in either knee. The prevalence of effusion in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XO study was as high as 46.6%.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To improve the preci-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sion of synovitis classification, participants (n=360) with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isolated joint effusion, but no synovial hypertrophy, were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excluded from the analyses.</w:t>
      </w:r>
    </w:p>
    <w:p>
      <w:pPr>
        <w:autoSpaceDN w:val="0"/>
        <w:tabs>
          <w:tab w:pos="2216" w:val="left"/>
          <w:tab w:pos="3790" w:val="left"/>
        </w:tabs>
        <w:autoSpaceDE w:val="0"/>
        <w:widowControl/>
        <w:spacing w:line="240" w:lineRule="exact" w:before="222" w:after="282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Stool sample collection and DNA extraction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Stool samples from participants were collected at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recruitment site. Collected stool samples were frozen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immediately, transported on dry ice within 20 min,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stored at −80°C until DNA extraction. For ITS2 sequencing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(fungi), following the manufacturer’s protocol, total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genomic DNA samples were extracted using the OMEGA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Soil DNA Kit (M5635-­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02) (Omega Bio-­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Tek, Norcross,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Georgia) and stored at −20°C before further analysis.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quantity and quality of extracted DNAs were measured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using a NanoDrop NC2000 spectrophotometer (Thermo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Fisher Scientific, Waltham, Massachusetts) and agarose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gel electrophoresis, respectively. For shotgun metagen-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omic sequencing (bacteria), 200 mg of stool was used for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DNA extraction using the Magen HiPure Soil DNA Kit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(Magen, Guangzhou, China). DNA sample extraction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procedure has been detailed elsewhere.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27</w:t>
      </w:r>
    </w:p>
    <w:p>
      <w:pPr>
        <w:sectPr>
          <w:type w:val="nextColumn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1"/>
        <w:gridCol w:w="5151"/>
      </w:tblGrid>
      <w:tr>
        <w:trPr>
          <w:trHeight w:hRule="exact" w:val="220"/>
        </w:trPr>
        <w:tc>
          <w:tcPr>
            <w:tcW w:type="dxa" w:w="28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2</w:t>
            </w:r>
          </w:p>
        </w:tc>
        <w:tc>
          <w:tcPr>
            <w:tcW w:type="dxa" w:w="743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615950</wp:posOffset>
            </wp:positionV>
            <wp:extent cx="6226809" cy="670532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809" cy="67053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5105400</wp:posOffset>
            </wp:positionV>
            <wp:extent cx="254000" cy="1397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5105400</wp:posOffset>
            </wp:positionV>
            <wp:extent cx="457200" cy="1143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4940300</wp:posOffset>
            </wp:positionV>
            <wp:extent cx="254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4914900</wp:posOffset>
            </wp:positionV>
            <wp:extent cx="266700" cy="1143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4914900</wp:posOffset>
            </wp:positionV>
            <wp:extent cx="254000" cy="1143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4914900</wp:posOffset>
            </wp:positionV>
            <wp:extent cx="203200" cy="1143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4914900</wp:posOffset>
            </wp:positionV>
            <wp:extent cx="546100" cy="1143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5219700</wp:posOffset>
            </wp:positionV>
            <wp:extent cx="685800" cy="1143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5219700</wp:posOffset>
            </wp:positionV>
            <wp:extent cx="368300" cy="1397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5041900</wp:posOffset>
            </wp:positionV>
            <wp:extent cx="139700" cy="889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5016500</wp:posOffset>
            </wp:positionV>
            <wp:extent cx="177800" cy="1143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5016500</wp:posOffset>
            </wp:positionV>
            <wp:extent cx="317500" cy="1143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5016500</wp:posOffset>
            </wp:positionV>
            <wp:extent cx="304800" cy="1143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5016500</wp:posOffset>
            </wp:positionV>
            <wp:extent cx="520700" cy="1143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5016500</wp:posOffset>
            </wp:positionV>
            <wp:extent cx="266700" cy="1143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4838700</wp:posOffset>
            </wp:positionV>
            <wp:extent cx="190500" cy="889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4826000</wp:posOffset>
            </wp:positionV>
            <wp:extent cx="139700" cy="1016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4813300</wp:posOffset>
            </wp:positionV>
            <wp:extent cx="190500" cy="1143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4813300</wp:posOffset>
            </wp:positionV>
            <wp:extent cx="444500" cy="1524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4813300</wp:posOffset>
            </wp:positionV>
            <wp:extent cx="546100" cy="1143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4356100</wp:posOffset>
            </wp:positionV>
            <wp:extent cx="546100" cy="1143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4356100</wp:posOffset>
            </wp:positionV>
            <wp:extent cx="393700" cy="1397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4356100</wp:posOffset>
            </wp:positionV>
            <wp:extent cx="266700" cy="1143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4191000</wp:posOffset>
            </wp:positionV>
            <wp:extent cx="203200" cy="762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4191000</wp:posOffset>
            </wp:positionV>
            <wp:extent cx="190500" cy="762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4178300</wp:posOffset>
            </wp:positionV>
            <wp:extent cx="114300" cy="889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4152900</wp:posOffset>
            </wp:positionV>
            <wp:extent cx="279400" cy="1524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4152900</wp:posOffset>
            </wp:positionV>
            <wp:extent cx="355600" cy="1143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4152900</wp:posOffset>
            </wp:positionV>
            <wp:extent cx="508000" cy="1143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3962400</wp:posOffset>
            </wp:positionV>
            <wp:extent cx="469900" cy="1397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3962400</wp:posOffset>
            </wp:positionV>
            <wp:extent cx="50800" cy="1143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3962400</wp:posOffset>
            </wp:positionV>
            <wp:extent cx="50800" cy="1143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3962400</wp:posOffset>
            </wp:positionV>
            <wp:extent cx="88900" cy="1143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3962400</wp:posOffset>
            </wp:positionV>
            <wp:extent cx="546100" cy="1143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4495800</wp:posOffset>
            </wp:positionV>
            <wp:extent cx="127000" cy="889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4495800</wp:posOffset>
            </wp:positionV>
            <wp:extent cx="355600" cy="889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4470400</wp:posOffset>
            </wp:positionV>
            <wp:extent cx="203200" cy="1143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6210300</wp:posOffset>
            </wp:positionH>
            <wp:positionV relativeFrom="page">
              <wp:posOffset>4305300</wp:posOffset>
            </wp:positionV>
            <wp:extent cx="431800" cy="1016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4279900</wp:posOffset>
            </wp:positionV>
            <wp:extent cx="254000" cy="1016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4267200</wp:posOffset>
            </wp:positionV>
            <wp:extent cx="825500" cy="1397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6210300</wp:posOffset>
            </wp:positionH>
            <wp:positionV relativeFrom="page">
              <wp:posOffset>4076700</wp:posOffset>
            </wp:positionV>
            <wp:extent cx="431800" cy="1270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4076700</wp:posOffset>
            </wp:positionV>
            <wp:extent cx="342900" cy="1143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4076700</wp:posOffset>
            </wp:positionV>
            <wp:extent cx="736600" cy="1397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3873500</wp:posOffset>
            </wp:positionV>
            <wp:extent cx="139700" cy="1143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3873500</wp:posOffset>
            </wp:positionV>
            <wp:extent cx="381000" cy="1397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3873500</wp:posOffset>
            </wp:positionV>
            <wp:extent cx="215900" cy="1143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3873500</wp:posOffset>
            </wp:positionV>
            <wp:extent cx="139700" cy="1143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3873500</wp:posOffset>
            </wp:positionV>
            <wp:extent cx="50800" cy="1143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3873500</wp:posOffset>
            </wp:positionV>
            <wp:extent cx="546100" cy="1143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2717800</wp:posOffset>
            </wp:positionV>
            <wp:extent cx="673100" cy="1143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2717800</wp:posOffset>
            </wp:positionV>
            <wp:extent cx="571500" cy="1143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2514600</wp:posOffset>
            </wp:positionV>
            <wp:extent cx="266700" cy="1143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2514600</wp:posOffset>
            </wp:positionV>
            <wp:extent cx="431800" cy="1143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2514600</wp:posOffset>
            </wp:positionV>
            <wp:extent cx="139700" cy="1143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2514600</wp:posOffset>
            </wp:positionV>
            <wp:extent cx="546100" cy="1143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1866900</wp:posOffset>
            </wp:positionV>
            <wp:extent cx="114300" cy="1016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1854200</wp:posOffset>
            </wp:positionV>
            <wp:extent cx="584200" cy="1397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1854200</wp:posOffset>
            </wp:positionV>
            <wp:extent cx="469900" cy="1143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1854200</wp:posOffset>
            </wp:positionV>
            <wp:extent cx="215900" cy="1143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6985000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6972300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6959600</wp:posOffset>
            </wp:positionV>
            <wp:extent cx="381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6972300</wp:posOffset>
            </wp:positionV>
            <wp:extent cx="381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6946900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6819900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6769100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7035800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7035800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7023100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7010400</wp:posOffset>
            </wp:positionV>
            <wp:extent cx="381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7023100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7010400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7010400</wp:posOffset>
            </wp:positionV>
            <wp:extent cx="381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6997700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6908800</wp:posOffset>
            </wp:positionV>
            <wp:extent cx="381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6883400</wp:posOffset>
            </wp:positionV>
            <wp:extent cx="38100" cy="635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6858000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6858000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6845300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6794500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148" w:firstLine="0"/>
        <w:jc w:val="righ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Inflammatory arthritis</w:t>
      </w:r>
    </w:p>
    <w:p>
      <w:pPr>
        <w:autoSpaceDN w:val="0"/>
        <w:autoSpaceDE w:val="0"/>
        <w:widowControl/>
        <w:spacing w:line="216" w:lineRule="exact" w:before="10884" w:after="388"/>
        <w:ind w:left="4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8"/>
        </w:rPr>
        <w:t xml:space="preserve">Figure 1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Selection process of the participants in the study. RA, rheumatoid arthritis.</w:t>
      </w:r>
    </w:p>
    <w:p>
      <w:pPr>
        <w:sectPr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tabs>
          <w:tab w:pos="2170" w:val="left"/>
          <w:tab w:pos="2722" w:val="left"/>
          <w:tab w:pos="3258" w:val="left"/>
          <w:tab w:pos="3794" w:val="left"/>
          <w:tab w:pos="4252" w:val="left"/>
        </w:tabs>
        <w:autoSpaceDE w:val="0"/>
        <w:widowControl/>
        <w:spacing w:line="240" w:lineRule="exact" w:before="0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ITS2 sequencing for gut fungi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We amplified the ITS2 based on a primer set specific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(front primer: 5'-GTGARTCATCGAATCTTT-­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3'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reverse primer: 5'-­</w:t>
      </w: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TGCT​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TAAG​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TTCA​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GCGGGT-3')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targeting the ITS2 hypervariable region, and DNA was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sequenced with the NovaSeq 6000 SP Reagent Kit of Illu-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mina NovaSeq platform. In brief, the selected fragments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went through end repair, 3'adenylation, adapters liga-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tion, PCR amplification and magnetic bead purification.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Microbiome bioinformatics analysis was performed with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QIIME2 2022.8 (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hyperlink r:id="rId22" w:history="1">
          <w:r>
            <w:rPr>
              <w:rStyle w:val="Hyperlink"/>
            </w:rPr>
            <w:t>https://qiime2.org/</w:t>
          </w:r>
        </w:hyperlink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).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28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Raw sequence </w:t>
      </w:r>
    </w:p>
    <w:p>
      <w:pPr>
        <w:sectPr>
          <w:type w:val="continuous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p>
      <w:pPr>
        <w:autoSpaceDN w:val="0"/>
        <w:tabs>
          <w:tab w:pos="836" w:val="left"/>
          <w:tab w:pos="1140" w:val="left"/>
        </w:tabs>
        <w:autoSpaceDE w:val="0"/>
        <w:widowControl/>
        <w:spacing w:line="264" w:lineRule="exact" w:before="0" w:after="284"/>
        <w:ind w:left="160" w:right="0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data were demultiplexed via the demux plugin, followed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by primers cut with the cutadapt plugin. Then,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sequences were quality filtered, denoised, merged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and chimaera removed by the DADA2 plugin.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29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Non-­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singleton amplicon sequence variants (ASVs) were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aligned with mafft and used to construct a phylogeny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with fasttree2.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30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Taxonomy was assigned to ASVs using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classify-­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sklearn naïve Bayes taxonomy classifier in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feature-­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classifier plugin against the UNITE Release V.8.0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Database.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31</w:t>
      </w:r>
    </w:p>
    <w:p>
      <w:pPr>
        <w:sectPr>
          <w:type w:val="nextColumn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1"/>
        <w:gridCol w:w="5151"/>
      </w:tblGrid>
      <w:tr>
        <w:trPr>
          <w:trHeight w:hRule="exact" w:val="220"/>
        </w:trPr>
        <w:tc>
          <w:tcPr>
            <w:tcW w:type="dxa" w:w="742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  <w:tc>
          <w:tcPr>
            <w:tcW w:type="dxa" w:w="281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252"/>
        <w:ind w:left="82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RMD Open</w:t>
      </w:r>
    </w:p>
    <w:p>
      <w:pPr>
        <w:sectPr>
          <w:pgSz w:w="11906" w:h="15874"/>
          <w:pgMar w:top="232" w:right="768" w:bottom="254" w:left="8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10304"/>
      </w:tblGrid>
      <w:tr>
        <w:trPr>
          <w:trHeight w:hRule="exact" w:val="6776"/>
        </w:trPr>
        <w:tc>
          <w:tcPr>
            <w:tcW w:type="dxa" w:w="5040"/>
            <w:tcBorders/>
            <w:shd w:fill="f1f2f2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8863" w:type="dxa"/>
      </w:tblPr>
      <w:tblGrid>
        <w:gridCol w:w="10304"/>
      </w:tblGrid>
      <w:tr>
        <w:trPr>
          <w:trHeight w:hRule="exact" w:val="7024"/>
        </w:trPr>
        <w:tc>
          <w:tcPr>
            <w:tcW w:type="dxa" w:w="4936"/>
            <w:tcBorders>
              <w:top w:sz="4.0" w:val="single" w:color="#221F1F"/>
            </w:tcBorders>
            <w:shd w:fill="f1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66" w:after="42"/>
              <w:ind w:left="8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18"/>
              </w:rPr>
              <w:t xml:space="preserve">Table 1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Basic characteristics of included participants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057" w:type="dxa"/>
            </w:tblPr>
            <w:tblGrid>
              <w:gridCol w:w="4936"/>
            </w:tblGrid>
            <w:tr>
              <w:trPr>
                <w:trHeight w:hRule="exact" w:val="510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4.0" w:val="single" w:color="#221F1F"/>
                    <w:end w:sz="1.2000000476837158" w:val="single" w:color="#FFFFFF"/>
                    <w:bottom w:sz="4.0" w:val="single" w:color="#221F1F"/>
                  </w:tcBorders>
                  <w:shd w:fill="d1d2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6" w:lineRule="exact" w:before="26" w:after="2"/>
                    <w:ind w:left="0" w:right="1932" w:firstLine="0"/>
                    <w:jc w:val="right"/>
                  </w:pP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18"/>
                    </w:rPr>
                    <w:t xml:space="preserve">Knee 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238.0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20"/>
                    </w:trPr>
                    <w:tc>
                      <w:tcPr>
                        <w:tcW w:type="dxa" w:w="2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6" w:lineRule="exact" w:before="2" w:after="0"/>
                          <w:ind w:left="0" w:right="66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/>
                            <w:i w:val="0"/>
                            <w:color w:val="221F1F"/>
                            <w:sz w:val="18"/>
                          </w:rPr>
                          <w:t>synovitis</w:t>
                        </w:r>
                      </w:p>
                    </w:tc>
                    <w:tc>
                      <w:tcPr>
                        <w:tcW w:type="dxa" w:w="8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6" w:lineRule="exact" w:before="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/>
                            <w:i w:val="0"/>
                            <w:color w:val="221F1F"/>
                            <w:sz w:val="18"/>
                          </w:rPr>
                          <w:t>Control</w:t>
                        </w:r>
                      </w:p>
                    </w:tc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6" w:lineRule="exact" w:before="2" w:after="0"/>
                          <w:ind w:left="0" w:right="24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/>
                            <w:i w:val="0"/>
                            <w:color w:val="221F1F"/>
                            <w:sz w:val="18"/>
                          </w:rPr>
                          <w:t>P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310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4.0" w:val="single" w:color="#221F1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7.99999999999997" w:type="dxa"/>
                  </w:tblPr>
                  <w:tblGrid>
                    <w:gridCol w:w="1232"/>
                    <w:gridCol w:w="1232"/>
                    <w:gridCol w:w="1232"/>
                    <w:gridCol w:w="1232"/>
                  </w:tblGrid>
                  <w:tr>
                    <w:trPr>
                      <w:trHeight w:hRule="exact" w:val="240"/>
                    </w:trPr>
                    <w:tc>
                      <w:tcPr>
                        <w:tcW w:type="dxa" w:w="1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" w:after="0"/>
                          <w:ind w:left="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N</w:t>
                        </w:r>
                      </w:p>
                    </w:tc>
                    <w:tc>
                      <w:tcPr>
                        <w:tcW w:type="dxa" w:w="17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" w:after="0"/>
                          <w:ind w:left="0" w:right="30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191</w:t>
                        </w:r>
                      </w:p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786</w:t>
                        </w:r>
                      </w:p>
                    </w:tc>
                    <w:tc>
                      <w:tcPr>
                        <w:tcW w:type="dxa" w:w="6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–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7.99999999999997" w:type="dxa"/>
                  </w:tblPr>
                  <w:tblGrid>
                    <w:gridCol w:w="1232"/>
                    <w:gridCol w:w="1232"/>
                    <w:gridCol w:w="1232"/>
                    <w:gridCol w:w="1232"/>
                  </w:tblGrid>
                  <w:tr>
                    <w:trPr>
                      <w:trHeight w:hRule="exact" w:val="228"/>
                    </w:trPr>
                    <w:tc>
                      <w:tcPr>
                        <w:tcW w:type="dxa" w:w="2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Age, mean (SD), years</w:t>
                        </w:r>
                      </w:p>
                    </w:tc>
                    <w:tc>
                      <w:tcPr>
                        <w:tcW w:type="dxa" w:w="1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76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66.1 (9.0)</w:t>
                        </w:r>
                      </w:p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62.5 (9.1)</w:t>
                        </w:r>
                      </w:p>
                    </w:tc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&lt;0.001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318" w:val="left"/>
                    </w:tabs>
                    <w:autoSpaceDE w:val="0"/>
                    <w:widowControl/>
                    <w:spacing w:line="210" w:lineRule="exact" w:before="34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Sex (%) </w:t>
                  </w:r>
                  <w:r>
                    <w:tab/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0.393</w:t>
                  </w: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1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Male</w:t>
                        </w:r>
                      </w:p>
                    </w:tc>
                    <w:tc>
                      <w:tcPr>
                        <w:tcW w:type="dxa" w:w="1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44.0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30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40.6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28"/>
                    </w:trPr>
                    <w:tc>
                      <w:tcPr>
                        <w:tcW w:type="dxa" w:w="15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Female</w:t>
                        </w:r>
                      </w:p>
                    </w:tc>
                    <w:tc>
                      <w:tcPr>
                        <w:tcW w:type="dxa" w:w="14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56.0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30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59.4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90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7.99999999999997" w:type="dxa"/>
                  </w:tblPr>
                  <w:tblGrid>
                    <w:gridCol w:w="1232"/>
                    <w:gridCol w:w="1232"/>
                    <w:gridCol w:w="1232"/>
                    <w:gridCol w:w="1232"/>
                  </w:tblGrid>
                  <w:tr>
                    <w:trPr>
                      <w:trHeight w:hRule="exact" w:val="242"/>
                    </w:trPr>
                    <w:tc>
                      <w:tcPr>
                        <w:tcW w:type="dxa" w:w="2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2" w:lineRule="exact" w:before="8" w:after="0"/>
                          <w:ind w:left="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BMI, mean (SD), kg/m</w:t>
                        </w: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type="dxa" w:w="1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0" w:after="0"/>
                          <w:ind w:left="0" w:right="76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24.0 (3.6)</w:t>
                        </w:r>
                      </w:p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23.9 (3.5)</w:t>
                        </w:r>
                      </w:p>
                    </w:tc>
                    <w:tc>
                      <w:tcPr>
                        <w:tcW w:type="dxa" w:w="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3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0.689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318" w:val="left"/>
                    </w:tabs>
                    <w:autoSpaceDE w:val="0"/>
                    <w:widowControl/>
                    <w:spacing w:line="210" w:lineRule="exact" w:before="34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Drinking status (%) </w:t>
                  </w:r>
                  <w:r>
                    <w:tab/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0.012</w:t>
                  </w:r>
                </w:p>
              </w:tc>
            </w:tr>
            <w:tr>
              <w:trPr>
                <w:trHeight w:hRule="exact" w:val="290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14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None</w:t>
                        </w:r>
                      </w:p>
                    </w:tc>
                    <w:tc>
                      <w:tcPr>
                        <w:tcW w:type="dxa" w:w="15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39.3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30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51.0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1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Past</w:t>
                        </w:r>
                      </w:p>
                    </w:tc>
                    <w:tc>
                      <w:tcPr>
                        <w:tcW w:type="dxa" w:w="1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15.0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30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10.5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28"/>
                    </w:trPr>
                    <w:tc>
                      <w:tcPr>
                        <w:tcW w:type="dxa" w:w="1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Current</w:t>
                        </w:r>
                      </w:p>
                    </w:tc>
                    <w:tc>
                      <w:tcPr>
                        <w:tcW w:type="dxa" w:w="1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45.7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30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38.5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318" w:val="left"/>
                    </w:tabs>
                    <w:autoSpaceDE w:val="0"/>
                    <w:widowControl/>
                    <w:spacing w:line="210" w:lineRule="exact" w:before="34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Smoking status (%) </w:t>
                  </w:r>
                  <w:r>
                    <w:tab/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0.370</w:t>
                  </w:r>
                </w:p>
              </w:tc>
            </w:tr>
            <w:tr>
              <w:trPr>
                <w:trHeight w:hRule="exact" w:val="290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14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None</w:t>
                        </w:r>
                      </w:p>
                    </w:tc>
                    <w:tc>
                      <w:tcPr>
                        <w:tcW w:type="dxa" w:w="15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59.1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30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64.5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1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Past</w:t>
                        </w:r>
                      </w:p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33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6.5</w:t>
                        </w:r>
                      </w:p>
                    </w:tc>
                    <w:tc>
                      <w:tcPr>
                        <w:tcW w:type="dxa" w:w="12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6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5.1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1643"/>
                    <w:gridCol w:w="1643"/>
                    <w:gridCol w:w="1643"/>
                  </w:tblGrid>
                  <w:tr>
                    <w:trPr>
                      <w:trHeight w:hRule="exact" w:val="228"/>
                    </w:trPr>
                    <w:tc>
                      <w:tcPr>
                        <w:tcW w:type="dxa" w:w="15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38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Current</w:t>
                        </w:r>
                      </w:p>
                    </w:tc>
                    <w:tc>
                      <w:tcPr>
                        <w:tcW w:type="dxa" w:w="14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27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34.4</w:t>
                        </w:r>
                      </w:p>
                    </w:tc>
                    <w:tc>
                      <w:tcPr>
                        <w:tcW w:type="dxa" w:w="1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298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30.4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50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7.99999999999997" w:type="dxa"/>
                  </w:tblPr>
                  <w:tblGrid>
                    <w:gridCol w:w="1232"/>
                    <w:gridCol w:w="1232"/>
                    <w:gridCol w:w="1232"/>
                    <w:gridCol w:w="1232"/>
                  </w:tblGrid>
                  <w:tr>
                    <w:trPr>
                      <w:trHeight w:hRule="exact" w:val="236"/>
                    </w:trPr>
                    <w:tc>
                      <w:tcPr>
                        <w:tcW w:type="dxa" w:w="2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Dietary intake of meat/eggs, </w:t>
                        </w:r>
                      </w:p>
                    </w:tc>
                    <w:tc>
                      <w:tcPr>
                        <w:tcW w:type="dxa" w:w="8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58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3.3 (4.1)</w:t>
                        </w:r>
                      </w:p>
                    </w:tc>
                    <w:tc>
                      <w:tcPr>
                        <w:tcW w:type="dxa" w:w="9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3.1 (3.0)</w:t>
                        </w:r>
                      </w:p>
                    </w:tc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0.198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08" w:lineRule="exact" w:before="4" w:after="0"/>
                    <w:ind w:left="76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mean (SD), times/week</w:t>
                  </w:r>
                </w:p>
              </w:tc>
            </w:tr>
            <w:tr>
              <w:trPr>
                <w:trHeight w:hRule="exact" w:val="728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7.99999999999997" w:type="dxa"/>
                  </w:tblPr>
                  <w:tblGrid>
                    <w:gridCol w:w="1232"/>
                    <w:gridCol w:w="1232"/>
                    <w:gridCol w:w="1232"/>
                    <w:gridCol w:w="1232"/>
                  </w:tblGrid>
                  <w:tr>
                    <w:trPr>
                      <w:trHeight w:hRule="exact" w:val="232"/>
                    </w:trPr>
                    <w:tc>
                      <w:tcPr>
                        <w:tcW w:type="dxa" w:w="2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58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Dietary intake of dairy </w:t>
                        </w:r>
                      </w:p>
                    </w:tc>
                    <w:tc>
                      <w:tcPr>
                        <w:tcW w:type="dxa" w:w="11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38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0.3 (1.2)</w:t>
                        </w:r>
                      </w:p>
                    </w:tc>
                    <w:tc>
                      <w:tcPr>
                        <w:tcW w:type="dxa" w:w="9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0.2 (0.8)</w:t>
                        </w:r>
                      </w:p>
                    </w:tc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0.938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18" w:lineRule="exact" w:before="0" w:after="0"/>
                    <w:ind w:left="76" w:right="2592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 xml:space="preserve">products, mean (SD), times/ </w:t>
                  </w:r>
                  <w:r>
                    <w:br/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week</w:t>
                  </w:r>
                </w:p>
              </w:tc>
            </w:tr>
            <w:tr>
              <w:trPr>
                <w:trHeight w:hRule="exact" w:val="530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7.99999999999997" w:type="dxa"/>
                  </w:tblPr>
                  <w:tblGrid>
                    <w:gridCol w:w="1232"/>
                    <w:gridCol w:w="1232"/>
                    <w:gridCol w:w="1232"/>
                    <w:gridCol w:w="1232"/>
                  </w:tblGrid>
                  <w:tr>
                    <w:trPr>
                      <w:trHeight w:hRule="exact" w:val="224"/>
                    </w:trPr>
                    <w:tc>
                      <w:tcPr>
                        <w:tcW w:type="dxa" w:w="2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Dietary intake of vegetables, </w:t>
                        </w:r>
                      </w:p>
                    </w:tc>
                    <w:tc>
                      <w:tcPr>
                        <w:tcW w:type="dxa" w:w="8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11.0 (6.0)</w:t>
                        </w:r>
                      </w:p>
                    </w:tc>
                    <w:tc>
                      <w:tcPr>
                        <w:tcW w:type="dxa" w:w="9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10.3 (5.8)</w:t>
                        </w:r>
                      </w:p>
                    </w:tc>
                    <w:tc>
                      <w:tcPr>
                        <w:tcW w:type="dxa" w:w="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0.147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10" w:lineRule="exact" w:before="6" w:after="0"/>
                    <w:ind w:left="76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mean (SD), times/week</w:t>
                  </w:r>
                </w:p>
              </w:tc>
            </w:tr>
            <w:tr>
              <w:trPr>
                <w:trHeight w:hRule="exact" w:val="334"/>
              </w:trPr>
              <w:tc>
                <w:tcPr>
                  <w:tcW w:type="dxa" w:w="4928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6" w:lineRule="exact" w:before="80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6"/>
                    </w:rPr>
                    <w:t>BMI, body mass index; N, number.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tabs>
          <w:tab w:pos="1164" w:val="left"/>
          <w:tab w:pos="1168" w:val="left"/>
          <w:tab w:pos="2078" w:val="left"/>
          <w:tab w:pos="2828" w:val="left"/>
        </w:tabs>
        <w:autoSpaceDE w:val="0"/>
        <w:widowControl/>
        <w:spacing w:line="240" w:lineRule="exact" w:before="418" w:after="0"/>
        <w:ind w:left="6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Metagenomics sequencing for gut bacteria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DNA samples were randomly fragmented using Covaris.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 average size of 200–400 base pairs of the fragmented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DNA was selected using magnetic beads. The selected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fragments underwent end repair, 3'adenylation, adapters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ligation, PCR amplification and magnetic bead purifi-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cation. Heat-­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denatured double-­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stranded PCR products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were circularised by splint oligo sequences. The single-­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strand circular DNA was formatted as the final library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and qualified. The qualified libraries were sequenced 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MGISEQ-­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2000 platform (BGI, Shenzhen, China)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paired end reads of 150-­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base pair nucleotides were gener-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ated.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32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The original sequencing reads were processed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through a series of standardisation schemes to obtain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clean data.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27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MEGAHIT was used to assemble high-­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quality reads after quality control.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33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Based on UHGG,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Kraken2 was used to assess DNA reads for the taxonomic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classification of human stool samples.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34</w:t>
      </w:r>
    </w:p>
    <w:p>
      <w:pPr>
        <w:autoSpaceDN w:val="0"/>
        <w:autoSpaceDE w:val="0"/>
        <w:widowControl/>
        <w:spacing w:line="242" w:lineRule="exact" w:before="168" w:after="0"/>
        <w:ind w:left="6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Statistical analysis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We used the Shannon index to assess the richness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evenness (ie, </w:t>
      </w:r>
      <w:r>
        <w:rPr>
          <w:rFonts w:ascii="Symbol" w:hAnsi="Symbol" w:eastAsia="Symbol"/>
          <w:b w:val="0"/>
          <w:i w:val="0"/>
          <w:color w:val="221F1F"/>
          <w:sz w:val="20"/>
        </w:rPr>
        <w:t>α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diversity) and the Bray-­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Curtis distance to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evaluate the composition similarities (ie, </w:t>
      </w:r>
      <w:r>
        <w:rPr>
          <w:rFonts w:ascii="Symbol" w:hAnsi="Symbol" w:eastAsia="Symbol"/>
          <w:b w:val="0"/>
          <w:i w:val="0"/>
          <w:color w:val="221F1F"/>
          <w:sz w:val="20"/>
        </w:rPr>
        <w:t>β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diversity)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gut fungi and bacteria, respectively.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We compared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genetic and taxonomic differences in the Shannon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index using generalised linear regression and the differ-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ence in Bray-­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Curtis distance using the permutation </w:t>
      </w:r>
    </w:p>
    <w:p>
      <w:pPr>
        <w:sectPr>
          <w:type w:val="continuous"/>
          <w:pgSz w:w="11906" w:h="15874"/>
          <w:pgMar w:top="232" w:right="768" w:bottom="254" w:left="834" w:header="720" w:footer="720" w:gutter="0"/>
          <w:cols w:num="2" w:equalWidth="0">
            <w:col w:w="5144" w:space="0"/>
            <w:col w:w="5160" w:space="0"/>
          </w:cols>
          <w:docGrid w:linePitch="360"/>
        </w:sectPr>
      </w:pPr>
    </w:p>
    <w:p>
      <w:pPr>
        <w:autoSpaceDN w:val="0"/>
        <w:tabs>
          <w:tab w:pos="340" w:val="left"/>
          <w:tab w:pos="3248" w:val="left"/>
        </w:tabs>
        <w:autoSpaceDE w:val="0"/>
        <w:widowControl/>
        <w:spacing w:line="242" w:lineRule="exact" w:before="0" w:after="0"/>
        <w:ind w:left="160" w:right="0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multivariate analysis of variance test combined with prin-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cipal coordinates analysis between participants with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those without knee synovitis.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 xml:space="preserve">36 </w:t>
      </w:r>
      <w:r>
        <w:br/>
      </w: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association between microbial taxa present in </w:t>
      </w:r>
      <w:r>
        <w:rPr>
          <w:rFonts w:ascii="SymbolMT" w:hAnsi="SymbolMT" w:eastAsia="SymbolMT"/>
          <w:b w:val="0"/>
          <w:i w:val="0"/>
          <w:color w:val="221F1F"/>
          <w:sz w:val="20"/>
        </w:rPr>
        <w:t>≥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10% of samples and the prevalence of knee synovitis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was assessed using multivariate association with linear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models (MaAsLin2 V.1.10.0), adjusting for age, sex,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BMI, smoking history, alcohol drinking and frequency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dietary intake of meat/eggs, dairy products and vegeta-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bles.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37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The regression coefficient in MaAsLin represents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mean difference in the log-­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transformed relative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abundances of taxa. We also examined the association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of either fungal genus or bacterial species with the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synovitis activity (ie, control, synovitis without PD signal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and PD synovitis) using MaAsLin2.</w:t>
      </w:r>
    </w:p>
    <w:p>
      <w:pPr>
        <w:autoSpaceDN w:val="0"/>
        <w:tabs>
          <w:tab w:pos="340" w:val="left"/>
          <w:tab w:pos="1926" w:val="left"/>
        </w:tabs>
        <w:autoSpaceDE w:val="0"/>
        <w:widowControl/>
        <w:spacing w:line="242" w:lineRule="exact" w:before="0" w:after="0"/>
        <w:ind w:left="160" w:right="0" w:firstLine="0"/>
        <w:jc w:val="left"/>
      </w:pP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Spearman correlation algorithm was applied to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construct the interkingdom correlations to explore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ecological links between gut fungi and bacteria, adjusting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for the confounders mentioned above.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38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In this anal-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ysis, we only considered genera with relative abundance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&gt;0.001 and present in &gt;70% of samples.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39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The network was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visualised in Cytoscape (V.3.9.1). The relative connected-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ness of the network was calculated as the ratio between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number of significant interactions (edges) and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number of taxa (nodes) in the network.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 xml:space="preserve">38 </w:t>
      </w:r>
      <w:r>
        <w:br/>
      </w:r>
      <w:r>
        <w:tab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Finally, we conducted a sensitivity analysis of adjusting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for the use of non-­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antibiotic drugs that affect the gut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microbiota, physical activity, and diabetes when exam-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ining the association between gut microbiomes and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synovitis.</w:t>
      </w:r>
    </w:p>
    <w:p>
      <w:pPr>
        <w:autoSpaceDN w:val="0"/>
        <w:autoSpaceDE w:val="0"/>
        <w:widowControl/>
        <w:spacing w:line="242" w:lineRule="exact" w:before="0" w:after="0"/>
        <w:ind w:left="160" w:right="0" w:firstLine="18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 values &lt;0.05 were considered statistically significant.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Multiple testing with the Benjamin and Hochberg False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discovery rate method was applied if necessary, and 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corrected p value (Q value) &lt;0.1 was considered statisti-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cally significant.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40</w:t>
      </w:r>
    </w:p>
    <w:p>
      <w:pPr>
        <w:autoSpaceDN w:val="0"/>
        <w:autoSpaceDE w:val="0"/>
        <w:widowControl/>
        <w:spacing w:line="244" w:lineRule="exact" w:before="562" w:after="288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RESULTS </w:t>
      </w:r>
      <w:r>
        <w:br/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1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shows the selection process for participants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current analysis. Of 2611 participants recruited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subcohort II and III of the XO study, we excluded 30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participants who did not have knee ultrasound examina-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tion, 564 who did not provide faecal samples, 411 who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reported antibiotic use within a month before faecal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sample collection, 175 who had a history of inflamma-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tory bowel disease gastrointestinal tract surgery, cancer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or rheumatoid arthritis, 94 who did not have a sufficient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amount of DNA or failed for library construction and 360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had knee joint effusion only. The basic characteristics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remaining 977 participants are shown in 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table 1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.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them, 191 (19.5%) had knee synovitis, 14.9% (n=146)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had synovitis but no PD signal and 4.6% (n=45) had PD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synovitis. Compared with those without knee synovitis,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participants with knee synovitis were older and had 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slightly higher prevalence of alcohol drinkers. No differ-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ence was observed in other sociodemographic and life-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style factors between the two comparative groups.</w:t>
      </w:r>
    </w:p>
    <w:p>
      <w:pPr>
        <w:sectPr>
          <w:type w:val="nextColumn"/>
          <w:pgSz w:w="11906" w:h="15874"/>
          <w:pgMar w:top="232" w:right="768" w:bottom="254" w:left="834" w:header="720" w:footer="720" w:gutter="0"/>
          <w:cols w:num="2" w:equalWidth="0">
            <w:col w:w="5144" w:space="0"/>
            <w:col w:w="5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8863" w:type="dxa"/>
      </w:tblPr>
      <w:tblGrid>
        <w:gridCol w:w="5152"/>
        <w:gridCol w:w="5152"/>
      </w:tblGrid>
      <w:tr>
        <w:trPr>
          <w:trHeight w:hRule="exact" w:val="220"/>
        </w:trPr>
        <w:tc>
          <w:tcPr>
            <w:tcW w:type="dxa" w:w="28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4</w:t>
            </w:r>
          </w:p>
        </w:tc>
        <w:tc>
          <w:tcPr>
            <w:tcW w:type="dxa" w:w="743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68" w:bottom="254" w:left="8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</wp:posOffset>
            </wp:positionH>
            <wp:positionV relativeFrom="page">
              <wp:posOffset>615950</wp:posOffset>
            </wp:positionV>
            <wp:extent cx="6168390" cy="4800007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48000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2971800</wp:posOffset>
            </wp:positionV>
            <wp:extent cx="50800" cy="508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2959100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2819400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2768600</wp:posOffset>
            </wp:positionV>
            <wp:extent cx="381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2743200</wp:posOffset>
            </wp:positionV>
            <wp:extent cx="76200" cy="762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2717800</wp:posOffset>
            </wp:positionV>
            <wp:extent cx="38100" cy="254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2603500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2527300</wp:posOffset>
            </wp:positionV>
            <wp:extent cx="38100" cy="254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2489200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2476500</wp:posOffset>
            </wp:positionV>
            <wp:extent cx="508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1562100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1524000</wp:posOffset>
            </wp:positionV>
            <wp:extent cx="63500" cy="508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1473200</wp:posOffset>
            </wp:positionV>
            <wp:extent cx="381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2705100</wp:posOffset>
            </wp:positionH>
            <wp:positionV relativeFrom="page">
              <wp:posOffset>1422400</wp:posOffset>
            </wp:positionV>
            <wp:extent cx="381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1358900</wp:posOffset>
            </wp:positionV>
            <wp:extent cx="342900" cy="13970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39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1320800</wp:posOffset>
            </wp:positionV>
            <wp:extent cx="342900" cy="13970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39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1320800</wp:posOffset>
            </wp:positionV>
            <wp:extent cx="38100" cy="254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1257300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1206500</wp:posOffset>
            </wp:positionV>
            <wp:extent cx="63500" cy="762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1193800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1016000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2705100</wp:posOffset>
            </wp:positionH>
            <wp:positionV relativeFrom="page">
              <wp:posOffset>914400</wp:posOffset>
            </wp:positionV>
            <wp:extent cx="381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850900</wp:posOffset>
            </wp:positionV>
            <wp:extent cx="533400" cy="1270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2438400</wp:posOffset>
            </wp:positionV>
            <wp:extent cx="508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2425700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2413000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2324100</wp:posOffset>
            </wp:positionV>
            <wp:extent cx="88900" cy="1016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2311400</wp:posOffset>
            </wp:positionV>
            <wp:extent cx="63500" cy="508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2286000</wp:posOffset>
            </wp:positionV>
            <wp:extent cx="76200" cy="508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2247900</wp:posOffset>
            </wp:positionV>
            <wp:extent cx="508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2159000</wp:posOffset>
            </wp:positionV>
            <wp:extent cx="76200" cy="1143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2120900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2108200</wp:posOffset>
            </wp:positionV>
            <wp:extent cx="152400" cy="1524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2108200</wp:posOffset>
            </wp:positionV>
            <wp:extent cx="508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2108200</wp:posOffset>
            </wp:positionV>
            <wp:extent cx="88900" cy="635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2082800</wp:posOffset>
            </wp:positionV>
            <wp:extent cx="38100" cy="508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2044700</wp:posOffset>
            </wp:positionV>
            <wp:extent cx="63500" cy="635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2032000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2019300</wp:posOffset>
            </wp:positionV>
            <wp:extent cx="152400" cy="1397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2019300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2019300</wp:posOffset>
            </wp:positionV>
            <wp:extent cx="139700" cy="1778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2019300</wp:posOffset>
            </wp:positionV>
            <wp:extent cx="38100" cy="38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2006600</wp:posOffset>
            </wp:positionV>
            <wp:extent cx="76200" cy="635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1993900</wp:posOffset>
            </wp:positionV>
            <wp:extent cx="38100" cy="508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1993900</wp:posOffset>
            </wp:positionV>
            <wp:extent cx="381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2146300</wp:posOffset>
            </wp:positionV>
            <wp:extent cx="63500" cy="508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2095500</wp:posOffset>
            </wp:positionV>
            <wp:extent cx="38100" cy="38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1739900</wp:posOffset>
            </wp:positionV>
            <wp:extent cx="38100" cy="508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1651000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1638300</wp:posOffset>
            </wp:positionV>
            <wp:extent cx="381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2146300</wp:posOffset>
            </wp:positionV>
            <wp:extent cx="63500" cy="508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2120900</wp:posOffset>
            </wp:positionV>
            <wp:extent cx="38100" cy="38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2108200</wp:posOffset>
            </wp:positionV>
            <wp:extent cx="152400" cy="1524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2108200</wp:posOffset>
            </wp:positionV>
            <wp:extent cx="508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2108200</wp:posOffset>
            </wp:positionV>
            <wp:extent cx="88900" cy="635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2095500</wp:posOffset>
            </wp:positionV>
            <wp:extent cx="38100" cy="381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2082800</wp:posOffset>
            </wp:positionV>
            <wp:extent cx="38100" cy="508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2044700</wp:posOffset>
            </wp:positionV>
            <wp:extent cx="63500" cy="635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2044700</wp:posOffset>
            </wp:positionV>
            <wp:extent cx="203200" cy="2032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2032000</wp:posOffset>
            </wp:positionV>
            <wp:extent cx="38100" cy="381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2019300</wp:posOffset>
            </wp:positionV>
            <wp:extent cx="152400" cy="1397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2019300</wp:posOffset>
            </wp:positionV>
            <wp:extent cx="38100" cy="381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2019300</wp:posOffset>
            </wp:positionV>
            <wp:extent cx="139700" cy="1778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2019300</wp:posOffset>
            </wp:positionV>
            <wp:extent cx="381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2006600</wp:posOffset>
            </wp:positionV>
            <wp:extent cx="76200" cy="635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1993900</wp:posOffset>
            </wp:positionV>
            <wp:extent cx="38100" cy="508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1993900</wp:posOffset>
            </wp:positionV>
            <wp:extent cx="38100" cy="381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1930400</wp:posOffset>
            </wp:positionV>
            <wp:extent cx="38100" cy="508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1917700</wp:posOffset>
            </wp:positionV>
            <wp:extent cx="190500" cy="1905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1879600</wp:posOffset>
            </wp:positionV>
            <wp:extent cx="38100" cy="381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1828800</wp:posOffset>
            </wp:positionV>
            <wp:extent cx="76200" cy="635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1816100</wp:posOffset>
            </wp:positionV>
            <wp:extent cx="139700" cy="1651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1739900</wp:posOffset>
            </wp:positionV>
            <wp:extent cx="38100" cy="508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1676400</wp:posOffset>
            </wp:positionV>
            <wp:extent cx="38100" cy="38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1663700</wp:posOffset>
            </wp:positionV>
            <wp:extent cx="38100" cy="381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1651000</wp:posOffset>
            </wp:positionV>
            <wp:extent cx="38100" cy="381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1638300</wp:posOffset>
            </wp:positionV>
            <wp:extent cx="38100" cy="381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1536700</wp:posOffset>
            </wp:positionV>
            <wp:extent cx="38100" cy="381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1524000</wp:posOffset>
            </wp:positionV>
            <wp:extent cx="38100" cy="381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1524000</wp:posOffset>
            </wp:positionV>
            <wp:extent cx="38100" cy="381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6286500</wp:posOffset>
            </wp:positionH>
            <wp:positionV relativeFrom="page">
              <wp:posOffset>1511300</wp:posOffset>
            </wp:positionV>
            <wp:extent cx="381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1473200</wp:posOffset>
            </wp:positionV>
            <wp:extent cx="266700" cy="2159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1460500</wp:posOffset>
            </wp:positionV>
            <wp:extent cx="381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1447800</wp:posOffset>
            </wp:positionV>
            <wp:extent cx="38100" cy="38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1371600</wp:posOffset>
            </wp:positionV>
            <wp:extent cx="38100" cy="381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1219200</wp:posOffset>
            </wp:positionV>
            <wp:extent cx="38100" cy="381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2413000</wp:posOffset>
            </wp:positionV>
            <wp:extent cx="63500" cy="635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2400300</wp:posOffset>
            </wp:positionV>
            <wp:extent cx="50800" cy="508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2349500</wp:posOffset>
            </wp:positionV>
            <wp:extent cx="101600" cy="762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2247900</wp:posOffset>
            </wp:positionV>
            <wp:extent cx="177800" cy="1016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2209800</wp:posOffset>
            </wp:positionV>
            <wp:extent cx="114300" cy="762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2171700</wp:posOffset>
            </wp:positionV>
            <wp:extent cx="76200" cy="1016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2171700</wp:posOffset>
            </wp:positionV>
            <wp:extent cx="50800" cy="635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1841500</wp:posOffset>
            </wp:positionV>
            <wp:extent cx="50800" cy="508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1765300</wp:posOffset>
            </wp:positionV>
            <wp:extent cx="63500" cy="508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1943100</wp:posOffset>
            </wp:positionV>
            <wp:extent cx="101600" cy="1270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1879600</wp:posOffset>
            </wp:positionV>
            <wp:extent cx="139700" cy="1778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5067300</wp:posOffset>
            </wp:positionH>
            <wp:positionV relativeFrom="page">
              <wp:posOffset>1778000</wp:posOffset>
            </wp:positionV>
            <wp:extent cx="88900" cy="1143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1765300</wp:posOffset>
            </wp:positionV>
            <wp:extent cx="88900" cy="635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1689100</wp:posOffset>
            </wp:positionV>
            <wp:extent cx="50800" cy="508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1663700</wp:posOffset>
            </wp:positionV>
            <wp:extent cx="63500" cy="635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1663700</wp:posOffset>
            </wp:positionV>
            <wp:extent cx="63500" cy="1016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1651000</wp:posOffset>
            </wp:positionV>
            <wp:extent cx="50800" cy="508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1612900</wp:posOffset>
            </wp:positionV>
            <wp:extent cx="63500" cy="635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1612900</wp:posOffset>
            </wp:positionV>
            <wp:extent cx="101600" cy="1397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1587500</wp:posOffset>
            </wp:positionV>
            <wp:extent cx="63500" cy="508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1574800</wp:posOffset>
            </wp:positionV>
            <wp:extent cx="50800" cy="508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6210300</wp:posOffset>
            </wp:positionH>
            <wp:positionV relativeFrom="page">
              <wp:posOffset>1562100</wp:posOffset>
            </wp:positionV>
            <wp:extent cx="63500" cy="762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1562100</wp:posOffset>
            </wp:positionV>
            <wp:extent cx="50800" cy="508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1549400</wp:posOffset>
            </wp:positionV>
            <wp:extent cx="101600" cy="889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1536700</wp:posOffset>
            </wp:positionV>
            <wp:extent cx="88900" cy="889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1473200</wp:posOffset>
            </wp:positionV>
            <wp:extent cx="63500" cy="508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1460500</wp:posOffset>
            </wp:positionV>
            <wp:extent cx="101600" cy="508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5765800</wp:posOffset>
            </wp:positionH>
            <wp:positionV relativeFrom="page">
              <wp:posOffset>1435100</wp:posOffset>
            </wp:positionV>
            <wp:extent cx="63500" cy="508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4165600</wp:posOffset>
            </wp:positionV>
            <wp:extent cx="406400" cy="10922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3797300</wp:posOffset>
            </wp:positionV>
            <wp:extent cx="457200" cy="1143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3683000</wp:posOffset>
            </wp:positionV>
            <wp:extent cx="444500" cy="1016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3670300</wp:posOffset>
            </wp:positionV>
            <wp:extent cx="406400" cy="15875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587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148" w:firstLine="0"/>
        <w:jc w:val="righ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Inflammatory arthritis</w:t>
      </w:r>
    </w:p>
    <w:p>
      <w:pPr>
        <w:autoSpaceDN w:val="0"/>
        <w:autoSpaceDE w:val="0"/>
        <w:widowControl/>
        <w:spacing w:line="216" w:lineRule="exact" w:before="7884" w:after="414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8"/>
        </w:rPr>
        <w:t xml:space="preserve">Figure 2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Comparison of fungal diversity and composition between participants with synovitis and controls. (A) Box plots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comparing the </w:t>
      </w:r>
      <w:r>
        <w:rPr>
          <w:rFonts w:ascii="Symbol" w:hAnsi="Symbol" w:eastAsia="Symbol"/>
          <w:b w:val="0"/>
          <w:i w:val="0"/>
          <w:color w:val="221F1F"/>
          <w:sz w:val="18"/>
        </w:rPr>
        <w:t>α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-diversity measured by the Shannon index between participants with synovitis and controls. (B) Principal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coordinates analysis (PCoA) plots compared </w:t>
      </w:r>
      <w:r>
        <w:rPr>
          <w:rFonts w:ascii="Symbol" w:hAnsi="Symbol" w:eastAsia="Symbol"/>
          <w:b w:val="0"/>
          <w:i w:val="0"/>
          <w:color w:val="221F1F"/>
          <w:sz w:val="18"/>
        </w:rPr>
        <w:t>β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-diversity measured by the Bray-­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Curtis distance between participants with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synovitis and controls. Mycobiome composition at the phylum (C) and genus (D) levels. (E) Relative abundance of differential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fungal genus between participants with synovitis and controls identified by multivariate linear regression analysis adjusting for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age, sex, body mass index, drinking status, smoking status and frequency of dietary intake of meat/eggs, dairy products, and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vegetables.</w:t>
      </w:r>
    </w:p>
    <w:p>
      <w:pPr>
        <w:sectPr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Gut fungal microbiota and knee synovitis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After quality filtering and removal of contaminants,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91 184 562 high-­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quality reads from gut fungi were used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for analysis (mean reads per sample: 93 331). There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was no significant difference in the richness and even-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ness (ie, </w:t>
      </w:r>
      <w:r>
        <w:rPr>
          <w:rFonts w:ascii="Symbol" w:hAnsi="Symbol" w:eastAsia="Symbol"/>
          <w:b w:val="0"/>
          <w:i w:val="0"/>
          <w:color w:val="221F1F"/>
          <w:sz w:val="20"/>
        </w:rPr>
        <w:t>α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-diversity) of gut fungi (difference in Shannon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index, p=0.890) between participants with and those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without knee synovitis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2A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However, there was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 significant difference in the similarities of gut fungi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composition (ie, </w:t>
      </w:r>
      <w:r>
        <w:rPr>
          <w:rFonts w:ascii="Symbol" w:hAnsi="Symbol" w:eastAsia="Symbol"/>
          <w:b w:val="0"/>
          <w:i w:val="0"/>
          <w:color w:val="221F1F"/>
          <w:sz w:val="20"/>
        </w:rPr>
        <w:t>β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-diversity) of gut fungi (difference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Bray-­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Curtis distance, p=0.040) between the two groups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2B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0" w:lineRule="exact" w:before="0" w:after="0"/>
        <w:ind w:left="4" w:right="144" w:firstLine="18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both the knee synovitis and control groups, the profile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of gut fungi was dominated by Ascomycota and Basidio-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mycota at the phylum level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2C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 and by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Cladospo-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rium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,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Candida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,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Debaryomyces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,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Kazachstania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and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 xml:space="preserve">Aspergillus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at the genus level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2D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), the findings were consis-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tent with the usual composition of the human gut fungal </w:t>
      </w:r>
    </w:p>
    <w:p>
      <w:pPr>
        <w:sectPr>
          <w:type w:val="continuous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60" w:right="0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microbiota. However, compared with those without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synovitis, participants with knee synovitis had lower rela-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tive abundances of Schizophyllaceae (p=0.004, Q=0.091)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and Metschnikowiaceae (p=0.002, Q=0.058) at the family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level and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Schizophyllum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(p=0.003, Q=0.097) at the genus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level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2E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In addition, there was a significant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inverse association between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Schizophyllum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and the activity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of knee synovitis (p=0.002, Q=0.092)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table 2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). The sensi-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tivity analysis of further adjustment of the use of non-­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antibiotic drugs that affect the gut microbiota, physical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activity and diabetes did not change the relation of gut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fungi to knee synovitis materially (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hyperlink r:id="rId102" w:history="1">
          <w:r>
            <w:rPr>
              <w:rStyle w:val="Hyperlink"/>
            </w:rPr>
            <w:t>online supplemental</w:t>
          </w:r>
        </w:hyperlink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hyperlink r:id="rId102" w:history="1">
          <w:r>
            <w:rPr>
              <w:rStyle w:val="Hyperlink"/>
            </w:rPr>
            <w:t>table S1</w:t>
          </w:r>
        </w:hyperlink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4" w:lineRule="exact" w:before="232" w:after="282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Gut bacterial microbiota and knee synovitis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There was no significant difference in either the rich-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ness and evenness (ie, </w:t>
      </w:r>
      <w:r>
        <w:rPr>
          <w:rFonts w:ascii="Symbol" w:hAnsi="Symbol" w:eastAsia="Symbol"/>
          <w:b w:val="0"/>
          <w:i w:val="0"/>
          <w:color w:val="221F1F"/>
          <w:sz w:val="20"/>
        </w:rPr>
        <w:t>α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-diversity) of gut bacteria (the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difference in Shannon index, p&gt;0.05)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3A–C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 </w:t>
      </w:r>
    </w:p>
    <w:p>
      <w:pPr>
        <w:sectPr>
          <w:type w:val="nextColumn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1"/>
        <w:gridCol w:w="5151"/>
      </w:tblGrid>
      <w:tr>
        <w:trPr>
          <w:trHeight w:hRule="exact" w:val="220"/>
        </w:trPr>
        <w:tc>
          <w:tcPr>
            <w:tcW w:type="dxa" w:w="742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  <w:tc>
          <w:tcPr>
            <w:tcW w:type="dxa" w:w="281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252"/>
        <w:ind w:left="82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RMD Open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8863" w:type="dxa"/>
      </w:tblPr>
      <w:tblGrid>
        <w:gridCol w:w="10304"/>
      </w:tblGrid>
      <w:tr>
        <w:trPr>
          <w:trHeight w:hRule="exact" w:val="308"/>
        </w:trPr>
        <w:tc>
          <w:tcPr>
            <w:tcW w:type="dxa" w:w="1023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66" w:after="0"/>
              <w:ind w:left="8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18"/>
              </w:rPr>
              <w:t xml:space="preserve">Table 2 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8"/>
              </w:rPr>
              <w:t>Associations of gut fungi and bacteria with knee synovitis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10304"/>
      </w:tblGrid>
      <w:tr>
        <w:trPr>
          <w:trHeight w:hRule="exact" w:val="6128"/>
        </w:trPr>
        <w:tc>
          <w:tcPr>
            <w:tcW w:type="dxa" w:w="10226"/>
            <w:tcBorders/>
            <w:shd w:fill="f1f2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0226"/>
            </w:tblGrid>
            <w:tr>
              <w:trPr>
                <w:trHeight w:hRule="exact" w:val="29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4.0" w:val="single" w:color="#221F1F"/>
                    <w:end w:sz="1.2000000476837158" w:val="single" w:color="#FFFFFF"/>
                    <w:bottom w:sz="4.0" w:val="single" w:color="#221F1F"/>
                  </w:tcBorders>
                  <w:shd w:fill="d1d2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7458" w:val="left"/>
                    </w:tabs>
                    <w:autoSpaceDE w:val="0"/>
                    <w:widowControl/>
                    <w:spacing w:line="216" w:lineRule="exact" w:before="26" w:after="0"/>
                    <w:ind w:left="415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18"/>
                    </w:rPr>
                    <w:t xml:space="preserve">Prevalence of knee synovitis </w:t>
                  </w:r>
                  <w:r>
                    <w:tab/>
                  </w:r>
                  <w:r>
                    <w:rPr>
                      <w:rFonts w:ascii="HelveticaNeueLTStd" w:hAnsi="HelveticaNeueLTStd" w:eastAsia="HelveticaNeueLTStd"/>
                      <w:b/>
                      <w:i w:val="0"/>
                      <w:color w:val="221F1F"/>
                      <w:sz w:val="18"/>
                    </w:rPr>
                    <w:t>Activity of knee synovitis</w:t>
                  </w:r>
                </w:p>
              </w:tc>
            </w:tr>
            <w:tr>
              <w:trPr>
                <w:trHeight w:hRule="exact" w:val="31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4.0" w:val="single" w:color="#221F1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72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Fungi</w:t>
                  </w: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4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/>
                      <w:color w:val="221F1F"/>
                      <w:sz w:val="18"/>
                    </w:rPr>
                    <w:t>g__Schizophyllum</w:t>
                  </w:r>
                </w:p>
              </w:tc>
            </w:tr>
            <w:tr>
              <w:trPr>
                <w:trHeight w:hRule="exact" w:val="30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48"/>
                    </w:trPr>
                    <w:tc>
                      <w:tcPr>
                        <w:tcW w:type="dxa" w:w="2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4" w:lineRule="exact" w:before="20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Symbol" w:hAnsi="Symbol" w:eastAsia="Symbol"/>
                            <w:b w:val="0"/>
                            <w:i w:val="0"/>
                            <w:color w:val="221F1F"/>
                            <w:sz w:val="18"/>
                          </w:rPr>
                          <w:t>β</w:t>
                        </w: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coefficient*</w:t>
                        </w:r>
                      </w:p>
                    </w:tc>
                    <w:tc>
                      <w:tcPr>
                        <w:tcW w:type="dxa" w:w="3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−1.509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02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−0.658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28"/>
                    </w:trPr>
                    <w:tc>
                      <w:tcPr>
                        <w:tcW w:type="dxa" w:w="23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P value</w:t>
                        </w:r>
                      </w:p>
                    </w:tc>
                    <w:tc>
                      <w:tcPr>
                        <w:tcW w:type="dxa" w:w="3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0.003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Q value</w:t>
                        </w:r>
                      </w:p>
                    </w:tc>
                    <w:tc>
                      <w:tcPr>
                        <w:tcW w:type="dxa" w:w="3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0.097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0.092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6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8"/>
                    </w:rPr>
                    <w:t>Bacteria</w:t>
                  </w:r>
                </w:p>
              </w:tc>
            </w:tr>
            <w:tr>
              <w:trPr>
                <w:trHeight w:hRule="exact" w:val="29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6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/>
                      <w:color w:val="221F1F"/>
                      <w:sz w:val="18"/>
                    </w:rPr>
                    <w:t>s__Veillonella_tobetsuensis</w:t>
                  </w:r>
                </w:p>
              </w:tc>
            </w:tr>
            <w:tr>
              <w:trPr>
                <w:trHeight w:hRule="exact" w:val="30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48"/>
                    </w:trPr>
                    <w:tc>
                      <w:tcPr>
                        <w:tcW w:type="dxa" w:w="2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4" w:lineRule="exact" w:before="20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Symbol" w:hAnsi="Symbol" w:eastAsia="Symbol"/>
                            <w:b w:val="0"/>
                            <w:i w:val="0"/>
                            <w:color w:val="221F1F"/>
                            <w:sz w:val="18"/>
                          </w:rPr>
                          <w:t>β</w:t>
                        </w: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coefficient*</w:t>
                        </w:r>
                      </w:p>
                    </w:tc>
                    <w:tc>
                      <w:tcPr>
                        <w:tcW w:type="dxa" w:w="3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1.021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0.428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28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P value</w:t>
                        </w:r>
                      </w:p>
                    </w:tc>
                    <w:tc>
                      <w:tcPr>
                        <w:tcW w:type="dxa" w:w="3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0.004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Q value</w:t>
                        </w:r>
                      </w:p>
                    </w:tc>
                    <w:tc>
                      <w:tcPr>
                        <w:tcW w:type="dxa" w:w="3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0.100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0.079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4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/>
                      <w:color w:val="221F1F"/>
                      <w:sz w:val="18"/>
                    </w:rPr>
                    <w:t>s__Lawsonibacter_sp000177015</w:t>
                  </w:r>
                </w:p>
              </w:tc>
            </w:tr>
            <w:tr>
              <w:trPr>
                <w:trHeight w:hRule="exact" w:val="30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48"/>
                    </w:trPr>
                    <w:tc>
                      <w:tcPr>
                        <w:tcW w:type="dxa" w:w="2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4" w:lineRule="exact" w:before="20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Symbol" w:hAnsi="Symbol" w:eastAsia="Symbol"/>
                            <w:b w:val="0"/>
                            <w:i w:val="0"/>
                            <w:color w:val="221F1F"/>
                            <w:sz w:val="18"/>
                          </w:rPr>
                          <w:t>β</w:t>
                        </w: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coefficient*</w:t>
                        </w:r>
                      </w:p>
                    </w:tc>
                    <w:tc>
                      <w:tcPr>
                        <w:tcW w:type="dxa" w:w="3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0.473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0.153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P value</w:t>
                        </w:r>
                      </w:p>
                    </w:tc>
                    <w:tc>
                      <w:tcPr>
                        <w:tcW w:type="dxa" w:w="3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0.001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0.001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9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Q value</w:t>
                        </w:r>
                      </w:p>
                    </w:tc>
                    <w:tc>
                      <w:tcPr>
                        <w:tcW w:type="dxa" w:w="3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0.053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1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0.072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6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4" w:after="0"/>
                    <w:ind w:left="78" w:right="0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/>
                      <w:color w:val="221F1F"/>
                      <w:sz w:val="18"/>
                    </w:rPr>
                    <w:t>s__CAG-­</w:t>
                  </w:r>
                  <w:r>
                    <w:rPr>
                      <w:rFonts w:ascii="HelveticaNeueLTStd" w:hAnsi="HelveticaNeueLTStd" w:eastAsia="HelveticaNeueLTStd"/>
                      <w:b w:val="0"/>
                      <w:i/>
                      <w:color w:val="221F1F"/>
                      <w:sz w:val="18"/>
                    </w:rPr>
                    <w:t>110_sp003525905</w:t>
                  </w:r>
                </w:p>
              </w:tc>
            </w:tr>
            <w:tr>
              <w:trPr>
                <w:trHeight w:hRule="exact" w:val="30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48"/>
                    </w:trPr>
                    <w:tc>
                      <w:tcPr>
                        <w:tcW w:type="dxa" w:w="2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4" w:lineRule="exact" w:before="22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Symbol" w:hAnsi="Symbol" w:eastAsia="Symbol"/>
                            <w:b w:val="0"/>
                            <w:i w:val="0"/>
                            <w:color w:val="221F1F"/>
                            <w:sz w:val="18"/>
                          </w:rPr>
                          <w:t>β</w:t>
                        </w: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coefficient*</w:t>
                        </w:r>
                      </w:p>
                    </w:tc>
                    <w:tc>
                      <w:tcPr>
                        <w:tcW w:type="dxa" w:w="33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362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−0.642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102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−0.259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30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P value</w:t>
                        </w:r>
                      </w:p>
                    </w:tc>
                    <w:tc>
                      <w:tcPr>
                        <w:tcW w:type="dxa" w:w="3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0.002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20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0.002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310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7.99999999999997" w:type="dxa"/>
                  </w:tblPr>
                  <w:tblGrid>
                    <w:gridCol w:w="3409"/>
                    <w:gridCol w:w="3409"/>
                    <w:gridCol w:w="3409"/>
                  </w:tblGrid>
                  <w:tr>
                    <w:trPr>
                      <w:trHeight w:hRule="exact" w:val="240"/>
                    </w:trPr>
                    <w:tc>
                      <w:tcPr>
                        <w:tcW w:type="dxa" w:w="2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8" w:after="0"/>
                          <w:ind w:left="140" w:right="0" w:firstLine="0"/>
                          <w:jc w:val="lef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Q value</w:t>
                        </w:r>
                      </w:p>
                    </w:tc>
                    <w:tc>
                      <w:tcPr>
                        <w:tcW w:type="dxa" w:w="3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8" w:after="0"/>
                          <w:ind w:left="0" w:right="141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0.071</w:t>
                        </w:r>
                      </w:p>
                    </w:tc>
                    <w:tc>
                      <w:tcPr>
                        <w:tcW w:type="dxa" w:w="3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10" w:lineRule="exact" w:before="8" w:after="0"/>
                          <w:ind w:left="0" w:right="1150" w:firstLine="0"/>
                          <w:jc w:val="right"/>
                        </w:pPr>
                        <w:r>
                          <w:rPr>
                            <w:rFonts w:ascii="HelveticaNeueLTStd" w:hAnsi="HelveticaNeueLTStd" w:eastAsia="HelveticaNeueLTStd"/>
                            <w:b w:val="0"/>
                            <w:i w:val="0"/>
                            <w:color w:val="221F1F"/>
                            <w:sz w:val="18"/>
                          </w:rPr>
                          <w:t>0.083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534"/>
              </w:trPr>
              <w:tc>
                <w:tcPr>
                  <w:tcW w:type="dxa" w:w="10226"/>
                  <w:tcBorders>
                    <w:start w:sz="1.2000000476837158" w:val="single" w:color="#FFFFFF"/>
                    <w:top w:sz="2.0" w:val="single" w:color="#BBBDBF"/>
                    <w:end w:sz="1.2000000476837158" w:val="single" w:color="#FFFFFF"/>
                    <w:bottom w:sz="2.0" w:val="single" w:color="#BBBDB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66" w:after="0"/>
                    <w:ind w:left="78" w:right="144" w:firstLine="0"/>
                    <w:jc w:val="left"/>
                  </w:pP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6"/>
                    </w:rPr>
                    <w:t xml:space="preserve">*Adjusted for age, sex, body mass index, drinking status, smoking status and frequency of dietary intake of meat/eggs, dairy products and </w:t>
                  </w:r>
                  <w:r>
                    <w:rPr>
                      <w:rFonts w:ascii="HelveticaNeueLTStd" w:hAnsi="HelveticaNeueLTStd" w:eastAsia="HelveticaNeueLTStd"/>
                      <w:b w:val="0"/>
                      <w:i w:val="0"/>
                      <w:color w:val="221F1F"/>
                      <w:sz w:val="16"/>
                    </w:rPr>
                    <w:t>vegetables.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526"/>
        <w:ind w:left="0" w:right="0"/>
      </w:pPr>
    </w:p>
    <w:p>
      <w:pPr>
        <w:sectPr>
          <w:pgSz w:w="11906" w:h="15874"/>
          <w:pgMar w:top="232" w:right="768" w:bottom="254" w:left="8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6" w:right="144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or the similarities of gut bacteria composition (differ-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ence in Bray-­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Curtis distance, p&gt;0.70)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3D–F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 at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either genes, genus or species level between participants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with knee synovitis and those without it. The gut bacte-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rial microbiota in the two groups was consistent with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previously reported composition of the human gut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bacterial microbiota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3G–I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However, a higher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relative abundance of the bacterial genus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 xml:space="preserve">Lactobacillus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H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(p=0.004, Q=0.081) and species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 xml:space="preserve">Veillonella tobetsuensis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(p=0.003, Q=0.100),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Lawsonibacter sp000177015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(p=0.001,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Q=0.053) and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MGYG-­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HGUT-­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01995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(p=0.001, Q=0.052),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but a lower relative abundance of bacterial species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CAG-­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110 sp003525905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(p=0.002, Q=0.071) were significantly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associated with prevalent knee synovitis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3J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addition,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Veillonella tobetsuensis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(p=0.002, Q=0.079),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Lawsonibacter sp000177015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(p=0.001, Q=0.072) and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CAG-­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110 sp003525905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(p=0.002, Q=0.083) were significantly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associated with the activity of knee synovitis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table 2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sensitivity analysis, the correlation between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CAG-­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 xml:space="preserve">110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sp003525905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and prevalent knee synovitis became non-­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significant, after further adjusting for the use of non-­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antibiotic drugs that affect the gut microbiota, physical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activity and diabetes (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hyperlink r:id="rId102" w:history="1">
          <w:r>
            <w:rPr>
              <w:rStyle w:val="Hyperlink"/>
            </w:rPr>
            <w:t>online supplemental table S1</w:t>
          </w:r>
        </w:hyperlink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2" w:lineRule="exact" w:before="168" w:after="0"/>
        <w:ind w:left="6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Fungi–bacteria correlation network and knee synovitis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fungal and bacterial microbiota network at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genus level in patients with knee synovitis was signifi-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cantly different from that in controls 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4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network in patients with knee synovitis was smaller </w:t>
      </w:r>
    </w:p>
    <w:p>
      <w:pPr>
        <w:sectPr>
          <w:type w:val="continuous"/>
          <w:pgSz w:w="11906" w:h="15874"/>
          <w:pgMar w:top="232" w:right="768" w:bottom="254" w:left="834" w:header="720" w:footer="720" w:gutter="0"/>
          <w:cols w:num="2" w:equalWidth="0">
            <w:col w:w="5144" w:space="0"/>
            <w:col w:w="51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60" w:right="0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(nodes n=93; edges n=107; relative connectedness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ratio=1.2) than in controls (nodes n=153; edges n=244;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relative connectedness ratio=1.6). In addition, the fungi–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bacteria correlation network in participants with synovitis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(average number of neighbours n=2.3) was fewer than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those without it (average number of neighbours n=3.2)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(</w:t>
      </w:r>
      <w:r>
        <w:rPr>
          <w:rFonts w:ascii="NewBaskerville" w:hAnsi="NewBaskerville" w:eastAsia="NewBaskerville"/>
          <w:b w:val="0"/>
          <w:i w:val="0"/>
          <w:color w:val="0000FF"/>
          <w:sz w:val="20"/>
        </w:rPr>
        <w:t>figure 4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). Detailed correlations between fungi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bacteria in each group are reported in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hyperlink r:id="rId102" w:history="1">
          <w:r>
            <w:rPr>
              <w:rStyle w:val="Hyperlink"/>
            </w:rPr>
            <w:t>online supple-</w:t>
          </w:r>
        </w:hyperlink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hyperlink r:id="rId102" w:history="1">
          <w:r>
            <w:rPr>
              <w:rStyle w:val="Hyperlink"/>
            </w:rPr>
            <w:t>mental file 1</w:t>
          </w:r>
        </w:hyperlink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.</w:t>
      </w:r>
    </w:p>
    <w:p>
      <w:pPr>
        <w:autoSpaceDN w:val="0"/>
        <w:tabs>
          <w:tab w:pos="3054" w:val="left"/>
          <w:tab w:pos="3990" w:val="left"/>
          <w:tab w:pos="4336" w:val="left"/>
        </w:tabs>
        <w:autoSpaceDE w:val="0"/>
        <w:widowControl/>
        <w:spacing w:line="240" w:lineRule="exact" w:before="442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DISCUSSION </w:t>
      </w:r>
      <w:r>
        <w:br/>
      </w: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Principal findings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Using data collected from a population-­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based cross-­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sectional study, we showed that alterations in gut fungal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microbiota were associated with ultrasound-­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detected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knee synovitis. Knee synovitis-­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associated gut fungal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dysbiosis was characterised by different structures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compositions at the genus level and decreased relative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abundance of the genus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Schizophyllum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. Additionally,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fungi–bacteria correlations showed markedly reduced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complexity in patients with knee synovitis, indicating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 imbalance in the relations between faecal fungi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bacteria.</w:t>
      </w:r>
    </w:p>
    <w:p>
      <w:pPr>
        <w:autoSpaceDN w:val="0"/>
        <w:autoSpaceDE w:val="0"/>
        <w:widowControl/>
        <w:spacing w:line="244" w:lineRule="exact" w:before="212" w:after="282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Comparison with previous studies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An animal study demonstrated that transferring gut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microbiota from individuals with metabolic disorders to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mice increased the severity of synovitis.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41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Another animal </w:t>
      </w:r>
    </w:p>
    <w:p>
      <w:pPr>
        <w:sectPr>
          <w:type w:val="nextColumn"/>
          <w:pgSz w:w="11906" w:h="15874"/>
          <w:pgMar w:top="232" w:right="768" w:bottom="254" w:left="834" w:header="720" w:footer="720" w:gutter="0"/>
          <w:cols w:num="2" w:equalWidth="0">
            <w:col w:w="5144" w:space="0"/>
            <w:col w:w="5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8863" w:type="dxa"/>
      </w:tblPr>
      <w:tblGrid>
        <w:gridCol w:w="5152"/>
        <w:gridCol w:w="5152"/>
      </w:tblGrid>
      <w:tr>
        <w:trPr>
          <w:trHeight w:hRule="exact" w:val="220"/>
        </w:trPr>
        <w:tc>
          <w:tcPr>
            <w:tcW w:type="dxa" w:w="28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6</w:t>
            </w:r>
          </w:p>
        </w:tc>
        <w:tc>
          <w:tcPr>
            <w:tcW w:type="dxa" w:w="743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68" w:bottom="254" w:left="8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615950</wp:posOffset>
            </wp:positionV>
            <wp:extent cx="6493509" cy="7337008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493509" cy="73370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3225800</wp:posOffset>
            </wp:positionV>
            <wp:extent cx="381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3073400</wp:posOffset>
            </wp:positionV>
            <wp:extent cx="508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3429000</wp:posOffset>
            </wp:positionH>
            <wp:positionV relativeFrom="page">
              <wp:posOffset>3073400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3060700</wp:posOffset>
            </wp:positionV>
            <wp:extent cx="63500" cy="381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3048000</wp:posOffset>
            </wp:positionV>
            <wp:extent cx="63500" cy="508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3048000</wp:posOffset>
            </wp:positionV>
            <wp:extent cx="38100" cy="381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3022600</wp:posOffset>
            </wp:positionV>
            <wp:extent cx="38100" cy="381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2997200</wp:posOffset>
            </wp:positionV>
            <wp:extent cx="50800" cy="508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2870200</wp:posOffset>
            </wp:positionV>
            <wp:extent cx="38100" cy="381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3314700</wp:posOffset>
            </wp:positionV>
            <wp:extent cx="38100" cy="381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3276600</wp:posOffset>
            </wp:positionV>
            <wp:extent cx="50800" cy="381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3124200</wp:posOffset>
            </wp:positionV>
            <wp:extent cx="38100" cy="381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3098800</wp:posOffset>
            </wp:positionV>
            <wp:extent cx="38100" cy="381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3048000</wp:posOffset>
            </wp:positionV>
            <wp:extent cx="88900" cy="889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2984500</wp:posOffset>
            </wp:positionV>
            <wp:extent cx="38100" cy="381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2959100</wp:posOffset>
            </wp:positionV>
            <wp:extent cx="38100" cy="381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2819400</wp:posOffset>
            </wp:positionV>
            <wp:extent cx="38100" cy="381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3403600</wp:posOffset>
            </wp:positionV>
            <wp:extent cx="38100" cy="381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3263900</wp:posOffset>
            </wp:positionV>
            <wp:extent cx="38100" cy="381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3149600</wp:posOffset>
            </wp:positionV>
            <wp:extent cx="38100" cy="381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3492500</wp:posOffset>
            </wp:positionV>
            <wp:extent cx="38100" cy="381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3479800</wp:posOffset>
            </wp:positionV>
            <wp:extent cx="38100" cy="381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3479800</wp:posOffset>
            </wp:positionV>
            <wp:extent cx="38100" cy="381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3327400</wp:posOffset>
            </wp:positionV>
            <wp:extent cx="88900" cy="635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3263900</wp:posOffset>
            </wp:positionV>
            <wp:extent cx="76200" cy="635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3251200</wp:posOffset>
            </wp:positionV>
            <wp:extent cx="88900" cy="1016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3162300</wp:posOffset>
            </wp:positionV>
            <wp:extent cx="38100" cy="381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3149600</wp:posOffset>
            </wp:positionV>
            <wp:extent cx="38100" cy="381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3111500</wp:posOffset>
            </wp:positionV>
            <wp:extent cx="50800" cy="508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3098800</wp:posOffset>
            </wp:positionV>
            <wp:extent cx="38100" cy="381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3022600</wp:posOffset>
            </wp:positionV>
            <wp:extent cx="38100" cy="381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3378200</wp:posOffset>
            </wp:positionV>
            <wp:extent cx="50800" cy="381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3352800</wp:posOffset>
            </wp:positionV>
            <wp:extent cx="50800" cy="38100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3352800</wp:posOffset>
            </wp:positionV>
            <wp:extent cx="50800" cy="381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3327400</wp:posOffset>
            </wp:positionV>
            <wp:extent cx="38100" cy="508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3314700</wp:posOffset>
            </wp:positionV>
            <wp:extent cx="63500" cy="508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3263900</wp:posOffset>
            </wp:positionV>
            <wp:extent cx="76200" cy="508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3022600</wp:posOffset>
            </wp:positionV>
            <wp:extent cx="50800" cy="381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2971800</wp:posOffset>
            </wp:positionV>
            <wp:extent cx="38100" cy="7620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2946400</wp:posOffset>
            </wp:positionV>
            <wp:extent cx="38100" cy="508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2870200</wp:posOffset>
            </wp:positionV>
            <wp:extent cx="63500" cy="508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3213100</wp:posOffset>
            </wp:positionV>
            <wp:extent cx="139700" cy="1143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3187700</wp:posOffset>
            </wp:positionV>
            <wp:extent cx="38100" cy="508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3086100</wp:posOffset>
            </wp:positionV>
            <wp:extent cx="50800" cy="1016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3035300</wp:posOffset>
            </wp:positionV>
            <wp:extent cx="38100" cy="508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3810000</wp:posOffset>
            </wp:positionH>
            <wp:positionV relativeFrom="page">
              <wp:posOffset>2070100</wp:posOffset>
            </wp:positionV>
            <wp:extent cx="38100" cy="254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3187700</wp:posOffset>
            </wp:positionH>
            <wp:positionV relativeFrom="page">
              <wp:posOffset>1866900</wp:posOffset>
            </wp:positionV>
            <wp:extent cx="25400" cy="381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1803400</wp:posOffset>
            </wp:positionV>
            <wp:extent cx="25400" cy="254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1663700</wp:posOffset>
            </wp:positionV>
            <wp:extent cx="38100" cy="635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3810000</wp:posOffset>
            </wp:positionH>
            <wp:positionV relativeFrom="page">
              <wp:posOffset>863600</wp:posOffset>
            </wp:positionV>
            <wp:extent cx="25400" cy="254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838200</wp:posOffset>
            </wp:positionV>
            <wp:extent cx="25400" cy="254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3771900</wp:posOffset>
            </wp:positionH>
            <wp:positionV relativeFrom="page">
              <wp:posOffset>825500</wp:posOffset>
            </wp:positionV>
            <wp:extent cx="215900" cy="10033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825500</wp:posOffset>
            </wp:positionV>
            <wp:extent cx="203200" cy="10668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825500</wp:posOffset>
            </wp:positionV>
            <wp:extent cx="25400" cy="25400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812800</wp:posOffset>
            </wp:positionV>
            <wp:extent cx="25400" cy="3810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800100</wp:posOffset>
            </wp:positionV>
            <wp:extent cx="177800" cy="1016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800100</wp:posOffset>
            </wp:positionV>
            <wp:extent cx="228600" cy="1016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2070100</wp:posOffset>
            </wp:positionV>
            <wp:extent cx="25400" cy="254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1968500</wp:posOffset>
            </wp:positionV>
            <wp:extent cx="25400" cy="254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1930400</wp:posOffset>
            </wp:positionV>
            <wp:extent cx="76200" cy="1143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1917700</wp:posOffset>
            </wp:positionV>
            <wp:extent cx="25400" cy="381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1892300</wp:posOffset>
            </wp:positionV>
            <wp:extent cx="25400" cy="254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1828800</wp:posOffset>
            </wp:positionV>
            <wp:extent cx="38100" cy="381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1778000</wp:posOffset>
            </wp:positionV>
            <wp:extent cx="38100" cy="254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1727200</wp:posOffset>
            </wp:positionV>
            <wp:extent cx="25400" cy="254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1676400</wp:posOffset>
            </wp:positionV>
            <wp:extent cx="38100" cy="508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1625600</wp:posOffset>
            </wp:positionV>
            <wp:extent cx="25400" cy="381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1600200</wp:posOffset>
            </wp:positionV>
            <wp:extent cx="25400" cy="254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927100</wp:posOffset>
            </wp:positionV>
            <wp:extent cx="215900" cy="9652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965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825500</wp:posOffset>
            </wp:positionV>
            <wp:extent cx="203200" cy="10668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812800</wp:posOffset>
            </wp:positionV>
            <wp:extent cx="25400" cy="381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800100</wp:posOffset>
            </wp:positionV>
            <wp:extent cx="419100" cy="1016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2070100</wp:posOffset>
            </wp:positionV>
            <wp:extent cx="25400" cy="254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1905000</wp:posOffset>
            </wp:positionV>
            <wp:extent cx="25400" cy="254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1790700</wp:posOffset>
            </wp:positionV>
            <wp:extent cx="25400" cy="254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1765300</wp:posOffset>
            </wp:positionV>
            <wp:extent cx="25400" cy="25400"/>
            <wp:wrapNone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1625600</wp:posOffset>
            </wp:positionV>
            <wp:extent cx="25400" cy="25400"/>
            <wp:wrapNone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1549400</wp:posOffset>
            </wp:positionV>
            <wp:extent cx="38100" cy="2540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977900</wp:posOffset>
            </wp:positionV>
            <wp:extent cx="38100" cy="63500"/>
            <wp:wrapNone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927100</wp:posOffset>
            </wp:positionV>
            <wp:extent cx="25400" cy="25400"/>
            <wp:wrapNone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901700</wp:posOffset>
            </wp:positionV>
            <wp:extent cx="228600" cy="90170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901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812800</wp:posOffset>
            </wp:positionV>
            <wp:extent cx="215900" cy="9398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93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800100</wp:posOffset>
            </wp:positionV>
            <wp:extent cx="419100" cy="10160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5969000</wp:posOffset>
            </wp:positionV>
            <wp:extent cx="368300" cy="1612900"/>
            <wp:wrapNone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5943600</wp:posOffset>
            </wp:positionV>
            <wp:extent cx="368300" cy="1701800"/>
            <wp:wrapNone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0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5905500</wp:posOffset>
            </wp:positionV>
            <wp:extent cx="431800" cy="203200"/>
            <wp:wrapNone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6400800</wp:posOffset>
            </wp:positionV>
            <wp:extent cx="381000" cy="1244600"/>
            <wp:wrapNone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5943600</wp:posOffset>
            </wp:positionV>
            <wp:extent cx="381000" cy="1574800"/>
            <wp:wrapNone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7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5905500</wp:posOffset>
            </wp:positionV>
            <wp:extent cx="419100" cy="20320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6299200</wp:posOffset>
            </wp:positionV>
            <wp:extent cx="368300" cy="134620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4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5943600</wp:posOffset>
            </wp:positionV>
            <wp:extent cx="368300" cy="1701800"/>
            <wp:wrapNone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0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5905500</wp:posOffset>
            </wp:positionV>
            <wp:extent cx="431800" cy="203200"/>
            <wp:wrapNone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5994400</wp:posOffset>
            </wp:positionV>
            <wp:extent cx="381000" cy="1651000"/>
            <wp:wrapNone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65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5943600</wp:posOffset>
            </wp:positionV>
            <wp:extent cx="368300" cy="1638300"/>
            <wp:wrapNone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3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5905500</wp:posOffset>
            </wp:positionV>
            <wp:extent cx="406400" cy="203200"/>
            <wp:wrapNone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03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146" w:firstLine="0"/>
        <w:jc w:val="righ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Inflammatory arthritis</w:t>
      </w:r>
    </w:p>
    <w:p>
      <w:pPr>
        <w:autoSpaceDN w:val="0"/>
        <w:autoSpaceDE w:val="0"/>
        <w:widowControl/>
        <w:spacing w:line="216" w:lineRule="exact" w:before="11878" w:after="1028"/>
        <w:ind w:left="4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8"/>
        </w:rPr>
        <w:t xml:space="preserve">Figure 3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Comparison of bacterial diversity and composition between participants with synovitis and controls. (A) Box plots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comparing the </w:t>
      </w:r>
      <w:r>
        <w:rPr>
          <w:rFonts w:ascii="Symbol" w:hAnsi="Symbol" w:eastAsia="Symbol"/>
          <w:b w:val="0"/>
          <w:i w:val="0"/>
          <w:color w:val="221F1F"/>
          <w:sz w:val="18"/>
        </w:rPr>
        <w:t>α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-diversity measured by the Shannon index between participants with synovitis and controls at genes (A), genus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(B) and species (C) levels. Principal coordinates analysis (PCoA) plots comparing the </w:t>
      </w:r>
      <w:r>
        <w:rPr>
          <w:rFonts w:ascii="Symbol" w:hAnsi="Symbol" w:eastAsia="Symbol"/>
          <w:b w:val="0"/>
          <w:i w:val="0"/>
          <w:color w:val="221F1F"/>
          <w:sz w:val="18"/>
        </w:rPr>
        <w:t>β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-diversity measured by the Bray-­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Curtis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distance between participants with synovitis and controls at genes (D), genus (E), and species (F) levels. Bacterial composition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at the phylum (G), genus (H) and species (I) levels. (J) Relative abundance of differential bacterial species between participants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with synovitis and controls identified by multivariate linear regression analysis adjusting for age, sex, body mass index, drinking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status, smoking status and frequency of dietary intake of meat/eggs, dairy products and vegetables.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0"/>
        <w:gridCol w:w="5150"/>
      </w:tblGrid>
      <w:tr>
        <w:trPr>
          <w:trHeight w:hRule="exact" w:val="220"/>
        </w:trPr>
        <w:tc>
          <w:tcPr>
            <w:tcW w:type="dxa" w:w="742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  <w:tc>
          <w:tcPr>
            <w:tcW w:type="dxa" w:w="281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5874"/>
          <w:pgMar w:top="232" w:right="770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</wp:posOffset>
            </wp:positionH>
            <wp:positionV relativeFrom="page">
              <wp:posOffset>615950</wp:posOffset>
            </wp:positionV>
            <wp:extent cx="6389370" cy="3968969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9689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3175000</wp:posOffset>
            </wp:positionV>
            <wp:extent cx="38100" cy="38100"/>
            <wp:wrapNone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2870200</wp:posOffset>
            </wp:positionV>
            <wp:extent cx="38100" cy="38100"/>
            <wp:wrapNone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3009900</wp:posOffset>
            </wp:positionV>
            <wp:extent cx="50800" cy="38100"/>
            <wp:wrapNone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2870200</wp:posOffset>
            </wp:positionV>
            <wp:extent cx="38100" cy="38100"/>
            <wp:wrapNone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2794000</wp:posOffset>
            </wp:positionV>
            <wp:extent cx="38100" cy="3810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2806700</wp:posOffset>
            </wp:positionV>
            <wp:extent cx="38100" cy="38100"/>
            <wp:wrapNone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2578100</wp:posOffset>
            </wp:positionV>
            <wp:extent cx="38100" cy="3810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2552700</wp:posOffset>
            </wp:positionV>
            <wp:extent cx="38100" cy="3810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2578100</wp:posOffset>
            </wp:positionV>
            <wp:extent cx="38100" cy="38100"/>
            <wp:wrapNone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2565400</wp:posOffset>
            </wp:positionV>
            <wp:extent cx="38100" cy="38100"/>
            <wp:wrapNone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2552700</wp:posOffset>
            </wp:positionV>
            <wp:extent cx="38100" cy="38100"/>
            <wp:wrapNone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2514600</wp:posOffset>
            </wp:positionV>
            <wp:extent cx="76200" cy="76200"/>
            <wp:wrapNone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2514600</wp:posOffset>
            </wp:positionV>
            <wp:extent cx="38100" cy="38100"/>
            <wp:wrapNone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2400300</wp:posOffset>
            </wp:positionV>
            <wp:extent cx="38100" cy="38100"/>
            <wp:wrapNone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2273300</wp:posOffset>
            </wp:positionV>
            <wp:extent cx="50800" cy="38100"/>
            <wp:wrapNone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2260600</wp:posOffset>
            </wp:positionV>
            <wp:extent cx="38100" cy="38100"/>
            <wp:wrapNone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2222500</wp:posOffset>
            </wp:positionV>
            <wp:extent cx="50800" cy="63500"/>
            <wp:wrapNone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2336800</wp:posOffset>
            </wp:positionV>
            <wp:extent cx="38100" cy="38100"/>
            <wp:wrapNone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2311400</wp:posOffset>
            </wp:positionV>
            <wp:extent cx="38100" cy="38100"/>
            <wp:wrapNone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2298700</wp:posOffset>
            </wp:positionV>
            <wp:extent cx="38100" cy="38100"/>
            <wp:wrapNone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2298700</wp:posOffset>
            </wp:positionV>
            <wp:extent cx="38100" cy="38100"/>
            <wp:wrapNone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2298700</wp:posOffset>
            </wp:positionV>
            <wp:extent cx="38100" cy="38100"/>
            <wp:wrapNone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2286000</wp:posOffset>
            </wp:positionV>
            <wp:extent cx="38100" cy="38100"/>
            <wp:wrapNone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2273300</wp:posOffset>
            </wp:positionV>
            <wp:extent cx="50800" cy="50800"/>
            <wp:wrapNone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2273300</wp:posOffset>
            </wp:positionV>
            <wp:extent cx="38100" cy="38100"/>
            <wp:wrapNone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2159000</wp:posOffset>
            </wp:positionV>
            <wp:extent cx="114300" cy="101600"/>
            <wp:wrapNone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2146300</wp:posOffset>
            </wp:positionV>
            <wp:extent cx="177800" cy="114300"/>
            <wp:wrapNone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2146300</wp:posOffset>
            </wp:positionV>
            <wp:extent cx="38100" cy="38100"/>
            <wp:wrapNone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1841500</wp:posOffset>
            </wp:positionV>
            <wp:extent cx="38100" cy="38100"/>
            <wp:wrapNone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2451100</wp:posOffset>
            </wp:positionV>
            <wp:extent cx="38100" cy="38100"/>
            <wp:wrapNone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2400300</wp:posOffset>
            </wp:positionV>
            <wp:extent cx="177800" cy="76200"/>
            <wp:wrapNone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2400300</wp:posOffset>
            </wp:positionV>
            <wp:extent cx="38100" cy="38100"/>
            <wp:wrapNone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2362200</wp:posOffset>
            </wp:positionV>
            <wp:extent cx="63500" cy="63500"/>
            <wp:wrapNone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2324100</wp:posOffset>
            </wp:positionV>
            <wp:extent cx="38100" cy="38100"/>
            <wp:wrapNone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1841500</wp:posOffset>
            </wp:positionV>
            <wp:extent cx="38100" cy="38100"/>
            <wp:wrapNone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1778000</wp:posOffset>
            </wp:positionV>
            <wp:extent cx="127000" cy="76200"/>
            <wp:wrapNone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1765300</wp:posOffset>
            </wp:positionV>
            <wp:extent cx="38100" cy="38100"/>
            <wp:wrapNone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1752600</wp:posOffset>
            </wp:positionV>
            <wp:extent cx="38100" cy="38100"/>
            <wp:wrapNone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1727200</wp:posOffset>
            </wp:positionV>
            <wp:extent cx="38100" cy="38100"/>
            <wp:wrapNone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1739900</wp:posOffset>
            </wp:positionV>
            <wp:extent cx="38100" cy="38100"/>
            <wp:wrapNone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5257800</wp:posOffset>
            </wp:positionH>
            <wp:positionV relativeFrom="page">
              <wp:posOffset>1727200</wp:posOffset>
            </wp:positionV>
            <wp:extent cx="88900" cy="76200"/>
            <wp:wrapNone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1981200</wp:posOffset>
            </wp:positionV>
            <wp:extent cx="38100" cy="63500"/>
            <wp:wrapNone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1968500</wp:posOffset>
            </wp:positionV>
            <wp:extent cx="114300" cy="76200"/>
            <wp:wrapNone/>
            <wp:docPr id="354" name="Picture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1739900</wp:posOffset>
            </wp:positionV>
            <wp:extent cx="38100" cy="38100"/>
            <wp:wrapNone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1651000</wp:posOffset>
            </wp:positionV>
            <wp:extent cx="50800" cy="38100"/>
            <wp:wrapNone/>
            <wp:docPr id="356" name="Picture 3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1625600</wp:posOffset>
            </wp:positionV>
            <wp:extent cx="38100" cy="38100"/>
            <wp:wrapNone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1727200</wp:posOffset>
            </wp:positionV>
            <wp:extent cx="38100" cy="38100"/>
            <wp:wrapNone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1714500</wp:posOffset>
            </wp:positionV>
            <wp:extent cx="76200" cy="63500"/>
            <wp:wrapNone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1485900</wp:posOffset>
            </wp:positionV>
            <wp:extent cx="38100" cy="38100"/>
            <wp:wrapNone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1473200</wp:posOffset>
            </wp:positionV>
            <wp:extent cx="38100" cy="38100"/>
            <wp:wrapNone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1485900</wp:posOffset>
            </wp:positionV>
            <wp:extent cx="38100" cy="38100"/>
            <wp:wrapNone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1473200</wp:posOffset>
            </wp:positionV>
            <wp:extent cx="38100" cy="38100"/>
            <wp:wrapNone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1625600</wp:posOffset>
            </wp:positionV>
            <wp:extent cx="38100" cy="38100"/>
            <wp:wrapNone/>
            <wp:docPr id="364" name="Picture 3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1549400</wp:posOffset>
            </wp:positionV>
            <wp:extent cx="228600" cy="101600"/>
            <wp:wrapNone/>
            <wp:docPr id="365" name="Picture 3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1536700</wp:posOffset>
            </wp:positionV>
            <wp:extent cx="63500" cy="38100"/>
            <wp:wrapNone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1536700</wp:posOffset>
            </wp:positionV>
            <wp:extent cx="38100" cy="38100"/>
            <wp:wrapNone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1422400</wp:posOffset>
            </wp:positionV>
            <wp:extent cx="76200" cy="76200"/>
            <wp:wrapNone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1358900</wp:posOffset>
            </wp:positionV>
            <wp:extent cx="38100" cy="38100"/>
            <wp:wrapNone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1244600</wp:posOffset>
            </wp:positionV>
            <wp:extent cx="50800" cy="38100"/>
            <wp:wrapNone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3111500</wp:posOffset>
            </wp:positionV>
            <wp:extent cx="38100" cy="38100"/>
            <wp:wrapNone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3022600</wp:posOffset>
            </wp:positionV>
            <wp:extent cx="38100" cy="38100"/>
            <wp:wrapNone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3022600</wp:posOffset>
            </wp:positionV>
            <wp:extent cx="38100" cy="38100"/>
            <wp:wrapNone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3048000</wp:posOffset>
            </wp:positionV>
            <wp:extent cx="63500" cy="76200"/>
            <wp:wrapNone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2946400</wp:posOffset>
            </wp:positionV>
            <wp:extent cx="63500" cy="63500"/>
            <wp:wrapNone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2933700</wp:posOffset>
            </wp:positionV>
            <wp:extent cx="88900" cy="63500"/>
            <wp:wrapNone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2933700</wp:posOffset>
            </wp:positionV>
            <wp:extent cx="38100" cy="38100"/>
            <wp:wrapNone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2908300</wp:posOffset>
            </wp:positionV>
            <wp:extent cx="38100" cy="50800"/>
            <wp:wrapNone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2857500</wp:posOffset>
            </wp:positionV>
            <wp:extent cx="38100" cy="38100"/>
            <wp:wrapNone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2781300</wp:posOffset>
            </wp:positionV>
            <wp:extent cx="38100" cy="38100"/>
            <wp:wrapNone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2768600</wp:posOffset>
            </wp:positionV>
            <wp:extent cx="38100" cy="38100"/>
            <wp:wrapNone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2819400</wp:posOffset>
            </wp:positionV>
            <wp:extent cx="38100" cy="38100"/>
            <wp:wrapNone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2806700</wp:posOffset>
            </wp:positionV>
            <wp:extent cx="50800" cy="38100"/>
            <wp:wrapNone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2768600</wp:posOffset>
            </wp:positionV>
            <wp:extent cx="76200" cy="101600"/>
            <wp:wrapNone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2717800</wp:posOffset>
            </wp:positionV>
            <wp:extent cx="88900" cy="76200"/>
            <wp:wrapNone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2705100</wp:posOffset>
            </wp:positionV>
            <wp:extent cx="38100" cy="38100"/>
            <wp:wrapNone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2692400</wp:posOffset>
            </wp:positionV>
            <wp:extent cx="38100" cy="38100"/>
            <wp:wrapNone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3187700</wp:posOffset>
            </wp:positionH>
            <wp:positionV relativeFrom="page">
              <wp:posOffset>2679700</wp:posOffset>
            </wp:positionV>
            <wp:extent cx="38100" cy="38100"/>
            <wp:wrapNone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2540000</wp:posOffset>
            </wp:positionV>
            <wp:extent cx="88900" cy="63500"/>
            <wp:wrapNone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2489200</wp:posOffset>
            </wp:positionV>
            <wp:extent cx="38100" cy="38100"/>
            <wp:wrapNone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2540000</wp:posOffset>
            </wp:positionV>
            <wp:extent cx="88900" cy="63500"/>
            <wp:wrapNone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2527300</wp:posOffset>
            </wp:positionV>
            <wp:extent cx="38100" cy="38100"/>
            <wp:wrapNone/>
            <wp:docPr id="392" name="Picture 3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2501900</wp:posOffset>
            </wp:positionV>
            <wp:extent cx="38100" cy="38100"/>
            <wp:wrapNone/>
            <wp:docPr id="393" name="Picture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2476500</wp:posOffset>
            </wp:positionV>
            <wp:extent cx="63500" cy="50800"/>
            <wp:wrapNone/>
            <wp:docPr id="394" name="Picture 3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2413000</wp:posOffset>
            </wp:positionV>
            <wp:extent cx="63500" cy="50800"/>
            <wp:wrapNone/>
            <wp:docPr id="395" name="Picture 3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2349500</wp:posOffset>
            </wp:positionV>
            <wp:extent cx="38100" cy="38100"/>
            <wp:wrapNone/>
            <wp:docPr id="396" name="Picture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2349500</wp:posOffset>
            </wp:positionV>
            <wp:extent cx="38100" cy="38100"/>
            <wp:wrapNone/>
            <wp:docPr id="397" name="Picture 3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2349500</wp:posOffset>
            </wp:positionV>
            <wp:extent cx="38100" cy="38100"/>
            <wp:wrapNone/>
            <wp:docPr id="398" name="Picture 3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2324100</wp:posOffset>
            </wp:positionV>
            <wp:extent cx="38100" cy="38100"/>
            <wp:wrapNone/>
            <wp:docPr id="399" name="Picture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2260600</wp:posOffset>
            </wp:positionV>
            <wp:extent cx="38100" cy="38100"/>
            <wp:wrapNone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2247900</wp:posOffset>
            </wp:positionV>
            <wp:extent cx="38100" cy="38100"/>
            <wp:wrapNone/>
            <wp:docPr id="401" name="Picture 4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2324100</wp:posOffset>
            </wp:positionV>
            <wp:extent cx="38100" cy="38100"/>
            <wp:wrapNone/>
            <wp:docPr id="402" name="Picture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2273300</wp:posOffset>
            </wp:positionV>
            <wp:extent cx="38100" cy="38100"/>
            <wp:wrapNone/>
            <wp:docPr id="403" name="Picture 4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2171700</wp:posOffset>
            </wp:positionV>
            <wp:extent cx="88900" cy="127000"/>
            <wp:wrapNone/>
            <wp:docPr id="404" name="Picture 4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2070100</wp:posOffset>
            </wp:positionV>
            <wp:extent cx="38100" cy="38100"/>
            <wp:wrapNone/>
            <wp:docPr id="405" name="Picture 4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2019300</wp:posOffset>
            </wp:positionV>
            <wp:extent cx="38100" cy="38100"/>
            <wp:wrapNone/>
            <wp:docPr id="406" name="Picture 4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2019300</wp:posOffset>
            </wp:positionV>
            <wp:extent cx="38100" cy="38100"/>
            <wp:wrapNone/>
            <wp:docPr id="407" name="Picture 4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1892300</wp:posOffset>
            </wp:positionV>
            <wp:extent cx="38100" cy="50800"/>
            <wp:wrapNone/>
            <wp:docPr id="408" name="Picture 4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1828800</wp:posOffset>
            </wp:positionV>
            <wp:extent cx="38100" cy="38100"/>
            <wp:wrapNone/>
            <wp:docPr id="409" name="Picture 4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1816100</wp:posOffset>
            </wp:positionV>
            <wp:extent cx="38100" cy="38100"/>
            <wp:wrapNone/>
            <wp:docPr id="410" name="Picture 4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1803400</wp:posOffset>
            </wp:positionV>
            <wp:extent cx="38100" cy="38100"/>
            <wp:wrapNone/>
            <wp:docPr id="411" name="Picture 4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1879600</wp:posOffset>
            </wp:positionV>
            <wp:extent cx="38100" cy="38100"/>
            <wp:wrapNone/>
            <wp:docPr id="412" name="Picture 4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1778000</wp:posOffset>
            </wp:positionV>
            <wp:extent cx="38100" cy="50800"/>
            <wp:wrapNone/>
            <wp:docPr id="413" name="Picture 4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1841500</wp:posOffset>
            </wp:positionV>
            <wp:extent cx="50800" cy="50800"/>
            <wp:wrapNone/>
            <wp:docPr id="414" name="Picture 4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1828800</wp:posOffset>
            </wp:positionV>
            <wp:extent cx="38100" cy="38100"/>
            <wp:wrapNone/>
            <wp:docPr id="415" name="Picture 4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1816100</wp:posOffset>
            </wp:positionV>
            <wp:extent cx="38100" cy="38100"/>
            <wp:wrapNone/>
            <wp:docPr id="416" name="Picture 4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1803400</wp:posOffset>
            </wp:positionV>
            <wp:extent cx="38100" cy="38100"/>
            <wp:wrapNone/>
            <wp:docPr id="417" name="Picture 4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1790700</wp:posOffset>
            </wp:positionV>
            <wp:extent cx="38100" cy="38100"/>
            <wp:wrapNone/>
            <wp:docPr id="418" name="Picture 4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1803400</wp:posOffset>
            </wp:positionV>
            <wp:extent cx="76200" cy="63500"/>
            <wp:wrapNone/>
            <wp:docPr id="419" name="Picture 4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3175000</wp:posOffset>
            </wp:positionH>
            <wp:positionV relativeFrom="page">
              <wp:posOffset>1714500</wp:posOffset>
            </wp:positionV>
            <wp:extent cx="63500" cy="63500"/>
            <wp:wrapNone/>
            <wp:docPr id="420" name="Picture 4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1689100</wp:posOffset>
            </wp:positionV>
            <wp:extent cx="38100" cy="50800"/>
            <wp:wrapNone/>
            <wp:docPr id="421" name="Picture 4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1612900</wp:posOffset>
            </wp:positionV>
            <wp:extent cx="38100" cy="38100"/>
            <wp:wrapNone/>
            <wp:docPr id="422" name="Picture 4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1600200</wp:posOffset>
            </wp:positionV>
            <wp:extent cx="38100" cy="38100"/>
            <wp:wrapNone/>
            <wp:docPr id="423" name="Picture 4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1549400</wp:posOffset>
            </wp:positionV>
            <wp:extent cx="38100" cy="50800"/>
            <wp:wrapNone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1612900</wp:posOffset>
            </wp:positionV>
            <wp:extent cx="38100" cy="38100"/>
            <wp:wrapNone/>
            <wp:docPr id="425" name="Picture 4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1524000</wp:posOffset>
            </wp:positionV>
            <wp:extent cx="38100" cy="38100"/>
            <wp:wrapNone/>
            <wp:docPr id="426" name="Picture 4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1498600</wp:posOffset>
            </wp:positionV>
            <wp:extent cx="38100" cy="38100"/>
            <wp:wrapNone/>
            <wp:docPr id="427" name="Picture 4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1485900</wp:posOffset>
            </wp:positionV>
            <wp:extent cx="38100" cy="38100"/>
            <wp:wrapNone/>
            <wp:docPr id="428" name="Picture 4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1473200</wp:posOffset>
            </wp:positionV>
            <wp:extent cx="38100" cy="38100"/>
            <wp:wrapNone/>
            <wp:docPr id="429" name="Picture 4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1460500</wp:posOffset>
            </wp:positionV>
            <wp:extent cx="50800" cy="38100"/>
            <wp:wrapNone/>
            <wp:docPr id="430" name="Picture 4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1739900</wp:posOffset>
            </wp:positionV>
            <wp:extent cx="38100" cy="38100"/>
            <wp:wrapNone/>
            <wp:docPr id="431" name="Picture 4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3175000</wp:posOffset>
            </wp:positionH>
            <wp:positionV relativeFrom="page">
              <wp:posOffset>1714500</wp:posOffset>
            </wp:positionV>
            <wp:extent cx="63500" cy="63500"/>
            <wp:wrapNone/>
            <wp:docPr id="432" name="Picture 4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1689100</wp:posOffset>
            </wp:positionV>
            <wp:extent cx="38100" cy="50800"/>
            <wp:wrapNone/>
            <wp:docPr id="433" name="Picture 4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1676400</wp:posOffset>
            </wp:positionV>
            <wp:extent cx="38100" cy="38100"/>
            <wp:wrapNone/>
            <wp:docPr id="434" name="Picture 4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1651000</wp:posOffset>
            </wp:positionV>
            <wp:extent cx="38100" cy="50800"/>
            <wp:wrapNone/>
            <wp:docPr id="435" name="Picture 4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1638300</wp:posOffset>
            </wp:positionV>
            <wp:extent cx="177800" cy="139700"/>
            <wp:wrapNone/>
            <wp:docPr id="436" name="Picture 4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1625600</wp:posOffset>
            </wp:positionV>
            <wp:extent cx="38100" cy="38100"/>
            <wp:wrapNone/>
            <wp:docPr id="437" name="Picture 4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1435100</wp:posOffset>
            </wp:positionV>
            <wp:extent cx="38100" cy="38100"/>
            <wp:wrapNone/>
            <wp:docPr id="438" name="Picture 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1409700</wp:posOffset>
            </wp:positionV>
            <wp:extent cx="38100" cy="50800"/>
            <wp:wrapNone/>
            <wp:docPr id="439" name="Picture 4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1498600</wp:posOffset>
            </wp:positionV>
            <wp:extent cx="38100" cy="38100"/>
            <wp:wrapNone/>
            <wp:docPr id="440" name="Picture 4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1485900</wp:posOffset>
            </wp:positionV>
            <wp:extent cx="38100" cy="38100"/>
            <wp:wrapNone/>
            <wp:docPr id="441" name="Picture 4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1473200</wp:posOffset>
            </wp:positionV>
            <wp:extent cx="38100" cy="38100"/>
            <wp:wrapNone/>
            <wp:docPr id="442" name="Picture 4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1460500</wp:posOffset>
            </wp:positionV>
            <wp:extent cx="50800" cy="38100"/>
            <wp:wrapNone/>
            <wp:docPr id="443" name="Picture 4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1308100</wp:posOffset>
            </wp:positionV>
            <wp:extent cx="38100" cy="38100"/>
            <wp:wrapNone/>
            <wp:docPr id="444" name="Picture 4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1384300</wp:posOffset>
            </wp:positionV>
            <wp:extent cx="38100" cy="38100"/>
            <wp:wrapNone/>
            <wp:docPr id="445" name="Picture 4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1308100</wp:posOffset>
            </wp:positionV>
            <wp:extent cx="38100" cy="38100"/>
            <wp:wrapNone/>
            <wp:docPr id="446" name="Picture 4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4432300</wp:posOffset>
            </wp:positionV>
            <wp:extent cx="38100" cy="38100"/>
            <wp:wrapNone/>
            <wp:docPr id="447" name="Picture 4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4432300</wp:posOffset>
            </wp:positionV>
            <wp:extent cx="38100" cy="38100"/>
            <wp:wrapNone/>
            <wp:docPr id="448" name="Picture 4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4406900</wp:posOffset>
            </wp:positionV>
            <wp:extent cx="38100" cy="38100"/>
            <wp:wrapNone/>
            <wp:docPr id="449" name="Picture 4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4406900</wp:posOffset>
            </wp:positionV>
            <wp:extent cx="38100" cy="63500"/>
            <wp:wrapNone/>
            <wp:docPr id="450" name="Picture 4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8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RMD Open</w:t>
      </w:r>
    </w:p>
    <w:p>
      <w:pPr>
        <w:autoSpaceDN w:val="0"/>
        <w:tabs>
          <w:tab w:pos="788" w:val="left"/>
          <w:tab w:pos="3334" w:val="left"/>
          <w:tab w:pos="3822" w:val="left"/>
          <w:tab w:pos="6084" w:val="left"/>
          <w:tab w:pos="8842" w:val="left"/>
        </w:tabs>
        <w:autoSpaceDE w:val="0"/>
        <w:widowControl/>
        <w:spacing w:line="216" w:lineRule="exact" w:before="6572" w:after="354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8"/>
        </w:rPr>
        <w:t xml:space="preserve">Figure 4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Fungi–bacteria correlation networks at the genus level. (A) Fungi-­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bacteria correlation network in the control group.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(B) Fungi-­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bacteria correlation network in the knee synovitis group. Only genera with relative abundance&gt;0.001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and present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in&gt;70% of samples were considered. Dashed lines indicate significant correlations (p&lt;0.05) between fungal and bacterial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genera, whereas solid lines indicate FDR-­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p&lt;0.1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and p&lt;0.05, with line width indicating correlation magnitude. The red and blue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edges denote positive and inverse correlations, respectively. The relative connectedness of the networks was calculated as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 xml:space="preserve">the ratio between the number of significant interactions (edges) and the number of taxa (nodes) in the network. FDR, false </w:t>
      </w:r>
      <w:r>
        <w:rPr>
          <w:rFonts w:ascii="HelveticaNeueLTStd" w:hAnsi="HelveticaNeueLTStd" w:eastAsia="HelveticaNeueLTStd"/>
          <w:b w:val="0"/>
          <w:i w:val="0"/>
          <w:color w:val="221F1F"/>
          <w:sz w:val="18"/>
        </w:rPr>
        <w:t>discovery rate.</w:t>
      </w:r>
    </w:p>
    <w:p>
      <w:pPr>
        <w:sectPr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4" w:right="144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experiment showed that certain gut microbiota, such as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live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Lactobacillus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, can improve monosodium iodoacetate-­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induced synovial inflammation in rats.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42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To our knowl-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edge, no study has examined the relation of gut fungi or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bacteria microbiota to knee synovitis in human beings.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this study, we demonstrated that the </w:t>
      </w:r>
      <w:r>
        <w:rPr>
          <w:rFonts w:ascii="Symbol" w:hAnsi="Symbol" w:eastAsia="Symbol"/>
          <w:b w:val="0"/>
          <w:i w:val="0"/>
          <w:color w:val="221F1F"/>
          <w:sz w:val="20"/>
        </w:rPr>
        <w:t>β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-diversity of gut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bacterial microbiota did not differ between participants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with knee synovitis and those without. However, the rela-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tive abundances of a few bacterial genera and species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were associated with the prevalence and activity of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synovitis. On the contrary, the </w:t>
      </w:r>
      <w:r>
        <w:rPr>
          <w:rFonts w:ascii="Symbol" w:hAnsi="Symbol" w:eastAsia="Symbol"/>
          <w:b w:val="0"/>
          <w:i w:val="0"/>
          <w:color w:val="221F1F"/>
          <w:sz w:val="20"/>
        </w:rPr>
        <w:t>β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-diversity of the gut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fungal microbiota was significantly associated with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synovitis.</w:t>
      </w:r>
    </w:p>
    <w:p>
      <w:pPr>
        <w:autoSpaceDN w:val="0"/>
        <w:tabs>
          <w:tab w:pos="388" w:val="left"/>
          <w:tab w:pos="1218" w:val="left"/>
          <w:tab w:pos="2088" w:val="left"/>
        </w:tabs>
        <w:autoSpaceDE w:val="0"/>
        <w:widowControl/>
        <w:spacing w:line="242" w:lineRule="exact" w:before="168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Potential mechanisms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the current study, we found that the genus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Schizo-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phyllum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was negatively correlated with the prevalence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and activity of knee synovitis. Schizophyllan, an impor-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tant product of the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Schizophyllum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, has been shown to have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anti-­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inflammatory effects. First, Schizophyllan increases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the production of short-­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chain fatty acids (SCFAs) in mice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by regulating the intestinal flora.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43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SCFAs are recognised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for their anti-­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inflammatory effect and are vital metabo-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lites for maintaining intestinal homeostasis.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44 45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Second, </w:t>
      </w:r>
    </w:p>
    <w:p>
      <w:pPr>
        <w:sectPr>
          <w:type w:val="continuous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60" w:right="20" w:firstLine="0"/>
        <w:jc w:val="both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Schizophyllan can upregulate IL-­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10, reduce the number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of macrophages and increase the M2 polarisation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macrophages, which may prevent the development of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synovitis.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46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As a result, the up-­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regulated abundance of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>Schizophyllum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genus level could increase the production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of Schizophyllan, which may potentially suppress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synovitis development.</w:t>
      </w:r>
    </w:p>
    <w:p>
      <w:pPr>
        <w:autoSpaceDN w:val="0"/>
        <w:autoSpaceDE w:val="0"/>
        <w:widowControl/>
        <w:spacing w:line="248" w:lineRule="exact" w:before="0" w:after="286"/>
        <w:ind w:left="160" w:right="0" w:firstLine="18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Fungi and bacteria coexist in the gut microenviron-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ment and interact with each other. Gut fungi–bacteria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interactions are important in maintaining mucosa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homeostasis.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47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Many pathogenic fungi are ‘pathobionts’,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acting as commensals in our bodies that cause no harm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under normal conditions but have a pathogenic effect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(ie, inflammatory) when the symbiotic relationship is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disrupted.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48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Our study found that nodes, edges and rela-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tive connectedness of correlation network in patients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with knee synovitis were smaller, and the average number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of neighbours was fewer compared with those without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synovitis, suggesting that a disrupted interface interac-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tion of fungi–bacteria network may play a role in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synovitis. Alterations in fungal biodiversity are associated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with novel interkingdom interactions, possibly involving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inflammatory processes.</w:t>
      </w:r>
      <w:r>
        <w:rPr>
          <w:w w:val="102.00000176062952"/>
          <w:rFonts w:ascii="NewBaskerville" w:hAnsi="NewBaskerville" w:eastAsia="NewBaskerville"/>
          <w:b w:val="0"/>
          <w:i w:val="0"/>
          <w:color w:val="0000FF"/>
          <w:sz w:val="13"/>
        </w:rPr>
        <w:t>49 50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 Whether this would provide </w:t>
      </w:r>
    </w:p>
    <w:p>
      <w:pPr>
        <w:sectPr>
          <w:type w:val="nextColumn"/>
          <w:pgSz w:w="11906" w:h="15874"/>
          <w:pgMar w:top="232" w:right="768" w:bottom="254" w:left="836" w:header="720" w:footer="720" w:gutter="0"/>
          <w:cols w:num="2" w:equalWidth="0">
            <w:col w:w="5141" w:space="0"/>
            <w:col w:w="51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1"/>
        <w:gridCol w:w="5151"/>
      </w:tblGrid>
      <w:tr>
        <w:trPr>
          <w:trHeight w:hRule="exact" w:val="220"/>
        </w:trPr>
        <w:tc>
          <w:tcPr>
            <w:tcW w:type="dxa" w:w="280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8</w:t>
            </w:r>
          </w:p>
        </w:tc>
        <w:tc>
          <w:tcPr>
            <w:tcW w:type="dxa" w:w="743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68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451" name="Picture 4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220"/>
        <w:ind w:left="0" w:right="132" w:firstLine="0"/>
        <w:jc w:val="righ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Inflammatory arthritis</w:t>
      </w:r>
    </w:p>
    <w:p>
      <w:pPr>
        <w:sectPr>
          <w:pgSz w:w="11906" w:h="15874"/>
          <w:pgMar w:top="232" w:right="784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4" w:right="144" w:firstLine="0"/>
        <w:jc w:val="left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favourable conditions for the occurrence of knee syno-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vitis warrants further indepth investigations.</w:t>
      </w:r>
    </w:p>
    <w:p>
      <w:pPr>
        <w:autoSpaceDN w:val="0"/>
        <w:autoSpaceDE w:val="0"/>
        <w:widowControl/>
        <w:spacing w:line="240" w:lineRule="exact" w:before="280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Strengths and limitations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Several characteristics of our study are worth noting.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First, our findings were derived from a large population-­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based study; thus, it minimised the effect of interperson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variation in microbiome distribution and improved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stability of the results. Second, the findings were inde-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pendent of major confounding variables, enhancing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robustness of the results. Finally, our study provided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novel evidence linking gut microbiota composition (ie,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gut fungal microbiota) to knee synovitis, revealing a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promising research avenue for synovitis. However, our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study also has some limitations. First, this study was cross-­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sectional; therefore, we could not establish a temporal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relationship between gut microbiota and the develop-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ment of knee synovitis and adjust for time-­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varied covar-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iates (ie, BMI and lifestyle factors). Second, all partici-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pants were residents of a single rural area of China, and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the findings may not be generalised to other populations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with different characteristics. Further studies are needed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to confirm these findings in other cohorts. Third, future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studies are warranted to verify our findings and to investi-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gate the potential mechanism of the genus </w:t>
      </w:r>
      <w:r>
        <w:rPr>
          <w:rFonts w:ascii="NewBaskerville" w:hAnsi="NewBaskerville" w:eastAsia="NewBaskerville"/>
          <w:b w:val="0"/>
          <w:i/>
          <w:color w:val="221F1F"/>
          <w:sz w:val="20"/>
        </w:rPr>
        <w:t xml:space="preserve">Schizophyllum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the development of synovitis. Also, although we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controlled several potential confounders, unmeasured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confounding cannot be completely ruled out in an obser-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vational study.</w:t>
      </w:r>
    </w:p>
    <w:p>
      <w:pPr>
        <w:autoSpaceDN w:val="0"/>
        <w:autoSpaceDE w:val="0"/>
        <w:widowControl/>
        <w:spacing w:line="242" w:lineRule="exact" w:before="276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20"/>
        </w:rPr>
        <w:t xml:space="preserve">Clinical and research implications </w:t>
      </w:r>
      <w:r>
        <w:br/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To our knowledge, this is the first study to show gut fungal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microbiota is associated with knee synovitis. The results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suggest that the gut-­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joint axis may be involved in joint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pathology through gut fungi and fungi–bacteria corre-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lation network. While the implications of these findings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have yet to be clarified, our study findings suggest that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gut fungi may play a role in knee synovitis. In addition,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our results emphasise the importance of maintaining the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stability of gut fungi and bacteria in human health.</w:t>
      </w:r>
    </w:p>
    <w:p>
      <w:pPr>
        <w:autoSpaceDN w:val="0"/>
        <w:autoSpaceDE w:val="0"/>
        <w:widowControl/>
        <w:spacing w:line="240" w:lineRule="exact" w:before="0" w:after="0"/>
        <w:ind w:left="4" w:right="158" w:firstLine="180"/>
        <w:jc w:val="both"/>
      </w:pP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In conclusion, our study identified the disruption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of gut fungal community homeostasis and the altered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fungi–bacteria correlation network in patients with knee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 xml:space="preserve">synovitis. These findings may offer a potential treatment </w:t>
      </w:r>
      <w:r>
        <w:rPr>
          <w:rFonts w:ascii="NewBaskerville" w:hAnsi="NewBaskerville" w:eastAsia="NewBaskerville"/>
          <w:b w:val="0"/>
          <w:i w:val="0"/>
          <w:color w:val="221F1F"/>
          <w:sz w:val="20"/>
        </w:rPr>
        <w:t>target for knee synovitis.</w:t>
      </w:r>
    </w:p>
    <w:p>
      <w:pPr>
        <w:autoSpaceDN w:val="0"/>
        <w:autoSpaceDE w:val="0"/>
        <w:widowControl/>
        <w:spacing w:line="200" w:lineRule="exact" w:before="202" w:after="0"/>
        <w:ind w:left="4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Author affiliations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1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Department of Orthopaedics, Xiangya Hospital Central South University, Changsha,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2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Department of Ultrasonography, Xiangya Hospital Central South University,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Changsha, 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3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Academic Rheumatology, University of Nottingham School of Medicine,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Nottingham, UK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4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Pain Centre Versus Arthritis, Nottingham, UK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5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Division of Rheumatology, Allergy, and Immunology, Department of Medicine,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Massachusetts General Hospital, Boston, Massachusetts, USA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6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The Mongan Institute, Massachusetts General Hospital, Boston, Massachusetts,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USA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7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Hunan Key Laboratory of Joint Degeneration and Injury, Xiangya Hospital Central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South University, Changsha, China</w:t>
      </w:r>
    </w:p>
    <w:p>
      <w:pPr>
        <w:sectPr>
          <w:type w:val="continuous"/>
          <w:pgSz w:w="11906" w:h="15874"/>
          <w:pgMar w:top="232" w:right="784" w:bottom="254" w:left="836" w:header="720" w:footer="720" w:gutter="0"/>
          <w:cols w:num="2" w:equalWidth="0">
            <w:col w:w="5141" w:space="0"/>
            <w:col w:w="514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2" w:after="0"/>
        <w:ind w:left="160" w:right="0" w:firstLine="0"/>
        <w:jc w:val="left"/>
      </w:pP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8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Health Management Center, Xiangya Hospital Central South University, Changsha,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9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Department of Endocrinology, Endocrinology Research Center, Xiangya Hospital </w:t>
      </w:r>
    </w:p>
    <w:p>
      <w:pPr>
        <w:autoSpaceDN w:val="0"/>
        <w:autoSpaceDE w:val="0"/>
        <w:widowControl/>
        <w:spacing w:line="202" w:lineRule="exact" w:before="0" w:after="0"/>
        <w:ind w:left="16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Central South University, Changsha, 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10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National Clinical Research Center for Geriatric Disorders, Xiangya Hospital Central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South University, Changsha, 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11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Key Laboratory of Aging-­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Related Bone and Joint Diseases Prevention and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Treatment, Ministry of Education, Xiangya Hospital Central South University,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Changsha, 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12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Xiangya School of Pharmaceutical Sciences, Central South University, Changsha, </w:t>
      </w:r>
    </w:p>
    <w:p>
      <w:pPr>
        <w:autoSpaceDN w:val="0"/>
        <w:autoSpaceDE w:val="0"/>
        <w:widowControl/>
        <w:spacing w:line="202" w:lineRule="exact" w:before="0" w:after="0"/>
        <w:ind w:left="160" w:right="288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China </w:t>
      </w:r>
      <w:r>
        <w:br/>
      </w:r>
      <w:r>
        <w:rPr>
          <w:w w:val="96.4363618330522"/>
          <w:rFonts w:ascii="HelveticaNeueLTStd" w:hAnsi="HelveticaNeueLTStd" w:eastAsia="HelveticaNeueLTStd"/>
          <w:b w:val="0"/>
          <w:i w:val="0"/>
          <w:color w:val="221F1F"/>
          <w:sz w:val="11"/>
        </w:rPr>
        <w:t>13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Department of Epidemiology and Health Statistics, Xiangya School of Public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Health, Central South University, Changsha, China</w:t>
      </w:r>
    </w:p>
    <w:p>
      <w:pPr>
        <w:autoSpaceDN w:val="0"/>
        <w:autoSpaceDE w:val="0"/>
        <w:widowControl/>
        <w:spacing w:line="182" w:lineRule="exact" w:before="260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Acknowledgements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We acknowledge Aliya Sarmanova, Michelle Hall, Abasiama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 Obotiba, Gwen S Fernandes, Sameer A Gohir and Philip Courtney for their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assistance with the standard protocol of ultrasound examination and assessment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according to the OMERACT atlas, and we thank Bei Xu, Bin Zhou, Bingru Huang,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Bogui Tian, Canting Chen, Changwen Li, De Zhang, Dongxing Xie, Fan Wu, Hang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Peng, Haochen Wang, Hongyi He, Huimin Zhang, Jian Tian, Jie Deng, Jing Guo, Jing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Wu, Junyan Liu, Junyu Zhu, Jushuang Tian, Ke He, Kun Li, Li Zhang, Manli Chen,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Mengjie Shu, Mengxia Tang, Mingsheng Xie, Mingxiang Xiao, Mingyang Yan, Ning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Wang, Qiuyan Li, Qun Wang, Renpeng Fang, Ruijun Bai, Shanqiong Xiang, Shulin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Zhou, Sisi Zhu, Wei Chen, Wenyao Peng, Xiang Ding, Xiaoxiao Li, Xin Huang, Xinjia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Deng, Yanli Tan, Ye Yang, Yexuan Peng, Yilun Wang, Ying Pan, Yurong Tian, Ying Tian,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Yuzhao Huang, Zhengkui Yan, Zhenglei Zhu, Zhichen Liu, Zikun Xie and Ziying Wu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for their contribution to the data collection of the XO Study.</w:t>
      </w:r>
    </w:p>
    <w:p>
      <w:pPr>
        <w:autoSpaceDN w:val="0"/>
        <w:autoSpaceDE w:val="0"/>
        <w:widowControl/>
        <w:spacing w:line="182" w:lineRule="exact" w:before="82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Contributors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All authors have revised the article critically for important intellectual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content and approved the final version to be published. GL, CZ and JW are the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corresponding authors. GL, CZ, JW, YZ, WZ, MD, XL, HX, CL and KA conceived and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designed the study. TJ performed the ultrasound examination and assessment.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KL, JL, TY and QW collected the clinical data. JL and YY collected and processed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the fecal and blood samples. JW, ZY, YZ, WZ, QW and KL analysed the data. TJ,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KL and JL drafted the manuscript. GL is the guarantor of the article, accepts full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responsibility for the work and the conduct of the study, had access to the data,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and controlled the decision to publish.</w:t>
      </w:r>
    </w:p>
    <w:p>
      <w:pPr>
        <w:autoSpaceDN w:val="0"/>
        <w:autoSpaceDE w:val="0"/>
        <w:widowControl/>
        <w:spacing w:line="182" w:lineRule="exact" w:before="82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Funding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This work was supported by the National Key Research and Development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Plan [2022YFC3601900, 2022YFC3601901 and 2022YFC2505500]; National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Natural Science Foundation of China [81930071, 82072502, 82372474 and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U21A20352]; Project Program of National Clinical Research Center for Geriatric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Disorders [Xiangya Hospital, 2021LNJJ06]; Natural Science Foundation of Hunan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Province [2022JJ20100 and 2023JJ30893]. The funder of the study had no role in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study design, data collection, data analysis, data interpretation and writing of the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report.</w:t>
      </w:r>
    </w:p>
    <w:p>
      <w:pPr>
        <w:autoSpaceDN w:val="0"/>
        <w:autoSpaceDE w:val="0"/>
        <w:widowControl/>
        <w:spacing w:line="190" w:lineRule="exact" w:before="74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Competing interests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None declared.</w:t>
      </w:r>
    </w:p>
    <w:p>
      <w:pPr>
        <w:autoSpaceDN w:val="0"/>
        <w:autoSpaceDE w:val="0"/>
        <w:widowControl/>
        <w:spacing w:line="190" w:lineRule="exact" w:before="72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Patient consent for publication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Consent obtained directly from patient(s).</w:t>
      </w:r>
    </w:p>
    <w:p>
      <w:pPr>
        <w:autoSpaceDN w:val="0"/>
        <w:autoSpaceDE w:val="0"/>
        <w:widowControl/>
        <w:spacing w:line="180" w:lineRule="exact" w:before="80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Ethics approval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The XO Study was approved by the Research Ethical Committee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of Xiangya Hospital, Central South University (Number 201510506). Participants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gave informed consent to participate in the study before taking part.</w:t>
      </w:r>
    </w:p>
    <w:p>
      <w:pPr>
        <w:autoSpaceDN w:val="0"/>
        <w:autoSpaceDE w:val="0"/>
        <w:widowControl/>
        <w:spacing w:line="188" w:lineRule="exact" w:before="74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Provenance and peer review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Not commissioned; externally peer reviewed.</w:t>
      </w:r>
    </w:p>
    <w:p>
      <w:pPr>
        <w:autoSpaceDN w:val="0"/>
        <w:autoSpaceDE w:val="0"/>
        <w:widowControl/>
        <w:spacing w:line="190" w:lineRule="exact" w:before="72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Data availability statement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Data are available upon reasonable request.</w:t>
      </w:r>
    </w:p>
    <w:p>
      <w:pPr>
        <w:autoSpaceDN w:val="0"/>
        <w:autoSpaceDE w:val="0"/>
        <w:widowControl/>
        <w:spacing w:line="182" w:lineRule="exact" w:before="80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Supplemental material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This content has been supplied by the author(s). It has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not been vetted by BMJ Publishing Group Limited (BMJ) and may not have been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peer-­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reviewed. Any opinions or recommendations discussed are solely those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of the author(s) and are not endorsed by BMJ. BMJ disclaims all liability and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responsibility arising from any reliance placed on the content. Where the content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includes any translated material, BMJ does not warrant the accuracy and reliability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of the translations (including but not limited to local regulations, clinical guidelines,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terminology, drug names and drug dosages), and is not responsible for any error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and/or omissions arising from translation and adaptation or otherwise.</w:t>
      </w:r>
    </w:p>
    <w:p>
      <w:pPr>
        <w:autoSpaceDN w:val="0"/>
        <w:tabs>
          <w:tab w:pos="820" w:val="left"/>
          <w:tab w:pos="3422" w:val="left"/>
          <w:tab w:pos="4152" w:val="left"/>
        </w:tabs>
        <w:autoSpaceDE w:val="0"/>
        <w:widowControl/>
        <w:spacing w:line="182" w:lineRule="exact" w:before="80" w:after="0"/>
        <w:ind w:left="16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Open access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This is an open access article distributed in accordance with the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Creative Commons Attribution Non Commercial (CC BY-­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NC 4.0) license, which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permits others to distribute, remix, adapt, build upon this work non-­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commercially,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and license their derivative works on different terms, provided the original work is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properly cited, appropriate cr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hyperlink r:id="rId419" w:history="1">
          <w:r>
            <w:rPr>
              <w:rStyle w:val="Hyperlink"/>
            </w:rPr>
            <w:t>edit is given, any changes made indicated, and 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he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use is non-­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commercial. See: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hyperlink r:id="rId419" w:history="1">
          <w:r>
            <w:rPr>
              <w:rStyle w:val="Hyperlink"/>
            </w:rPr>
            <w:t>http://creativecommons.org/licenses/by-nc/4.0/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80" w:lineRule="exact" w:before="164" w:after="286"/>
        <w:ind w:left="160" w:right="1728" w:firstLine="0"/>
        <w:jc w:val="left"/>
      </w:pPr>
      <w:r>
        <w:rPr>
          <w:rFonts w:ascii="HelveticaNeueLTStd" w:hAnsi="HelveticaNeueLTStd" w:eastAsia="HelveticaNeueLTStd"/>
          <w:b/>
          <w:i w:val="0"/>
          <w:color w:val="00794A"/>
          <w:sz w:val="16"/>
        </w:rPr>
        <w:t xml:space="preserve">ORCID iDs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Ting Jiang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>htt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p://orcid.org/0000-0002-5604-7989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Yuqing </w:t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hyperlink r:id="rId14" w:history="1">
          <w:r>
            <w:rPr>
              <w:rStyle w:val="Hyperlink"/>
            </w:rPr>
            <w:t xml:space="preserve">Zhang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13" w:history="1">
          <w:r>
            <w:rPr>
              <w:rStyle w:val="Hyperlink"/>
            </w:rPr>
            <w:t>http://orcid.org/0000-0001-7638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13" w:history="1">
          <w:r>
            <w:rPr>
              <w:rStyle w:val="Hyperlink"/>
            </w:rPr>
            <w:t xml:space="preserve">-0888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Jie Wei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14" w:history="1">
          <w:r>
            <w:rPr>
              <w:rStyle w:val="Hyperlink"/>
            </w:rPr>
            <w:t>http://orcid.org/0000-0003-3510-8241</w:t>
          </w:r>
        </w:hyperlink>
      </w:r>
    </w:p>
    <w:p>
      <w:pPr>
        <w:sectPr>
          <w:type w:val="nextColumn"/>
          <w:pgSz w:w="11906" w:h="15874"/>
          <w:pgMar w:top="232" w:right="784" w:bottom="254" w:left="836" w:header="720" w:footer="720" w:gutter="0"/>
          <w:cols w:num="2" w:equalWidth="0">
            <w:col w:w="5141" w:space="0"/>
            <w:col w:w="514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43"/>
        <w:gridCol w:w="5143"/>
      </w:tblGrid>
      <w:tr>
        <w:trPr>
          <w:trHeight w:hRule="exact" w:val="220"/>
        </w:trPr>
        <w:tc>
          <w:tcPr>
            <w:tcW w:type="dxa" w:w="742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  <w:tc>
          <w:tcPr>
            <w:tcW w:type="dxa" w:w="281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32" w:right="784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254000</wp:posOffset>
            </wp:positionV>
            <wp:extent cx="6502400" cy="241300"/>
            <wp:wrapNone/>
            <wp:docPr id="452" name="Picture 4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230"/>
        <w:ind w:left="8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FFFFFF"/>
          <w:sz w:val="20"/>
        </w:rPr>
        <w:t>RMD Open</w:t>
      </w:r>
    </w:p>
    <w:p>
      <w:pPr>
        <w:sectPr>
          <w:pgSz w:w="11906" w:h="15874"/>
          <w:pgMar w:top="232" w:right="796" w:bottom="254" w:left="8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6"/>
        </w:rPr>
        <w:t xml:space="preserve">Guanghua Lei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15" w:history="1">
          <w:r>
            <w:rPr>
              <w:rStyle w:val="Hyperlink"/>
            </w:rPr>
            <w:t>http://orcid.org/0000-0003-2987-138X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6" w:lineRule="exact" w:before="860" w:after="0"/>
        <w:ind w:left="4" w:right="288" w:firstLine="0"/>
        <w:jc w:val="left"/>
      </w:pPr>
      <w:r>
        <w:rPr>
          <w:rFonts w:ascii="FrutigerLTStd" w:hAnsi="FrutigerLTStd" w:eastAsia="FrutigerLTStd"/>
          <w:b/>
          <w:i w:val="0"/>
          <w:color w:val="00794A"/>
          <w:sz w:val="19"/>
        </w:rPr>
        <w:t>REFERENCES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 Sarmanova A, Hall M, Fernandes GS,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Thresholds of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ultrasound Synovial abnormalities for kne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0" w:history="1">
          <w:r>
            <w:rPr>
              <w:rStyle w:val="Hyperlink"/>
            </w:rPr>
            <w:t>e osteoarthritis - a cros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sectional study in the general population.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0" w:history="1">
          <w:r>
            <w:rPr>
              <w:rStyle w:val="Hyperlink"/>
            </w:rPr>
            <w:t xml:space="preserve">Osteoarthritis Cartilage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2019;27:435–43. </w:t>
      </w:r>
    </w:p>
    <w:p>
      <w:pPr>
        <w:autoSpaceDN w:val="0"/>
        <w:tabs>
          <w:tab w:pos="322" w:val="left"/>
          <w:tab w:pos="1092" w:val="left"/>
          <w:tab w:pos="3026" w:val="left"/>
          <w:tab w:pos="4172" w:val="left"/>
        </w:tabs>
        <w:autoSpaceDE w:val="0"/>
        <w:widowControl/>
        <w:spacing w:line="170" w:lineRule="exact" w:before="4" w:after="0"/>
        <w:ind w:left="4" w:right="288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 Jiang T, Yang T, Zhang W,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Prevalence of ultrasound-­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detected </w:t>
      </w:r>
      <w:r>
        <w:tab/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age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1" w:history="1">
          <w:r>
            <w:rPr>
              <w:rStyle w:val="Hyperlink"/>
            </w:rPr>
            <w:t>d and older gene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ral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knee Synovial abnormalities in a middle-­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population-­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the Xiangya osteoarthritis study.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1" w:history="1">
          <w:r>
            <w:rPr>
              <w:rStyle w:val="Hyperlink"/>
            </w:rPr>
            <w:t xml:space="preserve">Arthritis Res Ther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2021;23:156. </w:t>
      </w:r>
    </w:p>
    <w:p>
      <w:pPr>
        <w:autoSpaceDN w:val="0"/>
        <w:tabs>
          <w:tab w:pos="322" w:val="left"/>
        </w:tabs>
        <w:autoSpaceDE w:val="0"/>
        <w:widowControl/>
        <w:spacing w:line="170" w:lineRule="exact" w:before="6" w:after="0"/>
        <w:ind w:left="4" w:right="144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 Atukorala I, Kwoh CK, Guermazi A,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22" w:history="1">
          <w:r>
            <w:rPr>
              <w:rStyle w:val="Hyperlink"/>
            </w:rPr>
            <w:t xml:space="preserve"> 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2" w:history="1">
          <w:r>
            <w:rPr>
              <w:rStyle w:val="Hyperlink"/>
            </w:rPr>
            <w:t xml:space="preserve">. Synovitis in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knee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osteoarthritis: a precursor of disease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2" w:history="1">
          <w:r>
            <w:rPr>
              <w:rStyle w:val="Hyperlink"/>
            </w:rPr>
            <w:t>Ann Rheum Dis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2016;75:390–5. </w:t>
      </w:r>
    </w:p>
    <w:p>
      <w:pPr>
        <w:autoSpaceDN w:val="0"/>
        <w:autoSpaceDE w:val="0"/>
        <w:widowControl/>
        <w:spacing w:line="170" w:lineRule="exact" w:before="6" w:after="0"/>
        <w:ind w:left="4" w:right="288" w:firstLine="2262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22" w:history="1">
          <w:r>
            <w:rPr>
              <w:rStyle w:val="Hyperlink"/>
            </w:rPr>
            <w:t xml:space="preserve"> 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2" w:history="1">
          <w:r>
            <w:rPr>
              <w:rStyle w:val="Hyperlink"/>
            </w:rPr>
            <w:t>. Knee effusio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n volume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 Wang Y, Teichtahl AJ, Pelletier J-­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P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assessed by magnetic resonance imaging and prog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3" w:history="1">
          <w:r>
            <w:rPr>
              <w:rStyle w:val="Hyperlink"/>
            </w:rPr>
            <w:t>ression of knee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3" w:history="1">
          <w:r>
            <w:rPr>
              <w:rStyle w:val="Hyperlink"/>
            </w:rPr>
            <w:t>osteoart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hritis: data from the osteoarthritis initiative.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3" w:history="1">
          <w:r>
            <w:rPr>
              <w:rStyle w:val="Hyperlink"/>
            </w:rPr>
            <w:t xml:space="preserve">Rheumatology </w:t>
          </w:r>
        </w:hyperlink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3" w:history="1">
          <w:r>
            <w:rPr>
              <w:rStyle w:val="Hyperlink"/>
            </w:rPr>
            <w:t>(Oxford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5"/>
        </w:rPr>
        <w:hyperlink r:id="rId423" w:history="1">
          <w:r>
            <w:rPr>
              <w:rStyle w:val="Hyperlink"/>
            </w:rPr>
            <w:t>)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2019;58:246–53. </w:t>
      </w:r>
    </w:p>
    <w:p>
      <w:pPr>
        <w:autoSpaceDN w:val="0"/>
        <w:autoSpaceDE w:val="0"/>
        <w:widowControl/>
        <w:spacing w:line="170" w:lineRule="exact" w:before="6" w:after="0"/>
        <w:ind w:left="322" w:right="576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5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3" w:history="1">
          <w:r>
            <w:rPr>
              <w:rStyle w:val="Hyperlink"/>
            </w:rPr>
            <w:t>Kroon F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PB, Kortekaas MC, Boonen A,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Results of a 6-­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week treatment with 10 mg prednisolone in patients with hand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osteoarthritis (H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4" w:history="1">
          <w:r>
            <w:rPr>
              <w:rStyle w:val="Hyperlink"/>
            </w:rPr>
            <w:t xml:space="preserve">OPE):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 double-­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blind, randomised, placebo-­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controlled trial.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4" w:history="1">
          <w:r>
            <w:rPr>
              <w:rStyle w:val="Hyperlink"/>
            </w:rPr>
            <w:t>Lancet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2019;394:1993–2001. </w:t>
      </w:r>
    </w:p>
    <w:p>
      <w:pPr>
        <w:autoSpaceDN w:val="0"/>
        <w:autoSpaceDE w:val="0"/>
        <w:widowControl/>
        <w:spacing w:line="170" w:lineRule="exact" w:before="6" w:after="0"/>
        <w:ind w:left="322" w:right="432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6 Damman W, Liu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4" w:history="1">
          <w:r>
            <w:rPr>
              <w:rStyle w:val="Hyperlink"/>
            </w:rPr>
            <w:t xml:space="preserve"> R, Blo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em JL,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Bone marrow lesions and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Synovitis on MRI associate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5" w:history="1">
          <w:r>
            <w:rPr>
              <w:rStyle w:val="Hyperlink"/>
            </w:rPr>
            <w:t>with radiographi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 progression after 2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years in hand osteoarthritis.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5" w:history="1">
          <w:r>
            <w:rPr>
              <w:rStyle w:val="Hyperlink"/>
            </w:rPr>
            <w:t>Ann Rheum Dis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2017;76:214–7. </w:t>
      </w:r>
    </w:p>
    <w:p>
      <w:pPr>
        <w:autoSpaceDN w:val="0"/>
        <w:autoSpaceDE w:val="0"/>
        <w:widowControl/>
        <w:spacing w:line="170" w:lineRule="exact" w:before="6" w:after="0"/>
        <w:ind w:left="322" w:right="432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7 Mathiessen A, Conaghan PG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5" w:history="1">
          <w:r>
            <w:rPr>
              <w:rStyle w:val="Hyperlink"/>
            </w:rPr>
            <w:t>. Synovitis in o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s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6" w:history="1">
          <w:r>
            <w:rPr>
              <w:rStyle w:val="Hyperlink"/>
            </w:rPr>
            <w:t>teoarthritis: Curre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nt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understanding with therapeutic implications.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6" w:history="1">
          <w:r>
            <w:rPr>
              <w:rStyle w:val="Hyperlink"/>
            </w:rPr>
            <w:t xml:space="preserve">Arthritis Res Ther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2017;19:18. </w:t>
      </w:r>
    </w:p>
    <w:p>
      <w:pPr>
        <w:autoSpaceDN w:val="0"/>
        <w:tabs>
          <w:tab w:pos="322" w:val="left"/>
        </w:tabs>
        <w:autoSpaceDE w:val="0"/>
        <w:widowControl/>
        <w:spacing w:line="170" w:lineRule="exact" w:before="6" w:after="0"/>
        <w:ind w:left="2" w:right="288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8 Lynch SV, Pe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7" w:history="1">
          <w:r>
            <w:rPr>
              <w:rStyle w:val="Hyperlink"/>
            </w:rPr>
            <w:t>dersen O. The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human intestinal Microbiome in health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and disease.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7" w:history="1">
          <w:r>
            <w:rPr>
              <w:rStyle w:val="Hyperlink"/>
            </w:rPr>
            <w:t>N Engl J Med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2016;375:2369–79. </w:t>
      </w:r>
    </w:p>
    <w:p>
      <w:pPr>
        <w:autoSpaceDN w:val="0"/>
        <w:autoSpaceDE w:val="0"/>
        <w:widowControl/>
        <w:spacing w:line="170" w:lineRule="exact" w:before="6" w:after="0"/>
        <w:ind w:left="0" w:right="576" w:firstLine="0"/>
        <w:jc w:val="center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9 Zaiss MM, Jo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7" w:history="1">
          <w:r>
            <w:rPr>
              <w:rStyle w:val="Hyperlink"/>
            </w:rPr>
            <w:t>yce Wu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8" w:history="1">
          <w:r>
            <w:rPr>
              <w:rStyle w:val="Hyperlink"/>
            </w:rPr>
            <w:t xml:space="preserve"> H-­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8" w:history="1">
          <w:r>
            <w:rPr>
              <w:rStyle w:val="Hyperlink"/>
            </w:rPr>
            <w:t xml:space="preserve">J,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8" w:history="1">
          <w:r>
            <w:rPr>
              <w:rStyle w:val="Hyperlink"/>
            </w:rPr>
            <w:t xml:space="preserve">Mauro D,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28" w:history="1">
          <w:r>
            <w:rPr>
              <w:rStyle w:val="Hyperlink"/>
            </w:rPr>
            <w:t>et a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The gut-­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joint axis in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rheumatoid 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8" w:history="1">
          <w:r>
            <w:rPr>
              <w:rStyle w:val="Hyperlink"/>
            </w:rPr>
            <w:t>Nat Rev Rheumatol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2021;17:224–37. </w:t>
      </w:r>
    </w:p>
    <w:p>
      <w:pPr>
        <w:autoSpaceDN w:val="0"/>
        <w:autoSpaceDE w:val="0"/>
        <w:widowControl/>
        <w:spacing w:line="170" w:lineRule="exact" w:before="6" w:after="0"/>
        <w:ind w:left="322" w:right="554" w:hanging="320"/>
        <w:jc w:val="both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10 Gracey E, Vereecke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8" w:history="1">
          <w:r>
            <w:rPr>
              <w:rStyle w:val="Hyperlink"/>
            </w:rPr>
            <w:t xml:space="preserve">L, McGovern D,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28" w:history="1">
          <w:r>
            <w:rPr>
              <w:rStyle w:val="Hyperlink"/>
            </w:rPr>
            <w:t>et a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Publisher correction: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revisiting the gut-­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j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9" w:history="1">
          <w:r>
            <w:rPr>
              <w:rStyle w:val="Hyperlink"/>
            </w:rPr>
            <w:t>oint axis: links betw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een gut inflammation and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Spondyloarthritis.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29" w:history="1">
          <w:r>
            <w:rPr>
              <w:rStyle w:val="Hyperlink"/>
            </w:rPr>
            <w:t>Nat Rev Rheumatol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2020;16:536. </w:t>
      </w:r>
    </w:p>
    <w:p>
      <w:pPr>
        <w:autoSpaceDN w:val="0"/>
        <w:tabs>
          <w:tab w:pos="322" w:val="left"/>
          <w:tab w:pos="3846" w:val="left"/>
        </w:tabs>
        <w:autoSpaceDE w:val="0"/>
        <w:widowControl/>
        <w:spacing w:line="170" w:lineRule="exact" w:before="6" w:after="0"/>
        <w:ind w:left="2" w:right="432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11 Wei J, Zhang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0" w:history="1">
          <w:r>
            <w:rPr>
              <w:rStyle w:val="Hyperlink"/>
            </w:rPr>
            <w:t>Y, Hu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9" w:history="1">
          <w:r>
            <w:rPr>
              <w:rStyle w:val="Hyperlink"/>
            </w:rPr>
            <w:t xml:space="preserve">nter D,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29" w:history="1">
          <w:r>
            <w:rPr>
              <w:rStyle w:val="Hyperlink"/>
            </w:rPr>
            <w:t>et 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29" w:history="1">
          <w:r>
            <w:rPr>
              <w:rStyle w:val="Hyperlink"/>
            </w:rPr>
            <w:t>. The g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ut Microbiome-­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joint axis in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osteoarthritis.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0" w:history="1">
          <w:r>
            <w:rPr>
              <w:rStyle w:val="Hyperlink"/>
            </w:rPr>
            <w:t>Sci Bull (Beijing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5"/>
        </w:rPr>
        <w:hyperlink r:id="rId430" w:history="1">
          <w:r>
            <w:rPr>
              <w:rStyle w:val="Hyperlink"/>
            </w:rPr>
            <w:t>)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2023;68:759–62. </w:t>
      </w:r>
    </w:p>
    <w:p>
      <w:pPr>
        <w:autoSpaceDN w:val="0"/>
        <w:autoSpaceDE w:val="0"/>
        <w:widowControl/>
        <w:spacing w:line="170" w:lineRule="exact" w:before="6" w:after="0"/>
        <w:ind w:left="322" w:right="288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12 Chu X-­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J, Cao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0" w:history="1">
          <w:r>
            <w:rPr>
              <w:rStyle w:val="Hyperlink"/>
            </w:rPr>
            <w:t>N-­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0" w:history="1">
          <w:r>
            <w:rPr>
              <w:rStyle w:val="Hyperlink"/>
            </w:rPr>
            <w:t>W, Zhou H-­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0" w:history="1">
          <w:r>
            <w:rPr>
              <w:rStyle w:val="Hyperlink"/>
            </w:rPr>
            <w:t xml:space="preserve">Y,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The oral and gut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1" w:history="1">
          <w:r>
            <w:rPr>
              <w:rStyle w:val="Hyperlink"/>
            </w:rPr>
            <w:t xml:space="preserve">Microbiome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1" w:history="1">
          <w:r>
            <w:rPr>
              <w:rStyle w:val="Hyperlink"/>
            </w:rPr>
            <w:t>in rheum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atoid arthritis patients: a systematic review.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1" w:history="1">
          <w:r>
            <w:rPr>
              <w:rStyle w:val="Hyperlink"/>
            </w:rPr>
            <w:t xml:space="preserve">Rheumatology </w:t>
          </w:r>
        </w:hyperlink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1" w:history="1">
          <w:r>
            <w:rPr>
              <w:rStyle w:val="Hyperlink"/>
            </w:rPr>
            <w:t>(Oxford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5"/>
        </w:rPr>
        <w:hyperlink r:id="rId431" w:history="1">
          <w:r>
            <w:rPr>
              <w:rStyle w:val="Hyperlink"/>
            </w:rPr>
            <w:t>)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2021;60:1054–66. </w:t>
      </w:r>
    </w:p>
    <w:p>
      <w:pPr>
        <w:autoSpaceDN w:val="0"/>
        <w:autoSpaceDE w:val="0"/>
        <w:widowControl/>
        <w:spacing w:line="170" w:lineRule="exact" w:before="6" w:after="0"/>
        <w:ind w:left="322" w:right="720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13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1" w:history="1">
          <w:r>
            <w:rPr>
              <w:rStyle w:val="Hyperlink"/>
            </w:rPr>
            <w:t>Boer CG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, Radjabzadeh D, Medina-­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Gomez C,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Intestinal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Microbiome c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2" w:history="1">
          <w:r>
            <w:rPr>
              <w:rStyle w:val="Hyperlink"/>
            </w:rPr>
            <w:t>omposition an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 its relation to joint pain and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inflammation.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2" w:history="1">
          <w:r>
            <w:rPr>
              <w:rStyle w:val="Hyperlink"/>
            </w:rPr>
            <w:t>Nat Commun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2019;10:4881. </w:t>
      </w:r>
    </w:p>
    <w:p>
      <w:pPr>
        <w:autoSpaceDN w:val="0"/>
        <w:autoSpaceDE w:val="0"/>
        <w:widowControl/>
        <w:spacing w:line="170" w:lineRule="exact" w:before="4" w:after="0"/>
        <w:ind w:left="320" w:right="144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14 Wei J, Zhang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2" w:history="1">
          <w:r>
            <w:rPr>
              <w:rStyle w:val="Hyperlink"/>
            </w:rPr>
            <w:t xml:space="preserve">C, Zhang Y,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32" w:history="1">
          <w:r>
            <w:rPr>
              <w:rStyle w:val="Hyperlink"/>
            </w:rPr>
            <w:t>et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 xml:space="preserve">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Association between gut Microbiota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and symptomatic ha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3" w:history="1">
          <w:r>
            <w:rPr>
              <w:rStyle w:val="Hyperlink"/>
            </w:rPr>
            <w:t>nd osteoarthritis: d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ata from the Xiangya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osteoarthritis study.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3" w:history="1">
          <w:r>
            <w:rPr>
              <w:rStyle w:val="Hyperlink"/>
            </w:rPr>
            <w:t>Arthritis Rheumatol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2021;73:1656–62. </w:t>
      </w:r>
    </w:p>
    <w:p>
      <w:pPr>
        <w:autoSpaceDN w:val="0"/>
        <w:autoSpaceDE w:val="0"/>
        <w:widowControl/>
        <w:spacing w:line="170" w:lineRule="exact" w:before="4" w:after="0"/>
        <w:ind w:left="320" w:right="288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15 Huseyin CE, O’Toole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3" w:history="1">
          <w:r>
            <w:rPr>
              <w:rStyle w:val="Hyperlink"/>
            </w:rPr>
            <w:t xml:space="preserve"> PW, Cotter PD,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33" w:history="1">
          <w:r>
            <w:rPr>
              <w:rStyle w:val="Hyperlink"/>
            </w:rPr>
            <w:t xml:space="preserve">et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4" w:history="1">
          <w:r>
            <w:rPr>
              <w:rStyle w:val="Hyperlink"/>
            </w:rPr>
            <w:t>Forgotten fungi-­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4" w:history="1">
          <w:r>
            <w:rPr>
              <w:rStyle w:val="Hyperlink"/>
            </w:rPr>
            <w:t xml:space="preserve">the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gut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Mycobiome in human health and disease.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4" w:history="1">
          <w:r>
            <w:rPr>
              <w:rStyle w:val="Hyperlink"/>
            </w:rPr>
            <w:t xml:space="preserve">FEMS Microbiol Rev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2017;41:479–511. </w:t>
      </w:r>
    </w:p>
    <w:p>
      <w:pPr>
        <w:autoSpaceDN w:val="0"/>
        <w:autoSpaceDE w:val="0"/>
        <w:widowControl/>
        <w:spacing w:line="170" w:lineRule="exact" w:before="4" w:after="0"/>
        <w:ind w:left="320" w:right="262" w:hanging="318"/>
        <w:jc w:val="both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16 Santus W, Devlin JR, Behnsen J,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Crossing kingdoms: how the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Mycobio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5" w:history="1">
          <w:r>
            <w:rPr>
              <w:rStyle w:val="Hyperlink"/>
            </w:rPr>
            <w:t>ta and fungal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bacterial interactions impact host health and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disease.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5" w:history="1">
          <w:r>
            <w:rPr>
              <w:rStyle w:val="Hyperlink"/>
            </w:rPr>
            <w:t>Infect Immun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2021;89. </w:t>
      </w:r>
    </w:p>
    <w:p>
      <w:pPr>
        <w:autoSpaceDN w:val="0"/>
        <w:autoSpaceDE w:val="0"/>
        <w:widowControl/>
        <w:spacing w:line="172" w:lineRule="exact" w:before="2" w:after="0"/>
        <w:ind w:left="320" w:right="144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17 Shuai M,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5" w:history="1">
          <w:r>
            <w:rPr>
              <w:rStyle w:val="Hyperlink"/>
            </w:rPr>
            <w:t xml:space="preserve"> Fu Y, Zhong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H-­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L,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Mapping the human gut Mycobiome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in middle-­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aged and elderly adults: Mult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6" w:history="1">
          <w:r>
            <w:rPr>
              <w:rStyle w:val="Hyperlink"/>
            </w:rPr>
            <w:t>iom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ics insights and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implications for host metabolic health.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6" w:history="1">
          <w:r>
            <w:rPr>
              <w:rStyle w:val="Hyperlink"/>
            </w:rPr>
            <w:t>Gut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2022;71:1812–20. </w:t>
      </w:r>
    </w:p>
    <w:p>
      <w:pPr>
        <w:autoSpaceDN w:val="0"/>
        <w:autoSpaceDE w:val="0"/>
        <w:widowControl/>
        <w:spacing w:line="170" w:lineRule="exact" w:before="6" w:after="0"/>
        <w:ind w:left="320" w:right="144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18 Leonardi I, Paramsothy S, Doron I,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36" w:history="1">
          <w:r>
            <w:rPr>
              <w:rStyle w:val="Hyperlink"/>
            </w:rPr>
            <w:t>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6" w:history="1">
          <w:r>
            <w:rPr>
              <w:rStyle w:val="Hyperlink"/>
            </w:rPr>
            <w:t>. Fu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ngal Trans-­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kingdom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Dynamics linked to responsiveness to fecal Micro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7" w:history="1">
          <w:r>
            <w:rPr>
              <w:rStyle w:val="Hyperlink"/>
            </w:rPr>
            <w:t xml:space="preserve">biota 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transplantation (FMT) therapy in ulcerative colitis.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7" w:history="1">
          <w:r>
            <w:rPr>
              <w:rStyle w:val="Hyperlink"/>
            </w:rPr>
            <w:t xml:space="preserve">Cell Host Microbe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2020;27:823–9. </w:t>
      </w:r>
    </w:p>
    <w:p>
      <w:pPr>
        <w:autoSpaceDN w:val="0"/>
        <w:tabs>
          <w:tab w:pos="320" w:val="left"/>
          <w:tab w:pos="1394" w:val="left"/>
          <w:tab w:pos="1706" w:val="left"/>
          <w:tab w:pos="2446" w:val="left"/>
        </w:tabs>
        <w:autoSpaceDE w:val="0"/>
        <w:widowControl/>
        <w:spacing w:line="170" w:lineRule="exact" w:before="4" w:after="0"/>
        <w:ind w:left="2" w:right="432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19 Wang H, Wu H, Li K-­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Inte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8" w:history="1">
          <w:r>
            <w:rPr>
              <w:rStyle w:val="Hyperlink"/>
            </w:rPr>
            <w:t xml:space="preserve">stinal fungi and 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systemic autoimmune diseases.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8" w:history="1">
          <w:r>
            <w:rPr>
              <w:rStyle w:val="Hyperlink"/>
            </w:rPr>
            <w:t xml:space="preserve">Autoimmun Rev </w:t>
          </w:r>
        </w:hyperlink>
      </w:r>
      <w:r>
        <w:br/>
      </w:r>
      <w:r>
        <w:tab/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X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8" w:history="1">
          <w:r>
            <w:rPr>
              <w:rStyle w:val="Hyperlink"/>
            </w:rPr>
            <w:t xml:space="preserve">.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2023;22:S1568-­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9972(22)00204-­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 Thaiss CA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9" w:history="1">
          <w:r>
            <w:rPr>
              <w:rStyle w:val="Hyperlink"/>
            </w:rPr>
            <w:t>, Zmor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 N, Levy M,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The Microbiome and innate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immunity.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39" w:history="1">
          <w:r>
            <w:rPr>
              <w:rStyle w:val="Hyperlink"/>
            </w:rPr>
            <w:t>Nature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2016;535:65–74. </w:t>
      </w:r>
    </w:p>
    <w:p>
      <w:pPr>
        <w:autoSpaceDN w:val="0"/>
        <w:tabs>
          <w:tab w:pos="320" w:val="left"/>
        </w:tabs>
        <w:autoSpaceDE w:val="0"/>
        <w:widowControl/>
        <w:spacing w:line="170" w:lineRule="exact" w:before="4" w:after="0"/>
        <w:ind w:left="2" w:right="144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21 Clemente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39" w:history="1">
          <w:r>
            <w:rPr>
              <w:rStyle w:val="Hyperlink"/>
            </w:rPr>
            <w:t>JC, Ma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nasson J, Scher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0" w:history="1">
          <w:r>
            <w:rPr>
              <w:rStyle w:val="Hyperlink"/>
            </w:rPr>
            <w:t>JU. 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he role of the gut Microbiome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in systemic inflammatory disease.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0" w:history="1">
          <w:r>
            <w:rPr>
              <w:rStyle w:val="Hyperlink"/>
            </w:rPr>
            <w:t>BMJ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2018;360:j5145. </w:t>
      </w:r>
    </w:p>
    <w:p>
      <w:pPr>
        <w:autoSpaceDN w:val="0"/>
        <w:autoSpaceDE w:val="0"/>
        <w:widowControl/>
        <w:spacing w:line="170" w:lineRule="exact" w:before="6" w:after="0"/>
        <w:ind w:left="320" w:right="824" w:hanging="320"/>
        <w:jc w:val="both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22 Schott EM, Farnsworth CW, Grier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0" w:history="1">
          <w:r>
            <w:rPr>
              <w:rStyle w:val="Hyperlink"/>
            </w:rPr>
            <w:t xml:space="preserve">A,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40" w:history="1">
          <w:r>
            <w:rPr>
              <w:rStyle w:val="Hyperlink"/>
            </w:rPr>
            <w:t xml:space="preserve">et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Targeti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1" w:history="1">
          <w:r>
            <w:rPr>
              <w:rStyle w:val="Hyperlink"/>
            </w:rPr>
            <w:t xml:space="preserve">ng the gut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Microbiome to treat the osteoarthritis of obesity.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1" w:history="1">
          <w:r>
            <w:rPr>
              <w:rStyle w:val="Hyperlink"/>
            </w:rPr>
            <w:t xml:space="preserve">JCI Insight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2018;3:e95997. </w:t>
      </w:r>
    </w:p>
    <w:p>
      <w:pPr>
        <w:autoSpaceDN w:val="0"/>
        <w:autoSpaceDE w:val="0"/>
        <w:widowControl/>
        <w:spacing w:line="170" w:lineRule="exact" w:before="6" w:after="0"/>
        <w:ind w:left="320" w:right="144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23 Bruyn GA, Naredo E, Damjanov N,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An OMERACT reliability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exercise of inflammatory and structural abnormali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2" w:history="1">
          <w:r>
            <w:rPr>
              <w:rStyle w:val="Hyperlink"/>
            </w:rPr>
            <w:t xml:space="preserve">ties in patients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with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knee osteoarthritis using ultrasound assessment.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2" w:history="1">
          <w:r>
            <w:rPr>
              <w:rStyle w:val="Hyperlink"/>
            </w:rPr>
            <w:t xml:space="preserve">Ann Rheum Dis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2016;75:842–6. </w:t>
      </w:r>
    </w:p>
    <w:p>
      <w:pPr>
        <w:autoSpaceDN w:val="0"/>
        <w:autoSpaceDE w:val="0"/>
        <w:widowControl/>
        <w:spacing w:line="170" w:lineRule="exact" w:before="6" w:after="0"/>
        <w:ind w:left="320" w:right="432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24 D’Agostino MA, Conaghan P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, Le Bars M,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EULAR report on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the use of Ultrasonography in painful knee oste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3" w:history="1">
          <w:r>
            <w:rPr>
              <w:rStyle w:val="Hyperlink"/>
            </w:rPr>
            <w:t xml:space="preserve">oarthritis. part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1: prevalence of inflammation in osteoarthritis.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3" w:history="1">
          <w:r>
            <w:rPr>
              <w:rStyle w:val="Hyperlink"/>
            </w:rPr>
            <w:t xml:space="preserve">Ann Rheum Dis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2005;64:1703–9. </w:t>
      </w:r>
    </w:p>
    <w:p>
      <w:pPr>
        <w:sectPr>
          <w:type w:val="continuous"/>
          <w:pgSz w:w="11906" w:h="15874"/>
          <w:pgMar w:top="232" w:right="796" w:bottom="254" w:left="836" w:header="720" w:footer="720" w:gutter="0"/>
          <w:cols w:num="2" w:equalWidth="0">
            <w:col w:w="5131" w:space="0"/>
            <w:col w:w="5142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6" w:after="0"/>
        <w:ind w:left="486" w:right="144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25 Iagnocco A, Meenagh G, Riente L,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Ultrasound imaging for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the Rheumatologist XXIX. S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4" w:history="1">
          <w:r>
            <w:rPr>
              <w:rStyle w:val="Hyperlink"/>
            </w:rPr>
            <w:t>onographic assessm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ent of the knee in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patients with osteoarthritis.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4" w:history="1">
          <w:r>
            <w:rPr>
              <w:rStyle w:val="Hyperlink"/>
            </w:rPr>
            <w:t>Clin Exp Rheumatol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2010;28:643–6.</w:t>
      </w:r>
    </w:p>
    <w:p>
      <w:pPr>
        <w:autoSpaceDN w:val="0"/>
        <w:autoSpaceDE w:val="0"/>
        <w:widowControl/>
        <w:spacing w:line="170" w:lineRule="exact" w:before="6" w:after="0"/>
        <w:ind w:left="486" w:right="144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26 Torp-­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Pedersen S, Christens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4" w:history="1">
          <w:r>
            <w:rPr>
              <w:rStyle w:val="Hyperlink"/>
            </w:rPr>
            <w:t>en R, Szkudlarek M,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Power and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color Doppler ultrasound settings for inflammatory flow: impact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5" w:history="1">
          <w:r>
            <w:rPr>
              <w:rStyle w:val="Hyperlink"/>
            </w:rPr>
            <w:t>on scoring of disea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se activity in patients with rheumatoid arthritis.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5" w:history="1">
          <w:r>
            <w:rPr>
              <w:rStyle w:val="Hyperlink"/>
            </w:rPr>
            <w:t>Arthritis Rheumatol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2015;67:386–95. </w:t>
      </w:r>
    </w:p>
    <w:p>
      <w:pPr>
        <w:autoSpaceDN w:val="0"/>
        <w:autoSpaceDE w:val="0"/>
        <w:widowControl/>
        <w:spacing w:line="170" w:lineRule="exact" w:before="6" w:after="0"/>
        <w:ind w:left="484" w:right="144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27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5" w:history="1">
          <w:r>
            <w:rPr>
              <w:rStyle w:val="Hyperlink"/>
            </w:rPr>
            <w:t>Wang Y, Zhang Y, 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ane NE,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Population-­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based Metagenomics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analysis reveals altered gut Mic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6" w:history="1">
          <w:r>
            <w:rPr>
              <w:rStyle w:val="Hyperlink"/>
            </w:rPr>
            <w:t>robiome in Sarcopenia: data fr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om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the Xiangya Sarcopenia study.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6" w:history="1">
          <w:r>
            <w:rPr>
              <w:rStyle w:val="Hyperlink"/>
            </w:rPr>
            <w:t xml:space="preserve">J Cachexia Sarcopenia Muscle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2022;13:2340–51. </w:t>
      </w:r>
    </w:p>
    <w:p>
      <w:pPr>
        <w:autoSpaceDN w:val="0"/>
        <w:tabs>
          <w:tab w:pos="484" w:val="left"/>
        </w:tabs>
        <w:autoSpaceDE w:val="0"/>
        <w:widowControl/>
        <w:spacing w:line="170" w:lineRule="exact" w:before="4" w:after="0"/>
        <w:ind w:left="166" w:right="144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28 Bolyen E, Rideout JR, Dillon MR,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Reproducible, interactive,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Scalable and extensible Microbiome data science using QIIME 2. </w:t>
      </w:r>
    </w:p>
    <w:p>
      <w:pPr>
        <w:autoSpaceDN w:val="0"/>
        <w:autoSpaceDE w:val="0"/>
        <w:widowControl/>
        <w:spacing w:line="174" w:lineRule="exact" w:before="0" w:after="0"/>
        <w:ind w:left="484" w:right="0" w:firstLine="0"/>
        <w:jc w:val="left"/>
      </w:pP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7" w:history="1">
          <w:r>
            <w:rPr>
              <w:rStyle w:val="Hyperlink"/>
            </w:rPr>
            <w:t>Nat Biotechnol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2019;37:852–7. </w:t>
      </w:r>
    </w:p>
    <w:p>
      <w:pPr>
        <w:autoSpaceDN w:val="0"/>
        <w:autoSpaceDE w:val="0"/>
        <w:widowControl/>
        <w:spacing w:line="170" w:lineRule="exact" w:before="4" w:after="0"/>
        <w:ind w:left="484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29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7" w:history="1">
          <w:r>
            <w:rPr>
              <w:rStyle w:val="Hyperlink"/>
            </w:rPr>
            <w:t>Callahan BJ, M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cMurdie PJ, Rosen MJ,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Dada2: high-­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resolution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sample inference from Illumina Amplicon data.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8" w:history="1">
          <w:r>
            <w:rPr>
              <w:rStyle w:val="Hyperlink"/>
            </w:rPr>
            <w:t xml:space="preserve">Nat Methods 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2016;13:581–3. </w:t>
      </w:r>
    </w:p>
    <w:p>
      <w:pPr>
        <w:autoSpaceDN w:val="0"/>
        <w:autoSpaceDE w:val="0"/>
        <w:widowControl/>
        <w:spacing w:line="170" w:lineRule="exact" w:before="4" w:after="0"/>
        <w:ind w:left="484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30 Katoh K, Misawa K, Kuma K,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MAFFT: a novel method for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rapid multiple sequence alignment based on fast Fourier transform.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49" w:history="1">
          <w:r>
            <w:rPr>
              <w:rStyle w:val="Hyperlink"/>
            </w:rPr>
            <w:t>Nucleic Acids Res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2002;30:3059–66. </w:t>
      </w:r>
    </w:p>
    <w:p>
      <w:pPr>
        <w:autoSpaceDN w:val="0"/>
        <w:autoSpaceDE w:val="0"/>
        <w:widowControl/>
        <w:spacing w:line="170" w:lineRule="exact" w:before="6" w:after="0"/>
        <w:ind w:left="484" w:right="144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31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49" w:history="1">
          <w:r>
            <w:rPr>
              <w:rStyle w:val="Hyperlink"/>
            </w:rPr>
            <w:t>Bokulich NA, Kaeh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ler BD, Rideout JR,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Optimizing Taxonomic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classification of marker-­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gene Amplicon sequences with QIIME 2’s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Q2-­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feature-­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Classifier Plugin.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0" w:history="1">
          <w:r>
            <w:rPr>
              <w:rStyle w:val="Hyperlink"/>
            </w:rPr>
            <w:t>Microbiome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2018;6:90. </w:t>
      </w:r>
    </w:p>
    <w:p>
      <w:pPr>
        <w:autoSpaceDN w:val="0"/>
        <w:autoSpaceDE w:val="0"/>
        <w:widowControl/>
        <w:spacing w:line="170" w:lineRule="exact" w:before="6" w:after="0"/>
        <w:ind w:left="484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32 Foox J, Tighe SW, Nicolet C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0" w:history="1">
          <w:r>
            <w:rPr>
              <w:rStyle w:val="Hyperlink"/>
            </w:rPr>
            <w:t xml:space="preserve">M,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50" w:history="1">
          <w:r>
            <w:rPr>
              <w:rStyle w:val="Hyperlink"/>
            </w:rPr>
            <w:t>et 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0" w:history="1">
          <w:r>
            <w:rPr>
              <w:rStyle w:val="Hyperlink"/>
            </w:rPr>
            <w:t>. Auth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or correction: performance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assessment of DNA sequencing platforms in the ABRF next-­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generation sequencing study.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1" w:history="1">
          <w:r>
            <w:rPr>
              <w:rStyle w:val="Hyperlink"/>
            </w:rPr>
            <w:t>Nat Biotechnol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2021;39:1466. </w:t>
      </w:r>
    </w:p>
    <w:p>
      <w:pPr>
        <w:autoSpaceDN w:val="0"/>
        <w:autoSpaceDE w:val="0"/>
        <w:widowControl/>
        <w:spacing w:line="172" w:lineRule="exact" w:before="2" w:after="0"/>
        <w:ind w:left="484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33 Li D, Liu C-­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M, Luo R,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ME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1" w:history="1">
          <w:r>
            <w:rPr>
              <w:rStyle w:val="Hyperlink"/>
            </w:rPr>
            <w:t>GAHIT: an ultr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fast single-­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node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solution for large and complex Metagenomics assembly via succinct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de Bruijn graph.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2" w:history="1">
          <w:r>
            <w:rPr>
              <w:rStyle w:val="Hyperlink"/>
            </w:rPr>
            <w:t>Bioinformatics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2015;31:1674–6. </w:t>
      </w:r>
    </w:p>
    <w:p>
      <w:pPr>
        <w:autoSpaceDN w:val="0"/>
        <w:autoSpaceDE w:val="0"/>
        <w:widowControl/>
        <w:spacing w:line="170" w:lineRule="exact" w:before="6" w:after="0"/>
        <w:ind w:left="484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34 Almeida A, Nayfa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2" w:history="1">
          <w:r>
            <w:rPr>
              <w:rStyle w:val="Hyperlink"/>
            </w:rPr>
            <w:t xml:space="preserve">ch S, Boland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M,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A unified catalog of 204,938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reference Genomes from the human gut Microbiome.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3" w:history="1">
          <w:r>
            <w:rPr>
              <w:rStyle w:val="Hyperlink"/>
            </w:rPr>
            <w:t xml:space="preserve">Nat Biotechnol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2021;39:105–14. </w:t>
      </w:r>
    </w:p>
    <w:p>
      <w:pPr>
        <w:autoSpaceDN w:val="0"/>
        <w:autoSpaceDE w:val="0"/>
        <w:widowControl/>
        <w:spacing w:line="170" w:lineRule="exact" w:before="6" w:after="0"/>
        <w:ind w:left="484" w:right="0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35 Lozupone CA, Hamady M, Kelley ST,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Quantitative and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qualitative beta diversity measures lead to different insights into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factors that structure microbial communities.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4" w:history="1">
          <w:r>
            <w:rPr>
              <w:rStyle w:val="Hyperlink"/>
            </w:rPr>
            <w:t xml:space="preserve">Appl Environ Microbiol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2007;73:1576–85. </w:t>
      </w:r>
    </w:p>
    <w:p>
      <w:pPr>
        <w:autoSpaceDN w:val="0"/>
        <w:tabs>
          <w:tab w:pos="484" w:val="left"/>
        </w:tabs>
        <w:autoSpaceDE w:val="0"/>
        <w:widowControl/>
        <w:spacing w:line="170" w:lineRule="exact" w:before="6" w:after="0"/>
        <w:ind w:left="16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36 Anderson MJ. A new method for Non‐Parametric multivariate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analysis of variance.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5" w:history="1">
          <w:r>
            <w:rPr>
              <w:rStyle w:val="Hyperlink"/>
            </w:rPr>
            <w:t>Austral Ecology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2001;26:32–46. 10.1111/j.​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1442-9993.2001.010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5" w:history="1">
          <w:r>
            <w:rPr>
              <w:rStyle w:val="Hyperlink"/>
            </w:rPr>
            <w:t>70.pp.x Availabl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e: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6" w:history="1">
          <w:r>
            <w:rPr>
              <w:rStyle w:val="Hyperlink"/>
            </w:rPr>
            <w:t>https://onlinelibrary.wiley.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​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6" w:history="1">
          <w:r>
            <w:rPr>
              <w:rStyle w:val="Hyperlink"/>
            </w:rPr>
            <w:t>com/toc/14429993/26/1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37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6" w:history="1">
          <w:r>
            <w:rPr>
              <w:rStyle w:val="Hyperlink"/>
            </w:rPr>
            <w:t>Morgan XC, Tickle TL, 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okol H,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Dysfunction of the intestinal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Microbiome in inflammatory bowel disease and treatment.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7" w:history="1">
          <w:r>
            <w:rPr>
              <w:rStyle w:val="Hyperlink"/>
            </w:rPr>
            <w:t xml:space="preserve">Genome </w:t>
          </w:r>
        </w:hyperlink>
      </w:r>
      <w:r>
        <w:tab/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7" w:history="1">
          <w:r>
            <w:rPr>
              <w:rStyle w:val="Hyperlink"/>
            </w:rPr>
            <w:t>Biol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2012;13:R79. </w:t>
      </w:r>
    </w:p>
    <w:p>
      <w:pPr>
        <w:autoSpaceDN w:val="0"/>
        <w:autoSpaceDE w:val="0"/>
        <w:widowControl/>
        <w:spacing w:line="170" w:lineRule="exact" w:before="6" w:after="0"/>
        <w:ind w:left="484" w:right="0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38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7" w:history="1">
          <w:r>
            <w:rPr>
              <w:rStyle w:val="Hyperlink"/>
            </w:rPr>
            <w:t>Lem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oinne S, Kemgang A, Ben Belkacem K,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Fungi participate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in the Dysbiosis of gut Microbiota in patients with primary Sclerosing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cholangitis.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8" w:history="1">
          <w:r>
            <w:rPr>
              <w:rStyle w:val="Hyperlink"/>
            </w:rPr>
            <w:t>Gut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2020;69:92–102. </w:t>
      </w:r>
    </w:p>
    <w:p>
      <w:pPr>
        <w:autoSpaceDN w:val="0"/>
        <w:tabs>
          <w:tab w:pos="484" w:val="left"/>
          <w:tab w:pos="942" w:val="left"/>
        </w:tabs>
        <w:autoSpaceDE w:val="0"/>
        <w:widowControl/>
        <w:spacing w:line="170" w:lineRule="exact" w:before="6" w:after="0"/>
        <w:ind w:left="164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, Cav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8" w:history="1">
          <w:r>
            <w:rPr>
              <w:rStyle w:val="Hyperlink"/>
            </w:rPr>
            <w:t>alie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ri D, Albanese D,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New evidences on the altered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39 Strati F </w:t>
      </w:r>
      <w:r>
        <w:br/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gut Microbiota in autism spectrum disorders.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59" w:history="1">
          <w:r>
            <w:rPr>
              <w:rStyle w:val="Hyperlink"/>
            </w:rPr>
            <w:t>Microbiome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2017;5:24.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40 Seelbinder B, Chen J, Brunke S,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Antibio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59" w:history="1">
          <w:r>
            <w:rPr>
              <w:rStyle w:val="Hyperlink"/>
            </w:rPr>
            <w:t>tics create a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shift from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Mutualism to competition in human gut communities with a longer-­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lasting impact on fungi than bacteria.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0" w:history="1">
          <w:r>
            <w:rPr>
              <w:rStyle w:val="Hyperlink"/>
            </w:rPr>
            <w:t>Microbiome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2020;8:133. </w:t>
      </w:r>
    </w:p>
    <w:p>
      <w:pPr>
        <w:autoSpaceDN w:val="0"/>
        <w:autoSpaceDE w:val="0"/>
        <w:widowControl/>
        <w:spacing w:line="170" w:lineRule="exact" w:before="4" w:after="0"/>
        <w:ind w:left="482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41 Huang Z, Chen J, Li B,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Faecal M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0" w:history="1">
          <w:r>
            <w:rPr>
              <w:rStyle w:val="Hyperlink"/>
            </w:rPr>
            <w:t>icrobiota tra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nsplantation from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Metabolically compromised human donors accelerates osteoarthritis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in mice.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1" w:history="1">
          <w:r>
            <w:rPr>
              <w:rStyle w:val="Hyperlink"/>
            </w:rPr>
            <w:t>Ann Rheum Dis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2020;79:646–56. </w:t>
      </w:r>
    </w:p>
    <w:p>
      <w:pPr>
        <w:autoSpaceDN w:val="0"/>
        <w:autoSpaceDE w:val="0"/>
        <w:widowControl/>
        <w:spacing w:line="170" w:lineRule="exact" w:before="4" w:after="0"/>
        <w:ind w:left="482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42 Cho K-­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H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1" w:history="1">
          <w:r>
            <w:rPr>
              <w:rStyle w:val="Hyperlink"/>
            </w:rPr>
            <w:t>, Na HS, Jhun J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Lactobacillus (LA-­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1) and butyrate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inhibit osteoarthritis by controlling Autophagy and inflammatory cell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death of Chondrocytes.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2" w:history="1">
          <w:r>
            <w:rPr>
              <w:rStyle w:val="Hyperlink"/>
            </w:rPr>
            <w:t>Front Immunol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2022;13:930511. </w:t>
      </w:r>
    </w:p>
    <w:p>
      <w:pPr>
        <w:autoSpaceDN w:val="0"/>
        <w:tabs>
          <w:tab w:pos="482" w:val="left"/>
          <w:tab w:pos="1088" w:val="left"/>
          <w:tab w:pos="1638" w:val="left"/>
          <w:tab w:pos="2692" w:val="left"/>
        </w:tabs>
        <w:autoSpaceDE w:val="0"/>
        <w:widowControl/>
        <w:spacing w:line="170" w:lineRule="exact" w:before="4" w:after="0"/>
        <w:ind w:left="16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43 Yin C, Qiao X, Fan X,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 xml:space="preserve">et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62" w:history="1">
          <w:r>
            <w:rPr>
              <w:rStyle w:val="Hyperlink"/>
            </w:rPr>
            <w:t>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2" w:history="1">
          <w:r>
            <w:rPr>
              <w:rStyle w:val="Hyperlink"/>
            </w:rPr>
            <w:t xml:space="preserve">. Differences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of gut Microbiota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composition in mice supplied with Polysaccharides from </w:t>
      </w:r>
      <w:r>
        <w:rPr>
          <w:rFonts w:ascii="Symbol" w:hAnsi="Symbol" w:eastAsia="Symbol"/>
          <w:b w:val="0"/>
          <w:i w:val="0"/>
          <w:color w:val="221F1F"/>
          <w:sz w:val="15"/>
        </w:rPr>
        <w:hyperlink r:id="rId463" w:history="1">
          <w:r>
            <w:rPr>
              <w:rStyle w:val="Hyperlink"/>
            </w:rPr>
            <w:t>Γ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-irradiated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irradiated Schizophyllum commune.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3" w:history="1">
          <w:r>
            <w:rPr>
              <w:rStyle w:val="Hyperlink"/>
            </w:rPr>
            <w:t xml:space="preserve">Food Res Int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and non-­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2022;151:S0963-­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9969(21)00755-­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9. </w:t>
      </w:r>
    </w:p>
    <w:p>
      <w:pPr>
        <w:autoSpaceDN w:val="0"/>
        <w:autoSpaceDE w:val="0"/>
        <w:widowControl/>
        <w:spacing w:line="170" w:lineRule="exact" w:before="6" w:after="0"/>
        <w:ind w:left="482" w:right="0" w:hanging="318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44 Guo Y, Yu Y, Li H,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Inulin supplementation ameliorates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hyperuricemia and modulates gut Microbiota in Uox-­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knockout mice.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4" w:history="1">
          <w:r>
            <w:rPr>
              <w:rStyle w:val="Hyperlink"/>
            </w:rPr>
            <w:t>Eur J Nutr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2021;60:2217–30. </w:t>
      </w:r>
    </w:p>
    <w:p>
      <w:pPr>
        <w:autoSpaceDN w:val="0"/>
        <w:tabs>
          <w:tab w:pos="482" w:val="left"/>
        </w:tabs>
        <w:autoSpaceDE w:val="0"/>
        <w:widowControl/>
        <w:spacing w:line="170" w:lineRule="exact" w:before="6" w:after="0"/>
        <w:ind w:left="16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45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4" w:history="1">
          <w:r>
            <w:rPr>
              <w:rStyle w:val="Hyperlink"/>
            </w:rPr>
            <w:t>Pryde SE,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Duncan SH, Hold GL,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The Microbiology of butyrate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formation in the human colon.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5" w:history="1">
          <w:r>
            <w:rPr>
              <w:rStyle w:val="Hyperlink"/>
            </w:rPr>
            <w:t>FEMS Microbiol Lett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2002;217:133–9. </w:t>
      </w:r>
    </w:p>
    <w:p>
      <w:pPr>
        <w:autoSpaceDN w:val="0"/>
        <w:tabs>
          <w:tab w:pos="482" w:val="left"/>
          <w:tab w:pos="1780" w:val="left"/>
          <w:tab w:pos="2096" w:val="left"/>
          <w:tab w:pos="3150" w:val="left"/>
          <w:tab w:pos="3288" w:val="left"/>
        </w:tabs>
        <w:autoSpaceDE w:val="0"/>
        <w:widowControl/>
        <w:spacing w:line="170" w:lineRule="exact" w:before="4" w:after="0"/>
        <w:ind w:left="164" w:right="144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46 Thongsiri C, Nagai-­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Yoshioka Y,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5" w:history="1">
          <w:r>
            <w:rPr>
              <w:rStyle w:val="Hyperlink"/>
            </w:rPr>
            <w:t xml:space="preserve"> Yamasaki R, </w:t>
          </w:r>
        </w:hyperlink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hyperlink r:id="rId465" w:history="1">
          <w:r>
            <w:rPr>
              <w:rStyle w:val="Hyperlink"/>
            </w:rPr>
            <w:t>et al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5" w:history="1">
          <w:r>
            <w:rPr>
              <w:rStyle w:val="Hyperlink"/>
            </w:rPr>
            <w:t>. 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chizophyllum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commune </w:t>
      </w:r>
      <w:r>
        <w:rPr>
          <w:rFonts w:ascii="Symbol" w:hAnsi="Symbol" w:eastAsia="Symbol"/>
          <w:b w:val="0"/>
          <w:i w:val="0"/>
          <w:color w:val="221F1F"/>
          <w:sz w:val="15"/>
        </w:rPr>
        <w:t>Β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-Glucan: effect on Interleukin-­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10 expression induced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by Lipopolysaccharide from Periodontopathic bacteria.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6" w:history="1">
          <w:r>
            <w:rPr>
              <w:rStyle w:val="Hyperlink"/>
            </w:rPr>
            <w:t xml:space="preserve">Carbohydr </w:t>
          </w:r>
        </w:hyperlink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8617(20)31458-­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2.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6" w:history="1">
          <w:r>
            <w:rPr>
              <w:rStyle w:val="Hyperlink"/>
            </w:rPr>
            <w:t>Polym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2021;253:S0144-­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47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6" w:history="1">
          <w:r>
            <w:rPr>
              <w:rStyle w:val="Hyperlink"/>
            </w:rPr>
            <w:t>Sam Q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H, Chang MW, Chai LYA. The fungal Mycobiome and its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interaction with gut bacteria in the host.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7" w:history="1">
          <w:r>
            <w:rPr>
              <w:rStyle w:val="Hyperlink"/>
            </w:rPr>
            <w:t>Int J Mol Sci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2017;18:330. </w:t>
      </w:r>
    </w:p>
    <w:p>
      <w:pPr>
        <w:autoSpaceDN w:val="0"/>
        <w:autoSpaceDE w:val="0"/>
        <w:widowControl/>
        <w:spacing w:line="170" w:lineRule="exact" w:before="6" w:after="0"/>
        <w:ind w:left="482" w:right="432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48 Pickard JM, Zeng MY, Caruso R,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G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7" w:history="1">
          <w:r>
            <w:rPr>
              <w:rStyle w:val="Hyperlink"/>
            </w:rPr>
            <w:t>ut Microbiot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a: role in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pathogen Colonization, immune responses, and inflammatory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disease.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8" w:history="1">
          <w:r>
            <w:rPr>
              <w:rStyle w:val="Hyperlink"/>
            </w:rPr>
            <w:t>Immunol Rev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2017;279:70–89. </w:t>
      </w:r>
    </w:p>
    <w:p>
      <w:pPr>
        <w:autoSpaceDN w:val="0"/>
        <w:tabs>
          <w:tab w:pos="482" w:val="left"/>
        </w:tabs>
        <w:autoSpaceDE w:val="0"/>
        <w:widowControl/>
        <w:spacing w:line="170" w:lineRule="exact" w:before="6" w:after="0"/>
        <w:ind w:left="162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49 Sokol H,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8" w:history="1">
          <w:r>
            <w:rPr>
              <w:rStyle w:val="Hyperlink"/>
            </w:rPr>
            <w:t>Leducq V, As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chard H,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. Fungal Microbiota Dysbiosis in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IBD.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69" w:history="1">
          <w:r>
            <w:rPr>
              <w:rStyle w:val="Hyperlink"/>
            </w:rPr>
            <w:t>Gut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2017;66:1039–48. </w:t>
      </w:r>
    </w:p>
    <w:p>
      <w:pPr>
        <w:autoSpaceDN w:val="0"/>
        <w:autoSpaceDE w:val="0"/>
        <w:widowControl/>
        <w:spacing w:line="170" w:lineRule="exact" w:before="6" w:after="590"/>
        <w:ind w:left="482" w:right="144" w:hanging="320"/>
        <w:jc w:val="left"/>
      </w:pP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50 Li M,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hyperlink r:id="rId469" w:history="1">
          <w:r>
            <w:rPr>
              <w:rStyle w:val="Hyperlink"/>
            </w:rPr>
            <w:t xml:space="preserve"> Dai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 B, Tang Y, </w:t>
      </w:r>
      <w:r>
        <w:rPr>
          <w:rFonts w:ascii="HelveticaNeueLTStd" w:hAnsi="HelveticaNeueLTStd" w:eastAsia="HelveticaNeueLTStd"/>
          <w:b w:val="0"/>
          <w:i/>
          <w:color w:val="221F1F"/>
          <w:sz w:val="15"/>
        </w:rPr>
        <w:t>et al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. Altered bacterial-­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fungal Interkingdom 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networks in the guts of Ankylosing Spondylitis patients. </w:t>
      </w:r>
      <w:r>
        <w:rPr>
          <w:rFonts w:ascii="HelveticaNeueLTStd" w:hAnsi="HelveticaNeueLTStd" w:eastAsia="HelveticaNeueLTStd"/>
          <w:b w:val="0"/>
          <w:i/>
          <w:color w:val="0000FF"/>
          <w:sz w:val="15"/>
        </w:rPr>
        <w:hyperlink r:id="rId470" w:history="1">
          <w:r>
            <w:rPr>
              <w:rStyle w:val="Hyperlink"/>
            </w:rPr>
            <w:t xml:space="preserve">mSystems 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>2019;4:e00176-­</w:t>
      </w:r>
      <w:r>
        <w:rPr>
          <w:rFonts w:ascii="HelveticaNeueLTStd" w:hAnsi="HelveticaNeueLTStd" w:eastAsia="HelveticaNeueLTStd"/>
          <w:b w:val="0"/>
          <w:i w:val="0"/>
          <w:color w:val="221F1F"/>
          <w:sz w:val="15"/>
        </w:rPr>
        <w:t xml:space="preserve">18. </w:t>
      </w:r>
    </w:p>
    <w:p>
      <w:pPr>
        <w:sectPr>
          <w:type w:val="nextColumn"/>
          <w:pgSz w:w="11906" w:h="15874"/>
          <w:pgMar w:top="232" w:right="796" w:bottom="254" w:left="836" w:header="720" w:footer="720" w:gutter="0"/>
          <w:cols w:num="2" w:equalWidth="0">
            <w:col w:w="5131" w:space="0"/>
            <w:col w:w="51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37"/>
        <w:gridCol w:w="5137"/>
      </w:tblGrid>
      <w:tr>
        <w:trPr>
          <w:trHeight w:hRule="exact" w:val="220"/>
        </w:trPr>
        <w:tc>
          <w:tcPr>
            <w:tcW w:type="dxa" w:w="284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4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00794A"/>
                <w:sz w:val="20"/>
              </w:rPr>
              <w:t>10</w:t>
            </w:r>
          </w:p>
        </w:tc>
        <w:tc>
          <w:tcPr>
            <w:tcW w:type="dxa" w:w="739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4" w:firstLine="0"/>
              <w:jc w:val="right"/>
            </w:pP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Jiang T, 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>et al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.</w:t>
            </w:r>
            <w:r>
              <w:rPr>
                <w:rFonts w:ascii="HelveticaNeueLTStd" w:hAnsi="HelveticaNeueLTStd" w:eastAsia="HelveticaNeueLTStd"/>
                <w:b w:val="0"/>
                <w:i/>
                <w:color w:val="221F1F"/>
                <w:sz w:val="16"/>
              </w:rPr>
              <w:t xml:space="preserve"> RMD Open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 xml:space="preserve"> 2023;</w:t>
            </w:r>
            <w:r>
              <w:rPr>
                <w:rFonts w:ascii="HelveticaNeueLTStd" w:hAnsi="HelveticaNeueLTStd" w:eastAsia="HelveticaNeueLTStd"/>
                <w:b/>
                <w:i w:val="0"/>
                <w:color w:val="221F1F"/>
                <w:sz w:val="16"/>
              </w:rPr>
              <w:t>9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221F1F"/>
                <w:sz w:val="16"/>
              </w:rPr>
              <w:t>:e003529. doi:10.1136/rmdopen-2023-003529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5874"/>
      <w:pgMar w:top="232" w:right="796" w:bottom="254" w:left="83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dx.doi.org/10.1136/rmdopen-2023-003529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orcid.org/0000-0002-5604-7989" TargetMode="External"/><Relationship Id="rId13" Type="http://schemas.openxmlformats.org/officeDocument/2006/relationships/hyperlink" Target="http://orcid.org/0000-0001-7638-0888" TargetMode="External"/><Relationship Id="rId14" Type="http://schemas.openxmlformats.org/officeDocument/2006/relationships/hyperlink" Target="http://orcid.org/0000-0003-3510-8241" TargetMode="External"/><Relationship Id="rId15" Type="http://schemas.openxmlformats.org/officeDocument/2006/relationships/hyperlink" Target="http://orcid.org/0000-0003-2987-138X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hyperlink" Target="https://qiime2.org/" TargetMode="External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image" Target="media/image73.png"/><Relationship Id="rId88" Type="http://schemas.openxmlformats.org/officeDocument/2006/relationships/image" Target="media/image74.png"/><Relationship Id="rId89" Type="http://schemas.openxmlformats.org/officeDocument/2006/relationships/image" Target="media/image75.png"/><Relationship Id="rId90" Type="http://schemas.openxmlformats.org/officeDocument/2006/relationships/image" Target="media/image76.png"/><Relationship Id="rId91" Type="http://schemas.openxmlformats.org/officeDocument/2006/relationships/image" Target="media/image77.png"/><Relationship Id="rId92" Type="http://schemas.openxmlformats.org/officeDocument/2006/relationships/image" Target="media/image78.png"/><Relationship Id="rId93" Type="http://schemas.openxmlformats.org/officeDocument/2006/relationships/image" Target="media/image79.png"/><Relationship Id="rId94" Type="http://schemas.openxmlformats.org/officeDocument/2006/relationships/image" Target="media/image80.png"/><Relationship Id="rId95" Type="http://schemas.openxmlformats.org/officeDocument/2006/relationships/image" Target="media/image81.png"/><Relationship Id="rId96" Type="http://schemas.openxmlformats.org/officeDocument/2006/relationships/image" Target="media/image82.png"/><Relationship Id="rId97" Type="http://schemas.openxmlformats.org/officeDocument/2006/relationships/image" Target="media/image83.png"/><Relationship Id="rId98" Type="http://schemas.openxmlformats.org/officeDocument/2006/relationships/image" Target="media/image84.png"/><Relationship Id="rId99" Type="http://schemas.openxmlformats.org/officeDocument/2006/relationships/image" Target="media/image85.png"/><Relationship Id="rId100" Type="http://schemas.openxmlformats.org/officeDocument/2006/relationships/image" Target="media/image86.png"/><Relationship Id="rId101" Type="http://schemas.openxmlformats.org/officeDocument/2006/relationships/image" Target="media/image87.png"/><Relationship Id="rId102" Type="http://schemas.openxmlformats.org/officeDocument/2006/relationships/hyperlink" Target="https://dx.doi.org/10.1136/rmdopen-2023-003529" TargetMode="External"/><Relationship Id="rId103" Type="http://schemas.openxmlformats.org/officeDocument/2006/relationships/image" Target="media/image88.png"/><Relationship Id="rId104" Type="http://schemas.openxmlformats.org/officeDocument/2006/relationships/image" Target="media/image89.png"/><Relationship Id="rId105" Type="http://schemas.openxmlformats.org/officeDocument/2006/relationships/image" Target="media/image90.png"/><Relationship Id="rId106" Type="http://schemas.openxmlformats.org/officeDocument/2006/relationships/image" Target="media/image91.png"/><Relationship Id="rId107" Type="http://schemas.openxmlformats.org/officeDocument/2006/relationships/image" Target="media/image92.png"/><Relationship Id="rId108" Type="http://schemas.openxmlformats.org/officeDocument/2006/relationships/image" Target="media/image93.png"/><Relationship Id="rId109" Type="http://schemas.openxmlformats.org/officeDocument/2006/relationships/image" Target="media/image94.png"/><Relationship Id="rId110" Type="http://schemas.openxmlformats.org/officeDocument/2006/relationships/image" Target="media/image95.png"/><Relationship Id="rId111" Type="http://schemas.openxmlformats.org/officeDocument/2006/relationships/image" Target="media/image96.png"/><Relationship Id="rId112" Type="http://schemas.openxmlformats.org/officeDocument/2006/relationships/image" Target="media/image97.png"/><Relationship Id="rId113" Type="http://schemas.openxmlformats.org/officeDocument/2006/relationships/image" Target="media/image98.png"/><Relationship Id="rId114" Type="http://schemas.openxmlformats.org/officeDocument/2006/relationships/image" Target="media/image99.png"/><Relationship Id="rId115" Type="http://schemas.openxmlformats.org/officeDocument/2006/relationships/image" Target="media/image100.png"/><Relationship Id="rId116" Type="http://schemas.openxmlformats.org/officeDocument/2006/relationships/image" Target="media/image101.png"/><Relationship Id="rId117" Type="http://schemas.openxmlformats.org/officeDocument/2006/relationships/image" Target="media/image102.png"/><Relationship Id="rId118" Type="http://schemas.openxmlformats.org/officeDocument/2006/relationships/image" Target="media/image103.png"/><Relationship Id="rId119" Type="http://schemas.openxmlformats.org/officeDocument/2006/relationships/image" Target="media/image104.png"/><Relationship Id="rId120" Type="http://schemas.openxmlformats.org/officeDocument/2006/relationships/image" Target="media/image105.png"/><Relationship Id="rId121" Type="http://schemas.openxmlformats.org/officeDocument/2006/relationships/image" Target="media/image106.png"/><Relationship Id="rId122" Type="http://schemas.openxmlformats.org/officeDocument/2006/relationships/image" Target="media/image107.png"/><Relationship Id="rId123" Type="http://schemas.openxmlformats.org/officeDocument/2006/relationships/image" Target="media/image108.png"/><Relationship Id="rId124" Type="http://schemas.openxmlformats.org/officeDocument/2006/relationships/image" Target="media/image109.png"/><Relationship Id="rId125" Type="http://schemas.openxmlformats.org/officeDocument/2006/relationships/image" Target="media/image110.png"/><Relationship Id="rId126" Type="http://schemas.openxmlformats.org/officeDocument/2006/relationships/image" Target="media/image111.png"/><Relationship Id="rId127" Type="http://schemas.openxmlformats.org/officeDocument/2006/relationships/image" Target="media/image112.png"/><Relationship Id="rId128" Type="http://schemas.openxmlformats.org/officeDocument/2006/relationships/image" Target="media/image113.png"/><Relationship Id="rId129" Type="http://schemas.openxmlformats.org/officeDocument/2006/relationships/image" Target="media/image114.png"/><Relationship Id="rId130" Type="http://schemas.openxmlformats.org/officeDocument/2006/relationships/image" Target="media/image115.png"/><Relationship Id="rId131" Type="http://schemas.openxmlformats.org/officeDocument/2006/relationships/image" Target="media/image116.png"/><Relationship Id="rId132" Type="http://schemas.openxmlformats.org/officeDocument/2006/relationships/image" Target="media/image117.png"/><Relationship Id="rId133" Type="http://schemas.openxmlformats.org/officeDocument/2006/relationships/image" Target="media/image118.png"/><Relationship Id="rId134" Type="http://schemas.openxmlformats.org/officeDocument/2006/relationships/image" Target="media/image119.png"/><Relationship Id="rId135" Type="http://schemas.openxmlformats.org/officeDocument/2006/relationships/image" Target="media/image120.png"/><Relationship Id="rId136" Type="http://schemas.openxmlformats.org/officeDocument/2006/relationships/image" Target="media/image121.png"/><Relationship Id="rId137" Type="http://schemas.openxmlformats.org/officeDocument/2006/relationships/image" Target="media/image122.png"/><Relationship Id="rId138" Type="http://schemas.openxmlformats.org/officeDocument/2006/relationships/image" Target="media/image123.png"/><Relationship Id="rId139" Type="http://schemas.openxmlformats.org/officeDocument/2006/relationships/image" Target="media/image124.png"/><Relationship Id="rId140" Type="http://schemas.openxmlformats.org/officeDocument/2006/relationships/image" Target="media/image125.png"/><Relationship Id="rId141" Type="http://schemas.openxmlformats.org/officeDocument/2006/relationships/image" Target="media/image126.png"/><Relationship Id="rId142" Type="http://schemas.openxmlformats.org/officeDocument/2006/relationships/image" Target="media/image127.png"/><Relationship Id="rId143" Type="http://schemas.openxmlformats.org/officeDocument/2006/relationships/image" Target="media/image128.png"/><Relationship Id="rId144" Type="http://schemas.openxmlformats.org/officeDocument/2006/relationships/image" Target="media/image129.png"/><Relationship Id="rId145" Type="http://schemas.openxmlformats.org/officeDocument/2006/relationships/image" Target="media/image130.png"/><Relationship Id="rId146" Type="http://schemas.openxmlformats.org/officeDocument/2006/relationships/image" Target="media/image131.png"/><Relationship Id="rId147" Type="http://schemas.openxmlformats.org/officeDocument/2006/relationships/image" Target="media/image132.png"/><Relationship Id="rId148" Type="http://schemas.openxmlformats.org/officeDocument/2006/relationships/image" Target="media/image133.png"/><Relationship Id="rId149" Type="http://schemas.openxmlformats.org/officeDocument/2006/relationships/image" Target="media/image134.png"/><Relationship Id="rId150" Type="http://schemas.openxmlformats.org/officeDocument/2006/relationships/image" Target="media/image135.png"/><Relationship Id="rId151" Type="http://schemas.openxmlformats.org/officeDocument/2006/relationships/image" Target="media/image136.png"/><Relationship Id="rId152" Type="http://schemas.openxmlformats.org/officeDocument/2006/relationships/image" Target="media/image137.png"/><Relationship Id="rId153" Type="http://schemas.openxmlformats.org/officeDocument/2006/relationships/image" Target="media/image138.png"/><Relationship Id="rId154" Type="http://schemas.openxmlformats.org/officeDocument/2006/relationships/image" Target="media/image139.png"/><Relationship Id="rId155" Type="http://schemas.openxmlformats.org/officeDocument/2006/relationships/image" Target="media/image140.png"/><Relationship Id="rId156" Type="http://schemas.openxmlformats.org/officeDocument/2006/relationships/image" Target="media/image141.png"/><Relationship Id="rId157" Type="http://schemas.openxmlformats.org/officeDocument/2006/relationships/image" Target="media/image142.png"/><Relationship Id="rId158" Type="http://schemas.openxmlformats.org/officeDocument/2006/relationships/image" Target="media/image143.png"/><Relationship Id="rId159" Type="http://schemas.openxmlformats.org/officeDocument/2006/relationships/image" Target="media/image144.png"/><Relationship Id="rId160" Type="http://schemas.openxmlformats.org/officeDocument/2006/relationships/image" Target="media/image145.png"/><Relationship Id="rId161" Type="http://schemas.openxmlformats.org/officeDocument/2006/relationships/image" Target="media/image146.png"/><Relationship Id="rId162" Type="http://schemas.openxmlformats.org/officeDocument/2006/relationships/image" Target="media/image147.png"/><Relationship Id="rId163" Type="http://schemas.openxmlformats.org/officeDocument/2006/relationships/image" Target="media/image148.png"/><Relationship Id="rId164" Type="http://schemas.openxmlformats.org/officeDocument/2006/relationships/image" Target="media/image149.png"/><Relationship Id="rId165" Type="http://schemas.openxmlformats.org/officeDocument/2006/relationships/image" Target="media/image150.png"/><Relationship Id="rId166" Type="http://schemas.openxmlformats.org/officeDocument/2006/relationships/image" Target="media/image151.png"/><Relationship Id="rId167" Type="http://schemas.openxmlformats.org/officeDocument/2006/relationships/image" Target="media/image152.png"/><Relationship Id="rId168" Type="http://schemas.openxmlformats.org/officeDocument/2006/relationships/image" Target="media/image153.png"/><Relationship Id="rId169" Type="http://schemas.openxmlformats.org/officeDocument/2006/relationships/image" Target="media/image154.png"/><Relationship Id="rId170" Type="http://schemas.openxmlformats.org/officeDocument/2006/relationships/image" Target="media/image155.png"/><Relationship Id="rId171" Type="http://schemas.openxmlformats.org/officeDocument/2006/relationships/image" Target="media/image156.png"/><Relationship Id="rId172" Type="http://schemas.openxmlformats.org/officeDocument/2006/relationships/image" Target="media/image157.png"/><Relationship Id="rId173" Type="http://schemas.openxmlformats.org/officeDocument/2006/relationships/image" Target="media/image158.png"/><Relationship Id="rId174" Type="http://schemas.openxmlformats.org/officeDocument/2006/relationships/image" Target="media/image159.png"/><Relationship Id="rId175" Type="http://schemas.openxmlformats.org/officeDocument/2006/relationships/image" Target="media/image160.png"/><Relationship Id="rId176" Type="http://schemas.openxmlformats.org/officeDocument/2006/relationships/image" Target="media/image161.png"/><Relationship Id="rId177" Type="http://schemas.openxmlformats.org/officeDocument/2006/relationships/image" Target="media/image162.png"/><Relationship Id="rId178" Type="http://schemas.openxmlformats.org/officeDocument/2006/relationships/image" Target="media/image163.png"/><Relationship Id="rId179" Type="http://schemas.openxmlformats.org/officeDocument/2006/relationships/image" Target="media/image164.png"/><Relationship Id="rId180" Type="http://schemas.openxmlformats.org/officeDocument/2006/relationships/image" Target="media/image165.png"/><Relationship Id="rId181" Type="http://schemas.openxmlformats.org/officeDocument/2006/relationships/image" Target="media/image166.png"/><Relationship Id="rId182" Type="http://schemas.openxmlformats.org/officeDocument/2006/relationships/image" Target="media/image167.png"/><Relationship Id="rId183" Type="http://schemas.openxmlformats.org/officeDocument/2006/relationships/image" Target="media/image168.png"/><Relationship Id="rId184" Type="http://schemas.openxmlformats.org/officeDocument/2006/relationships/image" Target="media/image169.png"/><Relationship Id="rId185" Type="http://schemas.openxmlformats.org/officeDocument/2006/relationships/image" Target="media/image170.png"/><Relationship Id="rId186" Type="http://schemas.openxmlformats.org/officeDocument/2006/relationships/image" Target="media/image171.png"/><Relationship Id="rId187" Type="http://schemas.openxmlformats.org/officeDocument/2006/relationships/image" Target="media/image172.png"/><Relationship Id="rId188" Type="http://schemas.openxmlformats.org/officeDocument/2006/relationships/image" Target="media/image173.png"/><Relationship Id="rId189" Type="http://schemas.openxmlformats.org/officeDocument/2006/relationships/image" Target="media/image174.png"/><Relationship Id="rId190" Type="http://schemas.openxmlformats.org/officeDocument/2006/relationships/image" Target="media/image175.png"/><Relationship Id="rId191" Type="http://schemas.openxmlformats.org/officeDocument/2006/relationships/image" Target="media/image176.png"/><Relationship Id="rId192" Type="http://schemas.openxmlformats.org/officeDocument/2006/relationships/image" Target="media/image177.png"/><Relationship Id="rId193" Type="http://schemas.openxmlformats.org/officeDocument/2006/relationships/image" Target="media/image178.png"/><Relationship Id="rId194" Type="http://schemas.openxmlformats.org/officeDocument/2006/relationships/image" Target="media/image179.png"/><Relationship Id="rId195" Type="http://schemas.openxmlformats.org/officeDocument/2006/relationships/image" Target="media/image180.png"/><Relationship Id="rId196" Type="http://schemas.openxmlformats.org/officeDocument/2006/relationships/image" Target="media/image181.png"/><Relationship Id="rId197" Type="http://schemas.openxmlformats.org/officeDocument/2006/relationships/image" Target="media/image182.png"/><Relationship Id="rId198" Type="http://schemas.openxmlformats.org/officeDocument/2006/relationships/image" Target="media/image183.png"/><Relationship Id="rId199" Type="http://schemas.openxmlformats.org/officeDocument/2006/relationships/image" Target="media/image184.png"/><Relationship Id="rId200" Type="http://schemas.openxmlformats.org/officeDocument/2006/relationships/image" Target="media/image185.png"/><Relationship Id="rId201" Type="http://schemas.openxmlformats.org/officeDocument/2006/relationships/image" Target="media/image186.png"/><Relationship Id="rId202" Type="http://schemas.openxmlformats.org/officeDocument/2006/relationships/image" Target="media/image187.png"/><Relationship Id="rId203" Type="http://schemas.openxmlformats.org/officeDocument/2006/relationships/image" Target="media/image188.png"/><Relationship Id="rId204" Type="http://schemas.openxmlformats.org/officeDocument/2006/relationships/image" Target="media/image189.png"/><Relationship Id="rId205" Type="http://schemas.openxmlformats.org/officeDocument/2006/relationships/image" Target="media/image190.png"/><Relationship Id="rId206" Type="http://schemas.openxmlformats.org/officeDocument/2006/relationships/image" Target="media/image191.png"/><Relationship Id="rId207" Type="http://schemas.openxmlformats.org/officeDocument/2006/relationships/image" Target="media/image192.png"/><Relationship Id="rId208" Type="http://schemas.openxmlformats.org/officeDocument/2006/relationships/image" Target="media/image193.png"/><Relationship Id="rId209" Type="http://schemas.openxmlformats.org/officeDocument/2006/relationships/image" Target="media/image194.png"/><Relationship Id="rId210" Type="http://schemas.openxmlformats.org/officeDocument/2006/relationships/image" Target="media/image195.png"/><Relationship Id="rId211" Type="http://schemas.openxmlformats.org/officeDocument/2006/relationships/image" Target="media/image196.png"/><Relationship Id="rId212" Type="http://schemas.openxmlformats.org/officeDocument/2006/relationships/image" Target="media/image197.png"/><Relationship Id="rId213" Type="http://schemas.openxmlformats.org/officeDocument/2006/relationships/image" Target="media/image198.png"/><Relationship Id="rId214" Type="http://schemas.openxmlformats.org/officeDocument/2006/relationships/image" Target="media/image199.png"/><Relationship Id="rId215" Type="http://schemas.openxmlformats.org/officeDocument/2006/relationships/image" Target="media/image200.png"/><Relationship Id="rId216" Type="http://schemas.openxmlformats.org/officeDocument/2006/relationships/image" Target="media/image201.png"/><Relationship Id="rId217" Type="http://schemas.openxmlformats.org/officeDocument/2006/relationships/image" Target="media/image202.png"/><Relationship Id="rId218" Type="http://schemas.openxmlformats.org/officeDocument/2006/relationships/image" Target="media/image203.png"/><Relationship Id="rId219" Type="http://schemas.openxmlformats.org/officeDocument/2006/relationships/image" Target="media/image204.png"/><Relationship Id="rId220" Type="http://schemas.openxmlformats.org/officeDocument/2006/relationships/image" Target="media/image205.png"/><Relationship Id="rId221" Type="http://schemas.openxmlformats.org/officeDocument/2006/relationships/image" Target="media/image206.png"/><Relationship Id="rId222" Type="http://schemas.openxmlformats.org/officeDocument/2006/relationships/image" Target="media/image207.png"/><Relationship Id="rId223" Type="http://schemas.openxmlformats.org/officeDocument/2006/relationships/image" Target="media/image208.png"/><Relationship Id="rId224" Type="http://schemas.openxmlformats.org/officeDocument/2006/relationships/image" Target="media/image209.png"/><Relationship Id="rId225" Type="http://schemas.openxmlformats.org/officeDocument/2006/relationships/image" Target="media/image210.png"/><Relationship Id="rId226" Type="http://schemas.openxmlformats.org/officeDocument/2006/relationships/image" Target="media/image211.png"/><Relationship Id="rId227" Type="http://schemas.openxmlformats.org/officeDocument/2006/relationships/image" Target="media/image212.png"/><Relationship Id="rId228" Type="http://schemas.openxmlformats.org/officeDocument/2006/relationships/image" Target="media/image213.png"/><Relationship Id="rId229" Type="http://schemas.openxmlformats.org/officeDocument/2006/relationships/image" Target="media/image214.png"/><Relationship Id="rId230" Type="http://schemas.openxmlformats.org/officeDocument/2006/relationships/image" Target="media/image215.png"/><Relationship Id="rId231" Type="http://schemas.openxmlformats.org/officeDocument/2006/relationships/image" Target="media/image216.png"/><Relationship Id="rId232" Type="http://schemas.openxmlformats.org/officeDocument/2006/relationships/image" Target="media/image217.png"/><Relationship Id="rId233" Type="http://schemas.openxmlformats.org/officeDocument/2006/relationships/image" Target="media/image218.png"/><Relationship Id="rId234" Type="http://schemas.openxmlformats.org/officeDocument/2006/relationships/image" Target="media/image219.png"/><Relationship Id="rId235" Type="http://schemas.openxmlformats.org/officeDocument/2006/relationships/image" Target="media/image220.png"/><Relationship Id="rId236" Type="http://schemas.openxmlformats.org/officeDocument/2006/relationships/image" Target="media/image221.png"/><Relationship Id="rId237" Type="http://schemas.openxmlformats.org/officeDocument/2006/relationships/image" Target="media/image222.png"/><Relationship Id="rId238" Type="http://schemas.openxmlformats.org/officeDocument/2006/relationships/image" Target="media/image223.png"/><Relationship Id="rId239" Type="http://schemas.openxmlformats.org/officeDocument/2006/relationships/image" Target="media/image224.png"/><Relationship Id="rId240" Type="http://schemas.openxmlformats.org/officeDocument/2006/relationships/image" Target="media/image225.png"/><Relationship Id="rId241" Type="http://schemas.openxmlformats.org/officeDocument/2006/relationships/image" Target="media/image226.png"/><Relationship Id="rId242" Type="http://schemas.openxmlformats.org/officeDocument/2006/relationships/image" Target="media/image227.png"/><Relationship Id="rId243" Type="http://schemas.openxmlformats.org/officeDocument/2006/relationships/image" Target="media/image228.png"/><Relationship Id="rId244" Type="http://schemas.openxmlformats.org/officeDocument/2006/relationships/image" Target="media/image229.png"/><Relationship Id="rId245" Type="http://schemas.openxmlformats.org/officeDocument/2006/relationships/image" Target="media/image230.png"/><Relationship Id="rId246" Type="http://schemas.openxmlformats.org/officeDocument/2006/relationships/image" Target="media/image231.png"/><Relationship Id="rId247" Type="http://schemas.openxmlformats.org/officeDocument/2006/relationships/image" Target="media/image232.png"/><Relationship Id="rId248" Type="http://schemas.openxmlformats.org/officeDocument/2006/relationships/image" Target="media/image233.png"/><Relationship Id="rId249" Type="http://schemas.openxmlformats.org/officeDocument/2006/relationships/image" Target="media/image234.png"/><Relationship Id="rId250" Type="http://schemas.openxmlformats.org/officeDocument/2006/relationships/image" Target="media/image235.png"/><Relationship Id="rId251" Type="http://schemas.openxmlformats.org/officeDocument/2006/relationships/image" Target="media/image236.png"/><Relationship Id="rId252" Type="http://schemas.openxmlformats.org/officeDocument/2006/relationships/image" Target="media/image237.png"/><Relationship Id="rId253" Type="http://schemas.openxmlformats.org/officeDocument/2006/relationships/image" Target="media/image238.png"/><Relationship Id="rId254" Type="http://schemas.openxmlformats.org/officeDocument/2006/relationships/image" Target="media/image239.png"/><Relationship Id="rId255" Type="http://schemas.openxmlformats.org/officeDocument/2006/relationships/image" Target="media/image240.png"/><Relationship Id="rId256" Type="http://schemas.openxmlformats.org/officeDocument/2006/relationships/image" Target="media/image241.png"/><Relationship Id="rId257" Type="http://schemas.openxmlformats.org/officeDocument/2006/relationships/image" Target="media/image242.png"/><Relationship Id="rId258" Type="http://schemas.openxmlformats.org/officeDocument/2006/relationships/image" Target="media/image243.png"/><Relationship Id="rId259" Type="http://schemas.openxmlformats.org/officeDocument/2006/relationships/image" Target="media/image244.png"/><Relationship Id="rId260" Type="http://schemas.openxmlformats.org/officeDocument/2006/relationships/image" Target="media/image245.png"/><Relationship Id="rId261" Type="http://schemas.openxmlformats.org/officeDocument/2006/relationships/image" Target="media/image246.png"/><Relationship Id="rId262" Type="http://schemas.openxmlformats.org/officeDocument/2006/relationships/image" Target="media/image247.png"/><Relationship Id="rId263" Type="http://schemas.openxmlformats.org/officeDocument/2006/relationships/image" Target="media/image248.png"/><Relationship Id="rId264" Type="http://schemas.openxmlformats.org/officeDocument/2006/relationships/image" Target="media/image249.png"/><Relationship Id="rId265" Type="http://schemas.openxmlformats.org/officeDocument/2006/relationships/image" Target="media/image250.png"/><Relationship Id="rId266" Type="http://schemas.openxmlformats.org/officeDocument/2006/relationships/image" Target="media/image251.png"/><Relationship Id="rId267" Type="http://schemas.openxmlformats.org/officeDocument/2006/relationships/image" Target="media/image252.png"/><Relationship Id="rId268" Type="http://schemas.openxmlformats.org/officeDocument/2006/relationships/image" Target="media/image253.png"/><Relationship Id="rId269" Type="http://schemas.openxmlformats.org/officeDocument/2006/relationships/image" Target="media/image254.png"/><Relationship Id="rId270" Type="http://schemas.openxmlformats.org/officeDocument/2006/relationships/image" Target="media/image255.png"/><Relationship Id="rId271" Type="http://schemas.openxmlformats.org/officeDocument/2006/relationships/image" Target="media/image256.png"/><Relationship Id="rId272" Type="http://schemas.openxmlformats.org/officeDocument/2006/relationships/image" Target="media/image257.png"/><Relationship Id="rId273" Type="http://schemas.openxmlformats.org/officeDocument/2006/relationships/image" Target="media/image258.png"/><Relationship Id="rId274" Type="http://schemas.openxmlformats.org/officeDocument/2006/relationships/image" Target="media/image259.png"/><Relationship Id="rId275" Type="http://schemas.openxmlformats.org/officeDocument/2006/relationships/image" Target="media/image260.png"/><Relationship Id="rId276" Type="http://schemas.openxmlformats.org/officeDocument/2006/relationships/image" Target="media/image261.png"/><Relationship Id="rId277" Type="http://schemas.openxmlformats.org/officeDocument/2006/relationships/image" Target="media/image262.png"/><Relationship Id="rId278" Type="http://schemas.openxmlformats.org/officeDocument/2006/relationships/image" Target="media/image263.png"/><Relationship Id="rId279" Type="http://schemas.openxmlformats.org/officeDocument/2006/relationships/image" Target="media/image264.png"/><Relationship Id="rId280" Type="http://schemas.openxmlformats.org/officeDocument/2006/relationships/image" Target="media/image265.png"/><Relationship Id="rId281" Type="http://schemas.openxmlformats.org/officeDocument/2006/relationships/image" Target="media/image266.png"/><Relationship Id="rId282" Type="http://schemas.openxmlformats.org/officeDocument/2006/relationships/image" Target="media/image267.png"/><Relationship Id="rId283" Type="http://schemas.openxmlformats.org/officeDocument/2006/relationships/image" Target="media/image268.png"/><Relationship Id="rId284" Type="http://schemas.openxmlformats.org/officeDocument/2006/relationships/image" Target="media/image269.png"/><Relationship Id="rId285" Type="http://schemas.openxmlformats.org/officeDocument/2006/relationships/image" Target="media/image270.png"/><Relationship Id="rId286" Type="http://schemas.openxmlformats.org/officeDocument/2006/relationships/image" Target="media/image271.png"/><Relationship Id="rId287" Type="http://schemas.openxmlformats.org/officeDocument/2006/relationships/image" Target="media/image272.png"/><Relationship Id="rId288" Type="http://schemas.openxmlformats.org/officeDocument/2006/relationships/image" Target="media/image273.png"/><Relationship Id="rId289" Type="http://schemas.openxmlformats.org/officeDocument/2006/relationships/image" Target="media/image274.png"/><Relationship Id="rId290" Type="http://schemas.openxmlformats.org/officeDocument/2006/relationships/image" Target="media/image275.png"/><Relationship Id="rId291" Type="http://schemas.openxmlformats.org/officeDocument/2006/relationships/image" Target="media/image276.png"/><Relationship Id="rId292" Type="http://schemas.openxmlformats.org/officeDocument/2006/relationships/image" Target="media/image277.png"/><Relationship Id="rId293" Type="http://schemas.openxmlformats.org/officeDocument/2006/relationships/image" Target="media/image278.png"/><Relationship Id="rId294" Type="http://schemas.openxmlformats.org/officeDocument/2006/relationships/image" Target="media/image279.png"/><Relationship Id="rId295" Type="http://schemas.openxmlformats.org/officeDocument/2006/relationships/image" Target="media/image280.png"/><Relationship Id="rId296" Type="http://schemas.openxmlformats.org/officeDocument/2006/relationships/image" Target="media/image281.png"/><Relationship Id="rId297" Type="http://schemas.openxmlformats.org/officeDocument/2006/relationships/image" Target="media/image282.png"/><Relationship Id="rId298" Type="http://schemas.openxmlformats.org/officeDocument/2006/relationships/image" Target="media/image283.png"/><Relationship Id="rId299" Type="http://schemas.openxmlformats.org/officeDocument/2006/relationships/image" Target="media/image284.png"/><Relationship Id="rId300" Type="http://schemas.openxmlformats.org/officeDocument/2006/relationships/image" Target="media/image285.png"/><Relationship Id="rId301" Type="http://schemas.openxmlformats.org/officeDocument/2006/relationships/image" Target="media/image286.png"/><Relationship Id="rId302" Type="http://schemas.openxmlformats.org/officeDocument/2006/relationships/image" Target="media/image287.png"/><Relationship Id="rId303" Type="http://schemas.openxmlformats.org/officeDocument/2006/relationships/image" Target="media/image288.png"/><Relationship Id="rId304" Type="http://schemas.openxmlformats.org/officeDocument/2006/relationships/image" Target="media/image289.png"/><Relationship Id="rId305" Type="http://schemas.openxmlformats.org/officeDocument/2006/relationships/image" Target="media/image290.png"/><Relationship Id="rId306" Type="http://schemas.openxmlformats.org/officeDocument/2006/relationships/image" Target="media/image291.png"/><Relationship Id="rId307" Type="http://schemas.openxmlformats.org/officeDocument/2006/relationships/image" Target="media/image292.png"/><Relationship Id="rId308" Type="http://schemas.openxmlformats.org/officeDocument/2006/relationships/image" Target="media/image293.png"/><Relationship Id="rId309" Type="http://schemas.openxmlformats.org/officeDocument/2006/relationships/image" Target="media/image294.png"/><Relationship Id="rId310" Type="http://schemas.openxmlformats.org/officeDocument/2006/relationships/image" Target="media/image295.png"/><Relationship Id="rId311" Type="http://schemas.openxmlformats.org/officeDocument/2006/relationships/image" Target="media/image296.png"/><Relationship Id="rId312" Type="http://schemas.openxmlformats.org/officeDocument/2006/relationships/image" Target="media/image297.png"/><Relationship Id="rId313" Type="http://schemas.openxmlformats.org/officeDocument/2006/relationships/image" Target="media/image298.png"/><Relationship Id="rId314" Type="http://schemas.openxmlformats.org/officeDocument/2006/relationships/image" Target="media/image299.png"/><Relationship Id="rId315" Type="http://schemas.openxmlformats.org/officeDocument/2006/relationships/image" Target="media/image300.png"/><Relationship Id="rId316" Type="http://schemas.openxmlformats.org/officeDocument/2006/relationships/image" Target="media/image301.png"/><Relationship Id="rId317" Type="http://schemas.openxmlformats.org/officeDocument/2006/relationships/image" Target="media/image302.png"/><Relationship Id="rId318" Type="http://schemas.openxmlformats.org/officeDocument/2006/relationships/image" Target="media/image303.png"/><Relationship Id="rId319" Type="http://schemas.openxmlformats.org/officeDocument/2006/relationships/image" Target="media/image304.png"/><Relationship Id="rId320" Type="http://schemas.openxmlformats.org/officeDocument/2006/relationships/image" Target="media/image305.png"/><Relationship Id="rId321" Type="http://schemas.openxmlformats.org/officeDocument/2006/relationships/image" Target="media/image306.png"/><Relationship Id="rId322" Type="http://schemas.openxmlformats.org/officeDocument/2006/relationships/image" Target="media/image307.png"/><Relationship Id="rId323" Type="http://schemas.openxmlformats.org/officeDocument/2006/relationships/image" Target="media/image308.png"/><Relationship Id="rId324" Type="http://schemas.openxmlformats.org/officeDocument/2006/relationships/image" Target="media/image309.png"/><Relationship Id="rId325" Type="http://schemas.openxmlformats.org/officeDocument/2006/relationships/image" Target="media/image310.png"/><Relationship Id="rId326" Type="http://schemas.openxmlformats.org/officeDocument/2006/relationships/image" Target="media/image311.png"/><Relationship Id="rId327" Type="http://schemas.openxmlformats.org/officeDocument/2006/relationships/image" Target="media/image312.png"/><Relationship Id="rId328" Type="http://schemas.openxmlformats.org/officeDocument/2006/relationships/image" Target="media/image313.png"/><Relationship Id="rId329" Type="http://schemas.openxmlformats.org/officeDocument/2006/relationships/image" Target="media/image314.png"/><Relationship Id="rId330" Type="http://schemas.openxmlformats.org/officeDocument/2006/relationships/image" Target="media/image315.png"/><Relationship Id="rId331" Type="http://schemas.openxmlformats.org/officeDocument/2006/relationships/image" Target="media/image316.png"/><Relationship Id="rId332" Type="http://schemas.openxmlformats.org/officeDocument/2006/relationships/image" Target="media/image317.png"/><Relationship Id="rId333" Type="http://schemas.openxmlformats.org/officeDocument/2006/relationships/image" Target="media/image318.png"/><Relationship Id="rId334" Type="http://schemas.openxmlformats.org/officeDocument/2006/relationships/image" Target="media/image319.png"/><Relationship Id="rId335" Type="http://schemas.openxmlformats.org/officeDocument/2006/relationships/image" Target="media/image320.png"/><Relationship Id="rId336" Type="http://schemas.openxmlformats.org/officeDocument/2006/relationships/image" Target="media/image321.png"/><Relationship Id="rId337" Type="http://schemas.openxmlformats.org/officeDocument/2006/relationships/image" Target="media/image322.png"/><Relationship Id="rId338" Type="http://schemas.openxmlformats.org/officeDocument/2006/relationships/image" Target="media/image323.png"/><Relationship Id="rId339" Type="http://schemas.openxmlformats.org/officeDocument/2006/relationships/image" Target="media/image324.png"/><Relationship Id="rId340" Type="http://schemas.openxmlformats.org/officeDocument/2006/relationships/image" Target="media/image325.png"/><Relationship Id="rId341" Type="http://schemas.openxmlformats.org/officeDocument/2006/relationships/image" Target="media/image326.png"/><Relationship Id="rId342" Type="http://schemas.openxmlformats.org/officeDocument/2006/relationships/image" Target="media/image327.png"/><Relationship Id="rId343" Type="http://schemas.openxmlformats.org/officeDocument/2006/relationships/image" Target="media/image328.png"/><Relationship Id="rId344" Type="http://schemas.openxmlformats.org/officeDocument/2006/relationships/image" Target="media/image329.png"/><Relationship Id="rId345" Type="http://schemas.openxmlformats.org/officeDocument/2006/relationships/image" Target="media/image330.png"/><Relationship Id="rId346" Type="http://schemas.openxmlformats.org/officeDocument/2006/relationships/image" Target="media/image331.png"/><Relationship Id="rId347" Type="http://schemas.openxmlformats.org/officeDocument/2006/relationships/image" Target="media/image332.png"/><Relationship Id="rId348" Type="http://schemas.openxmlformats.org/officeDocument/2006/relationships/image" Target="media/image333.png"/><Relationship Id="rId349" Type="http://schemas.openxmlformats.org/officeDocument/2006/relationships/image" Target="media/image334.png"/><Relationship Id="rId350" Type="http://schemas.openxmlformats.org/officeDocument/2006/relationships/image" Target="media/image335.png"/><Relationship Id="rId351" Type="http://schemas.openxmlformats.org/officeDocument/2006/relationships/image" Target="media/image336.png"/><Relationship Id="rId352" Type="http://schemas.openxmlformats.org/officeDocument/2006/relationships/image" Target="media/image337.png"/><Relationship Id="rId353" Type="http://schemas.openxmlformats.org/officeDocument/2006/relationships/image" Target="media/image338.png"/><Relationship Id="rId354" Type="http://schemas.openxmlformats.org/officeDocument/2006/relationships/image" Target="media/image339.png"/><Relationship Id="rId355" Type="http://schemas.openxmlformats.org/officeDocument/2006/relationships/image" Target="media/image340.png"/><Relationship Id="rId356" Type="http://schemas.openxmlformats.org/officeDocument/2006/relationships/image" Target="media/image341.png"/><Relationship Id="rId357" Type="http://schemas.openxmlformats.org/officeDocument/2006/relationships/image" Target="media/image342.png"/><Relationship Id="rId358" Type="http://schemas.openxmlformats.org/officeDocument/2006/relationships/image" Target="media/image343.png"/><Relationship Id="rId359" Type="http://schemas.openxmlformats.org/officeDocument/2006/relationships/image" Target="media/image344.png"/><Relationship Id="rId360" Type="http://schemas.openxmlformats.org/officeDocument/2006/relationships/image" Target="media/image345.png"/><Relationship Id="rId361" Type="http://schemas.openxmlformats.org/officeDocument/2006/relationships/image" Target="media/image346.png"/><Relationship Id="rId362" Type="http://schemas.openxmlformats.org/officeDocument/2006/relationships/image" Target="media/image347.png"/><Relationship Id="rId363" Type="http://schemas.openxmlformats.org/officeDocument/2006/relationships/image" Target="media/image348.png"/><Relationship Id="rId364" Type="http://schemas.openxmlformats.org/officeDocument/2006/relationships/image" Target="media/image349.png"/><Relationship Id="rId365" Type="http://schemas.openxmlformats.org/officeDocument/2006/relationships/image" Target="media/image350.png"/><Relationship Id="rId366" Type="http://schemas.openxmlformats.org/officeDocument/2006/relationships/image" Target="media/image351.png"/><Relationship Id="rId367" Type="http://schemas.openxmlformats.org/officeDocument/2006/relationships/image" Target="media/image352.png"/><Relationship Id="rId368" Type="http://schemas.openxmlformats.org/officeDocument/2006/relationships/image" Target="media/image353.png"/><Relationship Id="rId369" Type="http://schemas.openxmlformats.org/officeDocument/2006/relationships/image" Target="media/image354.png"/><Relationship Id="rId370" Type="http://schemas.openxmlformats.org/officeDocument/2006/relationships/image" Target="media/image355.png"/><Relationship Id="rId371" Type="http://schemas.openxmlformats.org/officeDocument/2006/relationships/image" Target="media/image356.png"/><Relationship Id="rId372" Type="http://schemas.openxmlformats.org/officeDocument/2006/relationships/image" Target="media/image357.png"/><Relationship Id="rId373" Type="http://schemas.openxmlformats.org/officeDocument/2006/relationships/image" Target="media/image358.png"/><Relationship Id="rId374" Type="http://schemas.openxmlformats.org/officeDocument/2006/relationships/image" Target="media/image359.png"/><Relationship Id="rId375" Type="http://schemas.openxmlformats.org/officeDocument/2006/relationships/image" Target="media/image360.png"/><Relationship Id="rId376" Type="http://schemas.openxmlformats.org/officeDocument/2006/relationships/image" Target="media/image361.png"/><Relationship Id="rId377" Type="http://schemas.openxmlformats.org/officeDocument/2006/relationships/image" Target="media/image362.png"/><Relationship Id="rId378" Type="http://schemas.openxmlformats.org/officeDocument/2006/relationships/image" Target="media/image363.png"/><Relationship Id="rId379" Type="http://schemas.openxmlformats.org/officeDocument/2006/relationships/image" Target="media/image364.png"/><Relationship Id="rId380" Type="http://schemas.openxmlformats.org/officeDocument/2006/relationships/image" Target="media/image365.png"/><Relationship Id="rId381" Type="http://schemas.openxmlformats.org/officeDocument/2006/relationships/image" Target="media/image366.png"/><Relationship Id="rId382" Type="http://schemas.openxmlformats.org/officeDocument/2006/relationships/image" Target="media/image367.png"/><Relationship Id="rId383" Type="http://schemas.openxmlformats.org/officeDocument/2006/relationships/image" Target="media/image368.png"/><Relationship Id="rId384" Type="http://schemas.openxmlformats.org/officeDocument/2006/relationships/image" Target="media/image369.png"/><Relationship Id="rId385" Type="http://schemas.openxmlformats.org/officeDocument/2006/relationships/image" Target="media/image370.png"/><Relationship Id="rId386" Type="http://schemas.openxmlformats.org/officeDocument/2006/relationships/image" Target="media/image371.png"/><Relationship Id="rId387" Type="http://schemas.openxmlformats.org/officeDocument/2006/relationships/image" Target="media/image372.png"/><Relationship Id="rId388" Type="http://schemas.openxmlformats.org/officeDocument/2006/relationships/image" Target="media/image373.png"/><Relationship Id="rId389" Type="http://schemas.openxmlformats.org/officeDocument/2006/relationships/image" Target="media/image374.png"/><Relationship Id="rId390" Type="http://schemas.openxmlformats.org/officeDocument/2006/relationships/image" Target="media/image375.png"/><Relationship Id="rId391" Type="http://schemas.openxmlformats.org/officeDocument/2006/relationships/image" Target="media/image376.png"/><Relationship Id="rId392" Type="http://schemas.openxmlformats.org/officeDocument/2006/relationships/image" Target="media/image377.png"/><Relationship Id="rId393" Type="http://schemas.openxmlformats.org/officeDocument/2006/relationships/image" Target="media/image378.png"/><Relationship Id="rId394" Type="http://schemas.openxmlformats.org/officeDocument/2006/relationships/image" Target="media/image379.png"/><Relationship Id="rId395" Type="http://schemas.openxmlformats.org/officeDocument/2006/relationships/image" Target="media/image380.png"/><Relationship Id="rId396" Type="http://schemas.openxmlformats.org/officeDocument/2006/relationships/image" Target="media/image381.png"/><Relationship Id="rId397" Type="http://schemas.openxmlformats.org/officeDocument/2006/relationships/image" Target="media/image382.png"/><Relationship Id="rId398" Type="http://schemas.openxmlformats.org/officeDocument/2006/relationships/image" Target="media/image383.png"/><Relationship Id="rId399" Type="http://schemas.openxmlformats.org/officeDocument/2006/relationships/image" Target="media/image384.png"/><Relationship Id="rId400" Type="http://schemas.openxmlformats.org/officeDocument/2006/relationships/image" Target="media/image385.png"/><Relationship Id="rId401" Type="http://schemas.openxmlformats.org/officeDocument/2006/relationships/image" Target="media/image386.png"/><Relationship Id="rId402" Type="http://schemas.openxmlformats.org/officeDocument/2006/relationships/image" Target="media/image387.png"/><Relationship Id="rId403" Type="http://schemas.openxmlformats.org/officeDocument/2006/relationships/image" Target="media/image388.png"/><Relationship Id="rId404" Type="http://schemas.openxmlformats.org/officeDocument/2006/relationships/image" Target="media/image389.png"/><Relationship Id="rId405" Type="http://schemas.openxmlformats.org/officeDocument/2006/relationships/image" Target="media/image390.png"/><Relationship Id="rId406" Type="http://schemas.openxmlformats.org/officeDocument/2006/relationships/image" Target="media/image391.png"/><Relationship Id="rId407" Type="http://schemas.openxmlformats.org/officeDocument/2006/relationships/image" Target="media/image392.png"/><Relationship Id="rId408" Type="http://schemas.openxmlformats.org/officeDocument/2006/relationships/image" Target="media/image393.png"/><Relationship Id="rId409" Type="http://schemas.openxmlformats.org/officeDocument/2006/relationships/image" Target="media/image394.png"/><Relationship Id="rId410" Type="http://schemas.openxmlformats.org/officeDocument/2006/relationships/image" Target="media/image395.png"/><Relationship Id="rId411" Type="http://schemas.openxmlformats.org/officeDocument/2006/relationships/image" Target="media/image396.png"/><Relationship Id="rId412" Type="http://schemas.openxmlformats.org/officeDocument/2006/relationships/image" Target="media/image397.png"/><Relationship Id="rId413" Type="http://schemas.openxmlformats.org/officeDocument/2006/relationships/image" Target="media/image398.png"/><Relationship Id="rId414" Type="http://schemas.openxmlformats.org/officeDocument/2006/relationships/image" Target="media/image399.png"/><Relationship Id="rId415" Type="http://schemas.openxmlformats.org/officeDocument/2006/relationships/image" Target="media/image400.png"/><Relationship Id="rId416" Type="http://schemas.openxmlformats.org/officeDocument/2006/relationships/image" Target="media/image401.png"/><Relationship Id="rId417" Type="http://schemas.openxmlformats.org/officeDocument/2006/relationships/image" Target="media/image402.png"/><Relationship Id="rId418" Type="http://schemas.openxmlformats.org/officeDocument/2006/relationships/image" Target="media/image403.png"/><Relationship Id="rId419" Type="http://schemas.openxmlformats.org/officeDocument/2006/relationships/hyperlink" Target="http://creativecommons.org/licenses/by-nc/4.0/" TargetMode="External"/><Relationship Id="rId420" Type="http://schemas.openxmlformats.org/officeDocument/2006/relationships/hyperlink" Target="http://dx.doi.org/10.1016/j.joca.2018.09.018" TargetMode="External"/><Relationship Id="rId421" Type="http://schemas.openxmlformats.org/officeDocument/2006/relationships/hyperlink" Target="http://dx.doi.org/10.1186/s13075-021-02539-2" TargetMode="External"/><Relationship Id="rId422" Type="http://schemas.openxmlformats.org/officeDocument/2006/relationships/hyperlink" Target="http://dx.doi.org/10.1136/annrheumdis-2014-205894" TargetMode="External"/><Relationship Id="rId423" Type="http://schemas.openxmlformats.org/officeDocument/2006/relationships/hyperlink" Target="http://dx.doi.org/10.1093/rheumatology/key274" TargetMode="External"/><Relationship Id="rId424" Type="http://schemas.openxmlformats.org/officeDocument/2006/relationships/hyperlink" Target="http://dx.doi.org/10.1016/S0140-6736(19)32489-4" TargetMode="External"/><Relationship Id="rId425" Type="http://schemas.openxmlformats.org/officeDocument/2006/relationships/hyperlink" Target="http://dx.doi.org/10.1136/annrheumdis-2015-209036" TargetMode="External"/><Relationship Id="rId426" Type="http://schemas.openxmlformats.org/officeDocument/2006/relationships/hyperlink" Target="http://dx.doi.org/10.1186/s13075-017-1229-9" TargetMode="External"/><Relationship Id="rId427" Type="http://schemas.openxmlformats.org/officeDocument/2006/relationships/hyperlink" Target="http://dx.doi.org/10.1056/NEJMra1600266" TargetMode="External"/><Relationship Id="rId428" Type="http://schemas.openxmlformats.org/officeDocument/2006/relationships/hyperlink" Target="http://dx.doi.org/10.1038/s41584-021-00585-3" TargetMode="External"/><Relationship Id="rId429" Type="http://schemas.openxmlformats.org/officeDocument/2006/relationships/hyperlink" Target="http://dx.doi.org/10.1038/s41584-020-0486-1" TargetMode="External"/><Relationship Id="rId430" Type="http://schemas.openxmlformats.org/officeDocument/2006/relationships/hyperlink" Target="http://dx.doi.org/10.1016/j.scib.2023.03.024" TargetMode="External"/><Relationship Id="rId431" Type="http://schemas.openxmlformats.org/officeDocument/2006/relationships/hyperlink" Target="http://dx.doi.org/10.1093/rheumatology/keaa835" TargetMode="External"/><Relationship Id="rId432" Type="http://schemas.openxmlformats.org/officeDocument/2006/relationships/hyperlink" Target="http://dx.doi.org/10.1038/s41467-019-12873-4" TargetMode="External"/><Relationship Id="rId433" Type="http://schemas.openxmlformats.org/officeDocument/2006/relationships/hyperlink" Target="http://dx.doi.org/10.1002/art.41729" TargetMode="External"/><Relationship Id="rId434" Type="http://schemas.openxmlformats.org/officeDocument/2006/relationships/hyperlink" Target="http://dx.doi.org/10.1093/femsre/fuw047" TargetMode="External"/><Relationship Id="rId435" Type="http://schemas.openxmlformats.org/officeDocument/2006/relationships/hyperlink" Target="http://dx.doi.org/10.1128/IAI.00648-20" TargetMode="External"/><Relationship Id="rId436" Type="http://schemas.openxmlformats.org/officeDocument/2006/relationships/hyperlink" Target="http://dx.doi.org/10.1136/gutjnl-2021-326298" TargetMode="External"/><Relationship Id="rId437" Type="http://schemas.openxmlformats.org/officeDocument/2006/relationships/hyperlink" Target="http://dx.doi.org/10.1016/j.chom.2020.03.006" TargetMode="External"/><Relationship Id="rId438" Type="http://schemas.openxmlformats.org/officeDocument/2006/relationships/hyperlink" Target="http://dx.doi.org/10.1016/j.autrev.2022.103234" TargetMode="External"/><Relationship Id="rId439" Type="http://schemas.openxmlformats.org/officeDocument/2006/relationships/hyperlink" Target="http://dx.doi.org/10.1038/nature18847" TargetMode="External"/><Relationship Id="rId440" Type="http://schemas.openxmlformats.org/officeDocument/2006/relationships/hyperlink" Target="http://dx.doi.org/10.1136/bmj.j5145" TargetMode="External"/><Relationship Id="rId441" Type="http://schemas.openxmlformats.org/officeDocument/2006/relationships/hyperlink" Target="http://dx.doi.org/10.1172/jci.insight.95997" TargetMode="External"/><Relationship Id="rId442" Type="http://schemas.openxmlformats.org/officeDocument/2006/relationships/hyperlink" Target="http://dx.doi.org/10.1136/annrheumdis-2014-206774" TargetMode="External"/><Relationship Id="rId443" Type="http://schemas.openxmlformats.org/officeDocument/2006/relationships/hyperlink" Target="http://dx.doi.org/10.1136/ard.2005.037994" TargetMode="External"/><Relationship Id="rId444" Type="http://schemas.openxmlformats.org/officeDocument/2006/relationships/hyperlink" Target="http://dx.doi.org/21029564" TargetMode="External"/><Relationship Id="rId445" Type="http://schemas.openxmlformats.org/officeDocument/2006/relationships/hyperlink" Target="http://dx.doi.org/10.1002/art.38940" TargetMode="External"/><Relationship Id="rId446" Type="http://schemas.openxmlformats.org/officeDocument/2006/relationships/hyperlink" Target="http://dx.doi.org/10.1002/jcsm.13037" TargetMode="External"/><Relationship Id="rId447" Type="http://schemas.openxmlformats.org/officeDocument/2006/relationships/hyperlink" Target="http://dx.doi.org/10.1038/s41587-019-0209-9" TargetMode="External"/><Relationship Id="rId448" Type="http://schemas.openxmlformats.org/officeDocument/2006/relationships/hyperlink" Target="http://dx.doi.org/10.1038/nmeth.3869" TargetMode="External"/><Relationship Id="rId449" Type="http://schemas.openxmlformats.org/officeDocument/2006/relationships/hyperlink" Target="http://dx.doi.org/10.1093/nar/gkf436" TargetMode="External"/><Relationship Id="rId450" Type="http://schemas.openxmlformats.org/officeDocument/2006/relationships/hyperlink" Target="http://dx.doi.org/10.1186/s40168-018-0470-z" TargetMode="External"/><Relationship Id="rId451" Type="http://schemas.openxmlformats.org/officeDocument/2006/relationships/hyperlink" Target="http://dx.doi.org/10.1038/s41587-021-01122-z" TargetMode="External"/><Relationship Id="rId452" Type="http://schemas.openxmlformats.org/officeDocument/2006/relationships/hyperlink" Target="http://dx.doi.org/10.1093/bioinformatics/btv033" TargetMode="External"/><Relationship Id="rId453" Type="http://schemas.openxmlformats.org/officeDocument/2006/relationships/hyperlink" Target="http://dx.doi.org/10.1038/s41587-020-0603-3" TargetMode="External"/><Relationship Id="rId454" Type="http://schemas.openxmlformats.org/officeDocument/2006/relationships/hyperlink" Target="http://dx.doi.org/10.1128/AEM.01996-06" TargetMode="External"/><Relationship Id="rId455" Type="http://schemas.openxmlformats.org/officeDocument/2006/relationships/hyperlink" Target="http://dx.doi.org/10.1111/j.1442-9993.2001.01070.pp.x" TargetMode="External"/><Relationship Id="rId456" Type="http://schemas.openxmlformats.org/officeDocument/2006/relationships/hyperlink" Target="https://onlinelibrary.wiley.com/toc/14429993/26/1" TargetMode="External"/><Relationship Id="rId457" Type="http://schemas.openxmlformats.org/officeDocument/2006/relationships/hyperlink" Target="http://dx.doi.org/10.1186/gb-2012-13-9-r79" TargetMode="External"/><Relationship Id="rId458" Type="http://schemas.openxmlformats.org/officeDocument/2006/relationships/hyperlink" Target="http://dx.doi.org/10.1136/gutjnl-2018-317791" TargetMode="External"/><Relationship Id="rId459" Type="http://schemas.openxmlformats.org/officeDocument/2006/relationships/hyperlink" Target="http://dx.doi.org/10.1186/s40168-017-0242-1" TargetMode="External"/><Relationship Id="rId460" Type="http://schemas.openxmlformats.org/officeDocument/2006/relationships/hyperlink" Target="http://dx.doi.org/10.1186/s40168-020-00899-6" TargetMode="External"/><Relationship Id="rId461" Type="http://schemas.openxmlformats.org/officeDocument/2006/relationships/hyperlink" Target="http://dx.doi.org/10.1136/annrheumdis-2019-216471" TargetMode="External"/><Relationship Id="rId462" Type="http://schemas.openxmlformats.org/officeDocument/2006/relationships/hyperlink" Target="http://dx.doi.org/10.3389/fimmu.2022.930511" TargetMode="External"/><Relationship Id="rId463" Type="http://schemas.openxmlformats.org/officeDocument/2006/relationships/hyperlink" Target="http://dx.doi.org/10.1016/j.foodres.2021.110855" TargetMode="External"/><Relationship Id="rId464" Type="http://schemas.openxmlformats.org/officeDocument/2006/relationships/hyperlink" Target="http://dx.doi.org/10.1007/s00394-020-02414-x" TargetMode="External"/><Relationship Id="rId465" Type="http://schemas.openxmlformats.org/officeDocument/2006/relationships/hyperlink" Target="http://dx.doi.org/10.1111/j.1574-6968.2002.tb11467.x" TargetMode="External"/><Relationship Id="rId466" Type="http://schemas.openxmlformats.org/officeDocument/2006/relationships/hyperlink" Target="http://dx.doi.org/10.1016/j.carbpol.2020.117285" TargetMode="External"/><Relationship Id="rId467" Type="http://schemas.openxmlformats.org/officeDocument/2006/relationships/hyperlink" Target="http://dx.doi.org/10.3390/ijms18020330" TargetMode="External"/><Relationship Id="rId468" Type="http://schemas.openxmlformats.org/officeDocument/2006/relationships/hyperlink" Target="http://dx.doi.org/10.1111/imr.12567" TargetMode="External"/><Relationship Id="rId469" Type="http://schemas.openxmlformats.org/officeDocument/2006/relationships/hyperlink" Target="http://dx.doi.org/10.1136/gutjnl-2015-310746" TargetMode="External"/><Relationship Id="rId470" Type="http://schemas.openxmlformats.org/officeDocument/2006/relationships/hyperlink" Target="http://dx.doi.org/10.1128/mSystems.00176-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