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1FCED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4570" w:type="dxa"/>
        <w:tblLayout w:type="fixed"/>
        <w:tblLook w:val="0000" w:firstRow="0" w:lastRow="0" w:firstColumn="0" w:lastColumn="0" w:noHBand="0" w:noVBand="0"/>
      </w:tblPr>
      <w:tblGrid>
        <w:gridCol w:w="3180"/>
        <w:gridCol w:w="3853"/>
        <w:gridCol w:w="3466"/>
        <w:gridCol w:w="4071"/>
      </w:tblGrid>
      <w:tr w:rsidR="00F600B8" w14:paraId="2461FCEF" w14:textId="77777777">
        <w:tc>
          <w:tcPr>
            <w:tcW w:w="145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CEE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arcellus SC" w:eastAsia="Marcellus SC" w:hAnsi="Marcellus SC" w:cs="Marcellus SC"/>
                <w:b/>
                <w:color w:val="FFFFFF"/>
              </w:rPr>
            </w:pPr>
            <w:r>
              <w:rPr>
                <w:rFonts w:ascii="Marcellus SC" w:eastAsia="Marcellus SC" w:hAnsi="Marcellus SC" w:cs="Marcellus SC"/>
                <w:b/>
                <w:color w:val="FFFFFF"/>
              </w:rPr>
              <w:t>Source de Culture</w:t>
            </w:r>
          </w:p>
        </w:tc>
      </w:tr>
      <w:tr w:rsidR="00F600B8" w14:paraId="2461FCF2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CF0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Nom du projet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CF1" w14:textId="77777777" w:rsidR="00F600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color w:val="000000"/>
                <w:sz w:val="20"/>
                <w:szCs w:val="20"/>
              </w:rPr>
            </w:pPr>
            <w:hyperlink r:id="rId5">
              <w:r w:rsidR="007A64E9">
                <w:rPr>
                  <w:rFonts w:ascii="Comfortaa" w:eastAsia="Comfortaa" w:hAnsi="Comfortaa" w:cs="Comfortaa"/>
                  <w:color w:val="1155CC"/>
                  <w:sz w:val="20"/>
                  <w:szCs w:val="20"/>
                  <w:u w:val="single"/>
                </w:rPr>
                <w:t>MycoCycle</w:t>
              </w:r>
            </w:hyperlink>
          </w:p>
        </w:tc>
      </w:tr>
      <w:tr w:rsidR="00F600B8" w14:paraId="2461FCFC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CF3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Espèces</w:t>
            </w:r>
          </w:p>
        </w:tc>
        <w:tc>
          <w:tcPr>
            <w:tcW w:w="385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CF4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i/>
                <w:color w:val="000000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i/>
                <w:color w:val="000000"/>
                <w:sz w:val="20"/>
                <w:szCs w:val="20"/>
              </w:rPr>
              <w:t xml:space="preserve">Stropharia </w:t>
            </w:r>
            <w:r>
              <w:rPr>
                <w:rFonts w:ascii="Comfortaa" w:eastAsia="Comfortaa" w:hAnsi="Comfortaa" w:cs="Comfortaa"/>
                <w:i/>
                <w:sz w:val="20"/>
                <w:szCs w:val="20"/>
              </w:rPr>
              <w:t>rugosoannulata</w:t>
            </w:r>
          </w:p>
          <w:p w14:paraId="2461FCF5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i/>
                <w:color w:val="000000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i/>
                <w:color w:val="000000"/>
                <w:sz w:val="20"/>
                <w:szCs w:val="20"/>
              </w:rPr>
              <w:t>Lentinula edodes</w:t>
            </w:r>
          </w:p>
          <w:p w14:paraId="2461FCF6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i/>
                <w:color w:val="000000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i/>
                <w:color w:val="000000"/>
                <w:sz w:val="20"/>
                <w:szCs w:val="20"/>
              </w:rPr>
              <w:t>Pleurotus ostreatus</w:t>
            </w:r>
          </w:p>
          <w:p w14:paraId="2461FCF7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i/>
                <w:color w:val="000000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i/>
                <w:color w:val="000000"/>
                <w:sz w:val="20"/>
                <w:szCs w:val="20"/>
              </w:rPr>
              <w:t>Ganoderma Lucidum</w:t>
            </w:r>
          </w:p>
          <w:p w14:paraId="2461FCF8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color w:val="000000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i/>
                <w:color w:val="000000"/>
                <w:sz w:val="20"/>
                <w:szCs w:val="20"/>
              </w:rPr>
              <w:t>Fomes Fomentarius</w:t>
            </w:r>
          </w:p>
        </w:tc>
        <w:tc>
          <w:tcPr>
            <w:tcW w:w="34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CF9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Souches/Lieu de récolte</w:t>
            </w:r>
          </w:p>
        </w:tc>
        <w:tc>
          <w:tcPr>
            <w:tcW w:w="40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CFA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</w:rPr>
            </w:pPr>
            <w:r>
              <w:rPr>
                <w:rFonts w:ascii="Marcellus SC" w:eastAsia="Marcellus SC" w:hAnsi="Marcellus SC" w:cs="Marcellus SC"/>
              </w:rPr>
              <w:t xml:space="preserve">             </w:t>
            </w:r>
            <w:r>
              <w:rPr>
                <w:rFonts w:ascii="Marcellus SC" w:eastAsia="Marcellus SC" w:hAnsi="Marcellus SC" w:cs="Marcellus SC"/>
              </w:rPr>
              <w:br/>
            </w:r>
          </w:p>
          <w:p w14:paraId="2461FCFB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</w:rPr>
            </w:pPr>
            <w:r>
              <w:rPr>
                <w:rFonts w:ascii="Marcellus SC" w:eastAsia="Marcellus SC" w:hAnsi="Marcellus SC" w:cs="Marcellus SC"/>
              </w:rPr>
              <w:t xml:space="preserve">                             x</w:t>
            </w:r>
          </w:p>
        </w:tc>
      </w:tr>
      <w:tr w:rsidR="00F600B8" w14:paraId="2461FD01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CFD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Source culture-mère</w:t>
            </w:r>
          </w:p>
        </w:tc>
        <w:tc>
          <w:tcPr>
            <w:tcW w:w="385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CFE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color w:val="000000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Mycelia.be</w:t>
            </w:r>
          </w:p>
        </w:tc>
        <w:tc>
          <w:tcPr>
            <w:tcW w:w="34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CFF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Détails de la sporée</w:t>
            </w:r>
          </w:p>
        </w:tc>
        <w:tc>
          <w:tcPr>
            <w:tcW w:w="40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00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</w:rPr>
              <w:t xml:space="preserve">                             x</w:t>
            </w:r>
          </w:p>
        </w:tc>
      </w:tr>
      <w:tr w:rsidR="00F600B8" w14:paraId="2461FD04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02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Quantité de mycelium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03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D07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05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Plan d'action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06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Mycelium sur grains gardés en relative dormance à ~5°C pendant 6 mois</w:t>
            </w:r>
          </w:p>
        </w:tc>
      </w:tr>
      <w:tr w:rsidR="00F600B8" w14:paraId="2461FD0A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08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Régime d'acclimatation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09" w14:textId="66B484A6" w:rsidR="00F600B8" w:rsidRDefault="007A64E9">
            <w:pPr>
              <w:rPr>
                <w:rFonts w:ascii="Comfortaa" w:eastAsia="Comfortaa" w:hAnsi="Comfortaa" w:cs="Comfortaa"/>
                <w:color w:val="000000"/>
                <w:sz w:val="22"/>
                <w:szCs w:val="22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 xml:space="preserve">&gt; Un tapis de carton perforé </w:t>
            </w:r>
            <w:r w:rsidR="00B759FF">
              <w:rPr>
                <w:rFonts w:ascii="Comfortaa" w:eastAsia="Comfortaa" w:hAnsi="Comfortaa" w:cs="Comfortaa"/>
                <w:sz w:val="20"/>
                <w:szCs w:val="20"/>
              </w:rPr>
              <w:t xml:space="preserve">et de paille de bamboo disposé </w:t>
            </w:r>
            <w:r>
              <w:rPr>
                <w:rFonts w:ascii="Comfortaa" w:eastAsia="Comfortaa" w:hAnsi="Comfortaa" w:cs="Comfortaa"/>
                <w:sz w:val="20"/>
                <w:szCs w:val="20"/>
              </w:rPr>
              <w:t xml:space="preserve">en dessous des bûches permet d’adoucir l’adaptation du mycélium de laboratoire au milieu vivant, tout en permettant la respiration ; sa colonisation par le mycélium est un indicateur de croissance favorable au milieu. </w:t>
            </w:r>
            <w:r>
              <w:rPr>
                <w:rFonts w:ascii="Comfortaa" w:eastAsia="Comfortaa" w:hAnsi="Comfortaa" w:cs="Comfortaa"/>
                <w:sz w:val="20"/>
                <w:szCs w:val="20"/>
              </w:rPr>
              <w:br/>
              <w:t>&gt; Paillage sur le dessus important pour les gels de l’hiver et maintenir les conditions d’incubation (chaleur + haute teneur en CO2 incitent la croissance végétative)</w:t>
            </w:r>
          </w:p>
        </w:tc>
      </w:tr>
    </w:tbl>
    <w:p w14:paraId="2461FD0B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61FD0C" w14:textId="77777777" w:rsidR="00F600B8" w:rsidRDefault="00F600B8"/>
    <w:tbl>
      <w:tblPr>
        <w:tblStyle w:val="a0"/>
        <w:tblW w:w="14595" w:type="dxa"/>
        <w:tblLayout w:type="fixed"/>
        <w:tblLook w:val="0000" w:firstRow="0" w:lastRow="0" w:firstColumn="0" w:lastColumn="0" w:noHBand="0" w:noVBand="0"/>
      </w:tblPr>
      <w:tblGrid>
        <w:gridCol w:w="2535"/>
        <w:gridCol w:w="5475"/>
        <w:gridCol w:w="2775"/>
        <w:gridCol w:w="3810"/>
      </w:tblGrid>
      <w:tr w:rsidR="00F600B8" w14:paraId="2461FD0E" w14:textId="77777777">
        <w:tc>
          <w:tcPr>
            <w:tcW w:w="145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0D" w14:textId="77777777" w:rsidR="00F600B8" w:rsidRDefault="007A64E9">
            <w:pPr>
              <w:jc w:val="center"/>
              <w:rPr>
                <w:rFonts w:ascii="Marcellus SC" w:eastAsia="Marcellus SC" w:hAnsi="Marcellus SC" w:cs="Marcellus SC"/>
                <w:b/>
                <w:color w:val="FFFFFF"/>
              </w:rPr>
            </w:pPr>
            <w:r>
              <w:rPr>
                <w:rFonts w:ascii="Marcellus SC" w:eastAsia="Marcellus SC" w:hAnsi="Marcellus SC" w:cs="Marcellus SC"/>
                <w:b/>
                <w:color w:val="FFFFFF"/>
              </w:rPr>
              <w:t>Culture en extérieur</w:t>
            </w:r>
          </w:p>
        </w:tc>
      </w:tr>
      <w:tr w:rsidR="00F600B8" w14:paraId="2461FD19" w14:textId="77777777">
        <w:tc>
          <w:tcPr>
            <w:tcW w:w="25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0F" w14:textId="77777777" w:rsidR="00F600B8" w:rsidRDefault="007A64E9">
            <w:pP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Où et comment ?</w:t>
            </w:r>
          </w:p>
        </w:tc>
        <w:tc>
          <w:tcPr>
            <w:tcW w:w="54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10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Ateliers au jardin partagé de Saint Amand de Coly</w:t>
            </w:r>
          </w:p>
          <w:p w14:paraId="2461FD11" w14:textId="77777777" w:rsidR="00F600B8" w:rsidRDefault="00F600B8">
            <w:pPr>
              <w:rPr>
                <w:rFonts w:ascii="Comfortaa" w:eastAsia="Comfortaa" w:hAnsi="Comfortaa" w:cs="Comfortaa"/>
                <w:sz w:val="20"/>
                <w:szCs w:val="20"/>
              </w:rPr>
            </w:pPr>
          </w:p>
          <w:p w14:paraId="2461FD12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 xml:space="preserve">&gt; Technique de culture “en lasagne” 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13" w14:textId="77777777" w:rsidR="00F600B8" w:rsidRDefault="007A64E9">
            <w:pPr>
              <w:rPr>
                <w:rFonts w:ascii="Marcellus SC" w:eastAsia="Marcellus SC" w:hAnsi="Marcellus SC" w:cs="Marcellus SC"/>
              </w:rPr>
            </w:pPr>
            <w:r>
              <w:rPr>
                <w:rFonts w:ascii="Marcellus SC" w:eastAsia="Marcellus SC" w:hAnsi="Marcellus SC" w:cs="Marcellus SC"/>
              </w:rPr>
              <w:t>Détails biodynamiques</w:t>
            </w:r>
          </w:p>
        </w:tc>
        <w:tc>
          <w:tcPr>
            <w:tcW w:w="3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14" w14:textId="7B0640C0" w:rsidR="00F600B8" w:rsidRPr="008B43BB" w:rsidRDefault="007A64E9">
            <w:pPr>
              <w:rPr>
                <w:rFonts w:eastAsia="Comfortaa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Fungi de pourriture blanche</w:t>
            </w:r>
            <w:r w:rsidR="00351F29">
              <w:rPr>
                <w:rFonts w:ascii="Comfortaa" w:eastAsia="Comfortaa" w:hAnsi="Comfortaa" w:cs="Comfortaa"/>
                <w:sz w:val="20"/>
                <w:szCs w:val="20"/>
              </w:rPr>
              <w:t xml:space="preserve"> </w:t>
            </w:r>
          </w:p>
          <w:p w14:paraId="2461FD18" w14:textId="0BB82BCC" w:rsidR="00F600B8" w:rsidRDefault="007A64E9" w:rsidP="002D0CA7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Cerisier</w:t>
            </w:r>
            <w:r w:rsidR="00351F29">
              <w:rPr>
                <w:rFonts w:ascii="Comfortaa" w:eastAsia="Comfortaa" w:hAnsi="Comfortaa" w:cs="Comfortaa"/>
                <w:sz w:val="20"/>
                <w:szCs w:val="20"/>
              </w:rPr>
              <w:t xml:space="preserve">, Vigne Blanche, </w:t>
            </w:r>
            <w:r w:rsidR="0007058F">
              <w:rPr>
                <w:rFonts w:ascii="Comfortaa" w:eastAsia="Comfortaa" w:hAnsi="Comfortaa" w:cs="Comfortaa"/>
                <w:sz w:val="20"/>
                <w:szCs w:val="20"/>
              </w:rPr>
              <w:t>Bourrache, Rosier</w:t>
            </w:r>
            <w:r w:rsidR="002D0CA7">
              <w:rPr>
                <w:rFonts w:ascii="Comfortaa" w:eastAsia="Comfortaa" w:hAnsi="Comfortaa" w:cs="Comfortaa"/>
                <w:sz w:val="20"/>
                <w:szCs w:val="20"/>
              </w:rPr>
              <w:t xml:space="preserve"> de France, Jasmin, </w:t>
            </w:r>
            <w:r>
              <w:rPr>
                <w:rFonts w:ascii="Comfortaa" w:eastAsia="Comfortaa" w:hAnsi="Comfortaa" w:cs="Comfortaa"/>
                <w:sz w:val="20"/>
                <w:szCs w:val="20"/>
              </w:rPr>
              <w:t xml:space="preserve"> </w:t>
            </w:r>
          </w:p>
        </w:tc>
      </w:tr>
      <w:tr w:rsidR="00F600B8" w14:paraId="2461FD1C" w14:textId="77777777">
        <w:tc>
          <w:tcPr>
            <w:tcW w:w="25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1A" w14:textId="77777777" w:rsidR="00F600B8" w:rsidRDefault="007A64E9">
            <w:pP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Détails du lieu</w:t>
            </w:r>
          </w:p>
        </w:tc>
        <w:tc>
          <w:tcPr>
            <w:tcW w:w="1206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1B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 xml:space="preserve">Prairie depuis deux ans travaillés selon des principes d’agro-foresterie. </w:t>
            </w:r>
          </w:p>
        </w:tc>
      </w:tr>
      <w:tr w:rsidR="00F600B8" w14:paraId="2461FD21" w14:textId="77777777">
        <w:tc>
          <w:tcPr>
            <w:tcW w:w="25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1D" w14:textId="77777777" w:rsidR="00F600B8" w:rsidRDefault="007A64E9">
            <w:pP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Progrès 1 mois</w:t>
            </w:r>
          </w:p>
        </w:tc>
        <w:tc>
          <w:tcPr>
            <w:tcW w:w="54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1E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 xml:space="preserve">Apparition de la volvaire gluante sur ¾ des parcelles. 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1F" w14:textId="77777777" w:rsidR="00F600B8" w:rsidRDefault="007A64E9">
            <w:pPr>
              <w:rPr>
                <w:rFonts w:ascii="Marcellus SC" w:eastAsia="Marcellus SC" w:hAnsi="Marcellus SC" w:cs="Marcellus SC"/>
              </w:rPr>
            </w:pPr>
            <w:r>
              <w:rPr>
                <w:rFonts w:ascii="Marcellus SC" w:eastAsia="Marcellus SC" w:hAnsi="Marcellus SC" w:cs="Marcellus SC"/>
              </w:rPr>
              <w:t>Progrès 3 mois</w:t>
            </w:r>
          </w:p>
        </w:tc>
        <w:tc>
          <w:tcPr>
            <w:tcW w:w="3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20" w14:textId="77777777" w:rsidR="00F600B8" w:rsidRDefault="00F600B8">
            <w:pPr>
              <w:rPr>
                <w:rFonts w:ascii="Marcellus SC" w:eastAsia="Marcellus SC" w:hAnsi="Marcellus SC" w:cs="Marcellus SC"/>
              </w:rPr>
            </w:pPr>
          </w:p>
        </w:tc>
      </w:tr>
      <w:tr w:rsidR="00F600B8" w14:paraId="2461FD26" w14:textId="77777777">
        <w:tc>
          <w:tcPr>
            <w:tcW w:w="25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22" w14:textId="77777777" w:rsidR="00F600B8" w:rsidRDefault="007A64E9">
            <w:pP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Progrès 6 mois</w:t>
            </w:r>
          </w:p>
        </w:tc>
        <w:tc>
          <w:tcPr>
            <w:tcW w:w="54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23" w14:textId="77777777" w:rsidR="00F600B8" w:rsidRDefault="00F600B8">
            <w:pPr>
              <w:rPr>
                <w:rFonts w:ascii="Marcellus SC" w:eastAsia="Marcellus SC" w:hAnsi="Marcellus SC" w:cs="Marcellus SC"/>
              </w:rPr>
            </w:pP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24" w14:textId="77777777" w:rsidR="00F600B8" w:rsidRDefault="007A64E9">
            <w:pPr>
              <w:rPr>
                <w:rFonts w:ascii="Marcellus SC" w:eastAsia="Marcellus SC" w:hAnsi="Marcellus SC" w:cs="Marcellus SC"/>
              </w:rPr>
            </w:pPr>
            <w:r>
              <w:rPr>
                <w:rFonts w:ascii="Marcellus SC" w:eastAsia="Marcellus SC" w:hAnsi="Marcellus SC" w:cs="Marcellus SC"/>
              </w:rPr>
              <w:t>Progrès 12 mois</w:t>
            </w:r>
          </w:p>
        </w:tc>
        <w:tc>
          <w:tcPr>
            <w:tcW w:w="3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25" w14:textId="77777777" w:rsidR="00F600B8" w:rsidRDefault="00F600B8">
            <w:pPr>
              <w:rPr>
                <w:rFonts w:ascii="Marcellus SC" w:eastAsia="Marcellus SC" w:hAnsi="Marcellus SC" w:cs="Marcellus SC"/>
              </w:rPr>
            </w:pPr>
          </w:p>
        </w:tc>
      </w:tr>
      <w:tr w:rsidR="00F600B8" w14:paraId="2461FD34" w14:textId="77777777">
        <w:tc>
          <w:tcPr>
            <w:tcW w:w="25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27" w14:textId="77777777" w:rsidR="00F600B8" w:rsidRDefault="007A64E9">
            <w:pP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Régime nutritif</w:t>
            </w:r>
          </w:p>
        </w:tc>
        <w:tc>
          <w:tcPr>
            <w:tcW w:w="1206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28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 xml:space="preserve">Principal: </w:t>
            </w:r>
          </w:p>
          <w:p w14:paraId="2461FD29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 xml:space="preserve">&gt; Bûches de chênes, ormes et peupliers ; divers particuliers </w:t>
            </w:r>
          </w:p>
          <w:p w14:paraId="2461FD2A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&gt; BRF +/- 3 mois – fermentation estivale ; élagueurs de Valojoulx ArboVital</w:t>
            </w:r>
          </w:p>
          <w:p w14:paraId="2461FD2B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&gt; Paille de blé x 2 ballots ~ 5 kg ; la Périgourdine</w:t>
            </w:r>
          </w:p>
          <w:p w14:paraId="2461FD2C" w14:textId="77777777" w:rsidR="00F600B8" w:rsidRDefault="00F600B8">
            <w:pPr>
              <w:rPr>
                <w:rFonts w:ascii="Comfortaa" w:eastAsia="Comfortaa" w:hAnsi="Comfortaa" w:cs="Comfortaa"/>
                <w:sz w:val="20"/>
                <w:szCs w:val="20"/>
              </w:rPr>
            </w:pPr>
          </w:p>
          <w:p w14:paraId="2461FD2D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Compléments:</w:t>
            </w:r>
          </w:p>
          <w:p w14:paraId="2461FD2E" w14:textId="77777777" w:rsidR="00F600B8" w:rsidRDefault="007A64E9">
            <w:pPr>
              <w:numPr>
                <w:ilvl w:val="0"/>
                <w:numId w:val="1"/>
              </w:num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lastRenderedPageBreak/>
              <w:t>Cendre de bois, ~ 40 L ; particulier , bois de chauffe</w:t>
            </w:r>
          </w:p>
          <w:p w14:paraId="2461FD2F" w14:textId="77777777" w:rsidR="00F600B8" w:rsidRDefault="007A64E9">
            <w:pPr>
              <w:numPr>
                <w:ilvl w:val="0"/>
                <w:numId w:val="1"/>
              </w:num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Sciure de feuillus ; France Plots 2 x ~50 L</w:t>
            </w:r>
          </w:p>
          <w:p w14:paraId="2461FD30" w14:textId="77777777" w:rsidR="00F600B8" w:rsidRDefault="007A64E9">
            <w:pPr>
              <w:numPr>
                <w:ilvl w:val="0"/>
                <w:numId w:val="1"/>
              </w:num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Son de blé ; la Périgourdine</w:t>
            </w:r>
          </w:p>
          <w:p w14:paraId="2461FD31" w14:textId="77777777" w:rsidR="00F600B8" w:rsidRDefault="007A64E9">
            <w:pPr>
              <w:numPr>
                <w:ilvl w:val="0"/>
                <w:numId w:val="1"/>
              </w:num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 xml:space="preserve">Marc de café ~ 5 kg </w:t>
            </w:r>
          </w:p>
          <w:p w14:paraId="2461FD32" w14:textId="77777777" w:rsidR="00F600B8" w:rsidRDefault="00F600B8">
            <w:pPr>
              <w:rPr>
                <w:rFonts w:ascii="Comfortaa" w:eastAsia="Comfortaa" w:hAnsi="Comfortaa" w:cs="Comfortaa"/>
                <w:sz w:val="20"/>
                <w:szCs w:val="20"/>
              </w:rPr>
            </w:pPr>
          </w:p>
          <w:p w14:paraId="2461FD33" w14:textId="77777777" w:rsidR="00F600B8" w:rsidRDefault="00F600B8">
            <w:pPr>
              <w:rPr>
                <w:rFonts w:ascii="Comfortaa" w:eastAsia="Comfortaa" w:hAnsi="Comfortaa" w:cs="Comfortaa"/>
                <w:sz w:val="22"/>
                <w:szCs w:val="22"/>
              </w:rPr>
            </w:pPr>
          </w:p>
        </w:tc>
      </w:tr>
      <w:tr w:rsidR="00F600B8" w14:paraId="2461FD3A" w14:textId="77777777">
        <w:tc>
          <w:tcPr>
            <w:tcW w:w="25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35" w14:textId="77777777" w:rsidR="00F600B8" w:rsidRDefault="007A64E9">
            <w:pP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lastRenderedPageBreak/>
              <w:t>Plans futurs</w:t>
            </w:r>
          </w:p>
        </w:tc>
        <w:tc>
          <w:tcPr>
            <w:tcW w:w="54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36" w14:textId="654AFE9D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&gt; finir la mise-en-place des ollas</w:t>
            </w:r>
            <w:r>
              <w:rPr>
                <w:rFonts w:ascii="Comfortaa" w:eastAsia="Comfortaa" w:hAnsi="Comfortaa" w:cs="Comfortaa"/>
                <w:sz w:val="20"/>
                <w:szCs w:val="20"/>
              </w:rPr>
              <w:br/>
              <w:t>&gt; ajout au printemps de matières azotées (fèves, consoude, marc etc.)</w:t>
            </w:r>
            <w:r>
              <w:rPr>
                <w:rFonts w:ascii="Comfortaa" w:eastAsia="Comfortaa" w:hAnsi="Comfortaa" w:cs="Comfortaa"/>
                <w:sz w:val="20"/>
                <w:szCs w:val="20"/>
              </w:rPr>
              <w:br/>
              <w:t>&gt; ajout à l’automne de biomasse carbonnée</w:t>
            </w:r>
          </w:p>
          <w:p w14:paraId="2461FD37" w14:textId="09FF1C8D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&gt; Identifier les ectomycorhizes / endomycorhizes de la vigne, du cerisier et du jasmin.</w:t>
            </w:r>
            <w:r w:rsidR="00FA0F2A">
              <w:rPr>
                <w:rFonts w:ascii="Comfortaa" w:eastAsia="Comfortaa" w:hAnsi="Comfortaa" w:cs="Comfortaa"/>
                <w:sz w:val="20"/>
                <w:szCs w:val="20"/>
              </w:rPr>
              <w:br/>
              <w:t xml:space="preserve">&gt; faire une </w:t>
            </w:r>
            <w:r w:rsidR="008565D2">
              <w:rPr>
                <w:rFonts w:ascii="Comfortaa" w:eastAsia="Comfortaa" w:hAnsi="Comfortaa" w:cs="Comfortaa"/>
                <w:sz w:val="20"/>
                <w:szCs w:val="20"/>
              </w:rPr>
              <w:t xml:space="preserve">étude génétique sur les successions fongiques dans les supports ligneux </w:t>
            </w:r>
            <w:r w:rsidR="00FA0F2A">
              <w:rPr>
                <w:rFonts w:ascii="Comfortaa" w:eastAsia="Comfortaa" w:hAnsi="Comfortaa" w:cs="Comfortaa"/>
                <w:sz w:val="20"/>
                <w:szCs w:val="20"/>
              </w:rPr>
              <w:t xml:space="preserve"> </w:t>
            </w:r>
            <w:r w:rsidR="00EC7DC1">
              <w:rPr>
                <w:rFonts w:ascii="Comfortaa" w:eastAsia="Comfortaa" w:hAnsi="Comfortaa" w:cs="Comfortaa"/>
                <w:sz w:val="20"/>
                <w:szCs w:val="20"/>
              </w:rPr>
              <w:br/>
              <w:t xml:space="preserve">&gt; </w:t>
            </w:r>
            <w:r w:rsidR="00FA0F2A">
              <w:rPr>
                <w:rFonts w:ascii="Comfortaa" w:eastAsia="Comfortaa" w:hAnsi="Comfortaa" w:cs="Comfortaa"/>
                <w:sz w:val="20"/>
                <w:szCs w:val="20"/>
              </w:rPr>
              <w:t xml:space="preserve">dupliquer les myceliums </w:t>
            </w:r>
            <w:r w:rsidR="00C81741">
              <w:rPr>
                <w:rFonts w:ascii="Comfortaa" w:eastAsia="Comfortaa" w:hAnsi="Comfortaa" w:cs="Comfortaa"/>
                <w:sz w:val="20"/>
                <w:szCs w:val="20"/>
              </w:rPr>
              <w:t xml:space="preserve">dans d’autres subtrats et estimer leur vigeur </w:t>
            </w:r>
            <w:r w:rsidR="00EC7DC1">
              <w:rPr>
                <w:rFonts w:ascii="Comfortaa" w:eastAsia="Comfortaa" w:hAnsi="Comfortaa" w:cs="Comfortaa"/>
                <w:sz w:val="20"/>
                <w:szCs w:val="20"/>
              </w:rPr>
              <w:t xml:space="preserve"> </w:t>
            </w:r>
            <w:r>
              <w:rPr>
                <w:rFonts w:ascii="Comfortaa" w:eastAsia="Comfortaa" w:hAnsi="Comfortaa" w:cs="Comfortaa"/>
                <w:sz w:val="20"/>
                <w:szCs w:val="20"/>
              </w:rPr>
              <w:t xml:space="preserve">  </w:t>
            </w:r>
            <w:r w:rsidR="00EC7DC1">
              <w:rPr>
                <w:rFonts w:ascii="Comfortaa" w:eastAsia="Comfortaa" w:hAnsi="Comfortaa" w:cs="Comfortaa"/>
                <w:sz w:val="20"/>
                <w:szCs w:val="20"/>
              </w:rPr>
              <w:br/>
              <w:t xml:space="preserve">&gt; </w:t>
            </w:r>
            <w:r w:rsidR="00C81741">
              <w:rPr>
                <w:rFonts w:ascii="Comfortaa" w:eastAsia="Comfortaa" w:hAnsi="Comfortaa" w:cs="Comfortaa"/>
                <w:sz w:val="20"/>
                <w:szCs w:val="20"/>
              </w:rPr>
              <w:t>par exemple</w:t>
            </w:r>
            <w:r w:rsidR="00EC7DC1">
              <w:rPr>
                <w:rFonts w:ascii="Comfortaa" w:eastAsia="Comfortaa" w:hAnsi="Comfortaa" w:cs="Comfortaa"/>
                <w:sz w:val="20"/>
                <w:szCs w:val="20"/>
              </w:rPr>
              <w:t xml:space="preserve"> </w:t>
            </w:r>
            <w:r w:rsidR="00C81741">
              <w:rPr>
                <w:rFonts w:ascii="Comfortaa" w:eastAsia="Comfortaa" w:hAnsi="Comfortaa" w:cs="Comfortaa"/>
                <w:sz w:val="20"/>
                <w:szCs w:val="20"/>
              </w:rPr>
              <w:t>en</w:t>
            </w:r>
            <w:r w:rsidR="00EC7DC1">
              <w:rPr>
                <w:rFonts w:ascii="Comfortaa" w:eastAsia="Comfortaa" w:hAnsi="Comfortaa" w:cs="Comfortaa"/>
                <w:sz w:val="20"/>
                <w:szCs w:val="20"/>
              </w:rPr>
              <w:t xml:space="preserve"> </w:t>
            </w:r>
            <w:r w:rsidR="00C81741">
              <w:rPr>
                <w:rFonts w:ascii="Comfortaa" w:eastAsia="Comfortaa" w:hAnsi="Comfortaa" w:cs="Comfortaa"/>
                <w:sz w:val="20"/>
                <w:szCs w:val="20"/>
              </w:rPr>
              <w:t>myci</w:t>
            </w:r>
            <w:r w:rsidR="00EC7DC1">
              <w:rPr>
                <w:rFonts w:ascii="Comfortaa" w:eastAsia="Comfortaa" w:hAnsi="Comfortaa" w:cs="Comfortaa"/>
                <w:sz w:val="20"/>
                <w:szCs w:val="20"/>
              </w:rPr>
              <w:t>cultures en pot de sable </w:t>
            </w:r>
            <w:r w:rsidR="00C81741">
              <w:rPr>
                <w:rFonts w:ascii="Comfortaa" w:eastAsia="Comfortaa" w:hAnsi="Comfortaa" w:cs="Comfortaa"/>
                <w:sz w:val="20"/>
                <w:szCs w:val="20"/>
              </w:rPr>
              <w:t>avec</w:t>
            </w:r>
            <w:r w:rsidR="00EC7DC1">
              <w:rPr>
                <w:rFonts w:ascii="Comfortaa" w:eastAsia="Comfortaa" w:hAnsi="Comfortaa" w:cs="Comfortaa"/>
                <w:sz w:val="20"/>
                <w:szCs w:val="20"/>
              </w:rPr>
              <w:t xml:space="preserve"> reishi 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38" w14:textId="77777777" w:rsidR="00F600B8" w:rsidRDefault="007A64E9">
            <w:pPr>
              <w:rPr>
                <w:rFonts w:ascii="Marcellus SC" w:eastAsia="Marcellus SC" w:hAnsi="Marcellus SC" w:cs="Marcellus SC"/>
              </w:rPr>
            </w:pPr>
            <w:r>
              <w:rPr>
                <w:rFonts w:ascii="Marcellus SC" w:eastAsia="Marcellus SC" w:hAnsi="Marcellus SC" w:cs="Marcellus SC"/>
              </w:rPr>
              <w:t>Détails biodynamiques</w:t>
            </w:r>
          </w:p>
        </w:tc>
        <w:tc>
          <w:tcPr>
            <w:tcW w:w="3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39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 xml:space="preserve">Quelles évolutions plantae-fungi ? </w:t>
            </w:r>
          </w:p>
        </w:tc>
      </w:tr>
      <w:tr w:rsidR="00F600B8" w14:paraId="2461FD3C" w14:textId="77777777">
        <w:tc>
          <w:tcPr>
            <w:tcW w:w="145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3B" w14:textId="77777777" w:rsidR="00F600B8" w:rsidRDefault="007A64E9">
            <w:pPr>
              <w:jc w:val="center"/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Substrats utilisés</w:t>
            </w:r>
          </w:p>
        </w:tc>
      </w:tr>
      <w:tr w:rsidR="00F600B8" w14:paraId="2461FD42" w14:textId="77777777">
        <w:trPr>
          <w:trHeight w:val="350"/>
        </w:trPr>
        <w:tc>
          <w:tcPr>
            <w:tcW w:w="25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3D" w14:textId="77777777" w:rsidR="00F600B8" w:rsidRDefault="007A64E9">
            <w:pP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Notes sur l'utilisation des substrat utilisés</w:t>
            </w:r>
          </w:p>
        </w:tc>
        <w:tc>
          <w:tcPr>
            <w:tcW w:w="1206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3E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1. bûches inoculées de shiitaké, reishi et pleurotes enterrées à 50cm dans un mélange de matières lignocellulosiques (BRF, bambou, pailles, cartons)</w:t>
            </w:r>
          </w:p>
          <w:p w14:paraId="2461FD3F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 xml:space="preserve">2. paillage traditionnel (blé/BRF) enrichi de mycelium de pleurote/strophaire </w:t>
            </w:r>
          </w:p>
          <w:p w14:paraId="2461FD40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>3. paillage sous feuillus des SMS cultivés en cave sur sciures composites de feuillus/résineux</w:t>
            </w:r>
          </w:p>
          <w:p w14:paraId="2461FD41" w14:textId="77777777" w:rsidR="00F600B8" w:rsidRDefault="00F600B8">
            <w:pPr>
              <w:rPr>
                <w:rFonts w:ascii="Comfortaa" w:eastAsia="Comfortaa" w:hAnsi="Comfortaa" w:cs="Comfortaa"/>
                <w:sz w:val="20"/>
                <w:szCs w:val="20"/>
              </w:rPr>
            </w:pPr>
          </w:p>
        </w:tc>
      </w:tr>
      <w:tr w:rsidR="00F600B8" w14:paraId="2461FD45" w14:textId="77777777">
        <w:trPr>
          <w:trHeight w:val="350"/>
        </w:trPr>
        <w:tc>
          <w:tcPr>
            <w:tcW w:w="25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43" w14:textId="77777777" w:rsidR="00F600B8" w:rsidRDefault="007A64E9">
            <w:pP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Préparation de double-extraction notes</w:t>
            </w:r>
          </w:p>
        </w:tc>
        <w:tc>
          <w:tcPr>
            <w:tcW w:w="1206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44" w14:textId="77777777" w:rsidR="00F600B8" w:rsidRDefault="007A64E9">
            <w:pP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  <w:sz w:val="20"/>
                <w:szCs w:val="20"/>
              </w:rPr>
              <w:t xml:space="preserve">Recommandé pour le reishi et le shiitaké </w:t>
            </w:r>
          </w:p>
        </w:tc>
      </w:tr>
      <w:tr w:rsidR="00F600B8" w14:paraId="2461FD48" w14:textId="77777777">
        <w:trPr>
          <w:trHeight w:val="350"/>
        </w:trPr>
        <w:tc>
          <w:tcPr>
            <w:tcW w:w="25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46" w14:textId="77777777" w:rsidR="00F600B8" w:rsidRDefault="007A64E9">
            <w:pP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Effets médicinaux</w:t>
            </w:r>
          </w:p>
        </w:tc>
        <w:tc>
          <w:tcPr>
            <w:tcW w:w="1206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47" w14:textId="77777777" w:rsidR="00F600B8" w:rsidRDefault="00F600B8">
            <w:pPr>
              <w:rPr>
                <w:rFonts w:ascii="Marcellus SC" w:eastAsia="Marcellus SC" w:hAnsi="Marcellus SC" w:cs="Marcellus SC"/>
              </w:rPr>
            </w:pPr>
          </w:p>
        </w:tc>
      </w:tr>
    </w:tbl>
    <w:p w14:paraId="2461FD49" w14:textId="77777777" w:rsidR="00F600B8" w:rsidRDefault="00F600B8"/>
    <w:p w14:paraId="2461FD4A" w14:textId="77777777" w:rsidR="00F600B8" w:rsidRDefault="00F600B8"/>
    <w:p w14:paraId="2461FD4B" w14:textId="77777777" w:rsidR="00F600B8" w:rsidRDefault="007A64E9">
      <w:r>
        <w:rPr>
          <w:rFonts w:ascii="Marcellus SC" w:eastAsia="Marcellus SC" w:hAnsi="Marcellus SC" w:cs="Marcellus SC"/>
          <w:b/>
        </w:rPr>
        <w:t>Notes additionels :</w:t>
      </w:r>
      <w: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61FD4C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</w:pPr>
    </w:p>
    <w:p w14:paraId="2461FD4D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</w:pPr>
    </w:p>
    <w:p w14:paraId="2461FD4E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</w:pPr>
    </w:p>
    <w:p w14:paraId="2461FD4F" w14:textId="77777777" w:rsidR="00F600B8" w:rsidRDefault="007A64E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Marcellus SC" w:eastAsia="Marcellus SC" w:hAnsi="Marcellus SC" w:cs="Marcellus SC"/>
          <w:b/>
          <w:color w:val="000000"/>
        </w:rPr>
        <w:tab/>
      </w:r>
      <w:r>
        <w:rPr>
          <w:rFonts w:ascii="Marcellus SC" w:eastAsia="Marcellus SC" w:hAnsi="Marcellus SC" w:cs="Marcellus SC"/>
          <w:b/>
          <w:color w:val="000000"/>
        </w:rPr>
        <w:tab/>
        <w:t xml:space="preserve">  Titre du graphique : </w:t>
      </w:r>
      <w:r>
        <w:rPr>
          <w:color w:val="000000"/>
        </w:rPr>
        <w:t>________</w:t>
      </w:r>
      <w:r>
        <w:rPr>
          <w:rFonts w:ascii="Comfortaa" w:eastAsia="Comfortaa" w:hAnsi="Comfortaa" w:cs="Comfortaa"/>
          <w:sz w:val="20"/>
          <w:szCs w:val="20"/>
        </w:rPr>
        <w:t>évolution de la croissance du mycelium sur les substrats</w:t>
      </w:r>
      <w:r>
        <w:rPr>
          <w:color w:val="000000"/>
        </w:rPr>
        <w:t>____________________________</w:t>
      </w:r>
    </w:p>
    <w:p w14:paraId="2461FD50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61FD51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4139" w:type="dxa"/>
        <w:tblInd w:w="449" w:type="dxa"/>
        <w:tblLayout w:type="fixed"/>
        <w:tblLook w:val="0000" w:firstRow="0" w:lastRow="0" w:firstColumn="0" w:lastColumn="0" w:noHBand="0" w:noVBand="0"/>
      </w:tblPr>
      <w:tblGrid>
        <w:gridCol w:w="1721"/>
        <w:gridCol w:w="528"/>
        <w:gridCol w:w="556"/>
        <w:gridCol w:w="527"/>
        <w:gridCol w:w="528"/>
        <w:gridCol w:w="556"/>
        <w:gridCol w:w="527"/>
        <w:gridCol w:w="556"/>
        <w:gridCol w:w="528"/>
        <w:gridCol w:w="555"/>
        <w:gridCol w:w="528"/>
        <w:gridCol w:w="528"/>
        <w:gridCol w:w="555"/>
        <w:gridCol w:w="528"/>
        <w:gridCol w:w="556"/>
        <w:gridCol w:w="528"/>
        <w:gridCol w:w="555"/>
        <w:gridCol w:w="528"/>
        <w:gridCol w:w="528"/>
        <w:gridCol w:w="555"/>
        <w:gridCol w:w="528"/>
        <w:gridCol w:w="556"/>
        <w:gridCol w:w="527"/>
        <w:gridCol w:w="557"/>
      </w:tblGrid>
      <w:tr w:rsidR="00F600B8" w14:paraId="2461FD6A" w14:textId="77777777"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2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3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5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6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7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8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A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B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C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D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E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5F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0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1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2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3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5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6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7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8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00B8" w14:paraId="2461FD83" w14:textId="77777777">
        <w:tc>
          <w:tcPr>
            <w:tcW w:w="17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B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C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D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E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6F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0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1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2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3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5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6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7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8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A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B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C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D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E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7F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0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1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2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00B8" w14:paraId="2461FD9C" w14:textId="77777777">
        <w:tc>
          <w:tcPr>
            <w:tcW w:w="17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5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6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7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8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A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B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C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D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E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8F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0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1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2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3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5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6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7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8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A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B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00B8" w14:paraId="2461FDB5" w14:textId="77777777">
        <w:tc>
          <w:tcPr>
            <w:tcW w:w="17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D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E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9F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0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1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2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3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5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6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7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8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A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B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C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D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E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AF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0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1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2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3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00B8" w14:paraId="2461FDCE" w14:textId="77777777">
        <w:tc>
          <w:tcPr>
            <w:tcW w:w="17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6" w14:textId="399A721C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7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8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A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B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C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D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E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BF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0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1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2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3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5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6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7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8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A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B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C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D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00B8" w14:paraId="2461FDEB" w14:textId="77777777">
        <w:trPr>
          <w:trHeight w:val="1453"/>
        </w:trPr>
        <w:tc>
          <w:tcPr>
            <w:tcW w:w="17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CF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D2" w14:textId="7A48678D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D3" w14:textId="5A6A531E" w:rsidR="007A64E9" w:rsidRDefault="007A64E9" w:rsidP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461FDD5" w14:textId="638A0B04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D6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D7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D8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D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DA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DB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DC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DD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DE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DF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E0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E1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E2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E3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E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E5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E6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E7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E8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E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EA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2461FDEC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61FDED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61FDEE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</w:pPr>
    </w:p>
    <w:p w14:paraId="2461FDEF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</w:pPr>
    </w:p>
    <w:p w14:paraId="2461FDF0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2"/>
        <w:tblW w:w="14570" w:type="dxa"/>
        <w:tblLayout w:type="fixed"/>
        <w:tblLook w:val="0000" w:firstRow="0" w:lastRow="0" w:firstColumn="0" w:lastColumn="0" w:noHBand="0" w:noVBand="0"/>
      </w:tblPr>
      <w:tblGrid>
        <w:gridCol w:w="3180"/>
        <w:gridCol w:w="3796"/>
        <w:gridCol w:w="3796"/>
        <w:gridCol w:w="3798"/>
      </w:tblGrid>
      <w:tr w:rsidR="00F600B8" w14:paraId="2461FDF2" w14:textId="77777777">
        <w:tc>
          <w:tcPr>
            <w:tcW w:w="145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F1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arcellus SC" w:eastAsia="Marcellus SC" w:hAnsi="Marcellus SC" w:cs="Marcellus SC"/>
                <w:b/>
                <w:color w:val="FFFFFF"/>
              </w:rPr>
            </w:pPr>
            <w:r>
              <w:rPr>
                <w:rFonts w:ascii="Marcellus SC" w:eastAsia="Marcellus SC" w:hAnsi="Marcellus SC" w:cs="Marcellus SC"/>
                <w:b/>
                <w:color w:val="FFFFFF"/>
              </w:rPr>
              <w:t>Récolte</w:t>
            </w:r>
          </w:p>
        </w:tc>
      </w:tr>
      <w:tr w:rsidR="00F600B8" w14:paraId="2461FDF7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F3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Date de récolte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F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F5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Détails biodynamiques</w:t>
            </w:r>
          </w:p>
        </w:tc>
        <w:tc>
          <w:tcPr>
            <w:tcW w:w="3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F6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DFC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F8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lastRenderedPageBreak/>
              <w:t>température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F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FA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humidité</w:t>
            </w:r>
          </w:p>
        </w:tc>
        <w:tc>
          <w:tcPr>
            <w:tcW w:w="3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FB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DFF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FD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Poids 1e récolte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DFE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02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00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incubation et trempage info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01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07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03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Date 2e fructification initiation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0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05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Détails biodynamiques</w:t>
            </w:r>
          </w:p>
        </w:tc>
        <w:tc>
          <w:tcPr>
            <w:tcW w:w="3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06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0C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08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température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0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0A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humidité</w:t>
            </w:r>
          </w:p>
        </w:tc>
        <w:tc>
          <w:tcPr>
            <w:tcW w:w="3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0B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12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0D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Date 2e fructification</w:t>
            </w:r>
          </w:p>
          <w:p w14:paraId="2461FE0E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récolte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0F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10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11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15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13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Jours entre la 1e et la 2e Récolte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1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18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16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Poids 2e récolte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17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1B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19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incubation et trempage info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1A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21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1C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Date 3e fructification</w:t>
            </w:r>
          </w:p>
          <w:p w14:paraId="2461FE1D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initiation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1E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1F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Détails biodynamiques</w:t>
            </w:r>
          </w:p>
        </w:tc>
        <w:tc>
          <w:tcPr>
            <w:tcW w:w="3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20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26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22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température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23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24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Humidité</w:t>
            </w:r>
          </w:p>
        </w:tc>
        <w:tc>
          <w:tcPr>
            <w:tcW w:w="3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25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2C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27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Date 3e fructification</w:t>
            </w:r>
          </w:p>
          <w:p w14:paraId="2461FE28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récolte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2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2A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Détails biodynamiques</w:t>
            </w:r>
          </w:p>
        </w:tc>
        <w:tc>
          <w:tcPr>
            <w:tcW w:w="3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2B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2F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2D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Jours entre la 2e et la 3e récolte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2E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32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30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Poids 3e récolte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31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36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33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Incubation et trempage</w:t>
            </w:r>
          </w:p>
          <w:p w14:paraId="2461FE34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Info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35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3C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37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Date 4e fructification</w:t>
            </w:r>
          </w:p>
          <w:p w14:paraId="2461FE38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initiation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3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3A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Détails biodynamiques</w:t>
            </w:r>
          </w:p>
        </w:tc>
        <w:tc>
          <w:tcPr>
            <w:tcW w:w="3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3B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41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3D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température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3E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3F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humidité</w:t>
            </w:r>
          </w:p>
        </w:tc>
        <w:tc>
          <w:tcPr>
            <w:tcW w:w="3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40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47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42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Date 4e fructification</w:t>
            </w:r>
          </w:p>
          <w:p w14:paraId="2461FE43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récolte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4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45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Détails biodynamiques</w:t>
            </w:r>
          </w:p>
        </w:tc>
        <w:tc>
          <w:tcPr>
            <w:tcW w:w="3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46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4A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48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lastRenderedPageBreak/>
              <w:t>Jours entre la 3e et la 4e récolte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4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4D" w14:textId="77777777">
        <w:trPr>
          <w:trHeight w:val="511"/>
        </w:trPr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4B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Poids 4e récolte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4C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52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4E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b/>
                <w:color w:val="FFFFFF"/>
                <w:u w:val="single"/>
              </w:rPr>
            </w:pPr>
            <w:r>
              <w:rPr>
                <w:rFonts w:ascii="Marcellus SC" w:eastAsia="Marcellus SC" w:hAnsi="Marcellus SC" w:cs="Marcellus SC"/>
                <w:b/>
                <w:color w:val="FFFFFF"/>
                <w:u w:val="single"/>
              </w:rPr>
              <w:t>Poids total des récoltes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4F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50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Efficience biologique</w:t>
            </w:r>
          </w:p>
        </w:tc>
        <w:tc>
          <w:tcPr>
            <w:tcW w:w="3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51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57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53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Nombre total de contenants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54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55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  <w:r>
              <w:rPr>
                <w:rFonts w:ascii="Marcellus SC" w:eastAsia="Marcellus SC" w:hAnsi="Marcellus SC" w:cs="Marcellus SC"/>
                <w:color w:val="000000"/>
              </w:rPr>
              <w:t>Moyenne EB / contenant</w:t>
            </w:r>
          </w:p>
        </w:tc>
        <w:tc>
          <w:tcPr>
            <w:tcW w:w="3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56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5A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58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Taux de contamination et notes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59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5E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5B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Récolte et transfo</w:t>
            </w:r>
          </w:p>
          <w:p w14:paraId="2461FE5C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Notes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5D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  <w:tr w:rsidR="00F600B8" w14:paraId="2461FE61" w14:textId="77777777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3336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5F" w14:textId="77777777" w:rsidR="00F600B8" w:rsidRDefault="007A6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FFFFFF"/>
              </w:rPr>
            </w:pPr>
            <w:r>
              <w:rPr>
                <w:rFonts w:ascii="Marcellus SC" w:eastAsia="Marcellus SC" w:hAnsi="Marcellus SC" w:cs="Marcellus SC"/>
                <w:color w:val="FFFFFF"/>
              </w:rPr>
              <w:t>Plans pour les futures lignées</w:t>
            </w:r>
          </w:p>
        </w:tc>
        <w:tc>
          <w:tcPr>
            <w:tcW w:w="113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1FE60" w14:textId="77777777" w:rsidR="00F600B8" w:rsidRDefault="00F600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rcellus SC" w:eastAsia="Marcellus SC" w:hAnsi="Marcellus SC" w:cs="Marcellus SC"/>
                <w:color w:val="000000"/>
              </w:rPr>
            </w:pPr>
          </w:p>
        </w:tc>
      </w:tr>
    </w:tbl>
    <w:p w14:paraId="2461FE62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61FE63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61FE76" w14:textId="77777777" w:rsidR="00F600B8" w:rsidRDefault="00F600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F600B8">
      <w:pgSz w:w="16838" w:h="11906" w:orient="landscape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cellus SC">
    <w:altName w:val="Calibri"/>
    <w:charset w:val="00"/>
    <w:family w:val="auto"/>
    <w:pitch w:val="default"/>
  </w:font>
  <w:font w:name="Comfortaa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010ED"/>
    <w:multiLevelType w:val="multilevel"/>
    <w:tmpl w:val="2BEC52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7579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0B8"/>
    <w:rsid w:val="0007058F"/>
    <w:rsid w:val="002D0CA7"/>
    <w:rsid w:val="00351F29"/>
    <w:rsid w:val="007A64E9"/>
    <w:rsid w:val="008565D2"/>
    <w:rsid w:val="008B43BB"/>
    <w:rsid w:val="00B759FF"/>
    <w:rsid w:val="00C81741"/>
    <w:rsid w:val="00EC7DC1"/>
    <w:rsid w:val="00F600B8"/>
    <w:rsid w:val="00FA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1FCED"/>
  <w15:docId w15:val="{4A6DBC96-DE82-4FD7-BF36-42146824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-FR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oradicfungi.org/workshop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Higelin</cp:lastModifiedBy>
  <cp:revision>11</cp:revision>
  <dcterms:created xsi:type="dcterms:W3CDTF">2024-01-01T13:16:00Z</dcterms:created>
  <dcterms:modified xsi:type="dcterms:W3CDTF">2024-01-01T14:32:00Z</dcterms:modified>
</cp:coreProperties>
</file>