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34" w:rsidRDefault="00BE4C34">
      <w:pPr>
        <w:pStyle w:val="a3"/>
        <w:spacing w:before="8"/>
        <w:rPr>
          <w:rFonts w:ascii="Times New Roman"/>
          <w:i w:val="0"/>
          <w:sz w:val="17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262"/>
        <w:gridCol w:w="6809"/>
      </w:tblGrid>
      <w:tr w:rsidR="00BE4C34" w:rsidTr="0063057D">
        <w:trPr>
          <w:trHeight w:val="1327"/>
        </w:trPr>
        <w:tc>
          <w:tcPr>
            <w:tcW w:w="8262" w:type="dxa"/>
          </w:tcPr>
          <w:p w:rsidR="00505E21" w:rsidRPr="009C11AB" w:rsidRDefault="003C25FE" w:rsidP="00505E21">
            <w:pPr>
              <w:pStyle w:val="TableParagraph"/>
              <w:spacing w:line="225" w:lineRule="exact"/>
              <w:ind w:left="200"/>
              <w:jc w:val="left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Утверждаю</w:t>
            </w:r>
            <w:r w:rsidRPr="009C11AB">
              <w:rPr>
                <w:b/>
                <w:i/>
                <w:lang w:val="en-US"/>
              </w:rPr>
              <w:t>:</w:t>
            </w:r>
          </w:p>
          <w:p w:rsidR="00BE4C34" w:rsidRPr="009C11AB" w:rsidRDefault="00A256EF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 w:rsidRPr="009C11AB">
              <w:rPr>
                <w:i/>
                <w:lang w:val="en-US"/>
              </w:rPr>
              <w:t>[</w:t>
            </w:r>
            <w:proofErr w:type="spellStart"/>
            <w:r w:rsidR="00505E21">
              <w:rPr>
                <w:i/>
                <w:lang w:val="en-US"/>
              </w:rPr>
              <w:t>ExecutiveCompany</w:t>
            </w:r>
            <w:r w:rsidR="00AB2349">
              <w:rPr>
                <w:i/>
                <w:lang w:val="en-US"/>
              </w:rPr>
              <w:t>Name</w:t>
            </w:r>
            <w:proofErr w:type="spellEnd"/>
            <w:r w:rsidRPr="009C11AB">
              <w:rPr>
                <w:i/>
                <w:lang w:val="en-US"/>
              </w:rPr>
              <w:t>]</w:t>
            </w:r>
          </w:p>
          <w:p w:rsidR="00BE4C34" w:rsidRPr="009C11AB" w:rsidRDefault="00BE4C34">
            <w:pPr>
              <w:pStyle w:val="TableParagraph"/>
              <w:spacing w:before="4" w:line="240" w:lineRule="auto"/>
              <w:jc w:val="left"/>
              <w:rPr>
                <w:rFonts w:ascii="Times New Roman"/>
                <w:sz w:val="23"/>
                <w:lang w:val="en-US"/>
              </w:rPr>
            </w:pPr>
          </w:p>
          <w:p w:rsidR="00BE4C34" w:rsidRPr="009C11AB" w:rsidRDefault="003C25FE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>
              <w:rPr>
                <w:i/>
              </w:rPr>
              <w:t>Директор</w:t>
            </w:r>
          </w:p>
          <w:p w:rsidR="00BE4C34" w:rsidRPr="009C11AB" w:rsidRDefault="009C11AB" w:rsidP="009C11AB">
            <w:pPr>
              <w:pStyle w:val="TableParagraph"/>
              <w:spacing w:line="240" w:lineRule="auto"/>
              <w:ind w:left="200"/>
              <w:jc w:val="left"/>
              <w:rPr>
                <w:i/>
                <w:lang w:val="en-US"/>
              </w:rPr>
            </w:pPr>
            <w:r w:rsidRPr="009C11AB">
              <w:rPr>
                <w:i/>
                <w:lang w:val="en-US"/>
              </w:rPr>
              <w:t>[</w:t>
            </w:r>
            <w:proofErr w:type="spellStart"/>
            <w:r>
              <w:rPr>
                <w:i/>
                <w:lang w:val="en-US"/>
              </w:rPr>
              <w:t>ExecutiveCompanyDirectory</w:t>
            </w:r>
            <w:proofErr w:type="spellEnd"/>
            <w:r w:rsidRPr="009C11AB">
              <w:rPr>
                <w:i/>
                <w:lang w:val="en-US"/>
              </w:rPr>
              <w:t>]</w:t>
            </w:r>
          </w:p>
        </w:tc>
        <w:tc>
          <w:tcPr>
            <w:tcW w:w="6809" w:type="dxa"/>
          </w:tcPr>
          <w:p w:rsidR="00BE4C34" w:rsidRDefault="003C25FE">
            <w:pPr>
              <w:pStyle w:val="TableParagraph"/>
              <w:spacing w:line="225" w:lineRule="exact"/>
              <w:ind w:left="2073"/>
              <w:jc w:val="left"/>
              <w:rPr>
                <w:b/>
                <w:i/>
              </w:rPr>
            </w:pPr>
            <w:r>
              <w:rPr>
                <w:b/>
                <w:i/>
              </w:rPr>
              <w:t>Согласовано:</w:t>
            </w:r>
          </w:p>
          <w:p w:rsidR="00BE4C34" w:rsidRDefault="00A256EF">
            <w:pPr>
              <w:pStyle w:val="TableParagraph"/>
              <w:spacing w:line="240" w:lineRule="auto"/>
              <w:ind w:left="2073"/>
              <w:jc w:val="left"/>
              <w:rPr>
                <w:i/>
              </w:rPr>
            </w:pPr>
            <w:r>
              <w:rPr>
                <w:i/>
                <w:lang w:val="en-US"/>
              </w:rPr>
              <w:t>[</w:t>
            </w:r>
            <w:proofErr w:type="spellStart"/>
            <w:r w:rsidR="00767197">
              <w:rPr>
                <w:i/>
                <w:lang w:val="en-US"/>
              </w:rPr>
              <w:t>ContrAgent</w:t>
            </w:r>
            <w:proofErr w:type="spellEnd"/>
            <w:r>
              <w:rPr>
                <w:i/>
                <w:lang w:val="en-US"/>
              </w:rPr>
              <w:t>]</w:t>
            </w:r>
          </w:p>
          <w:p w:rsidR="00BE4C34" w:rsidRDefault="00BE4C34">
            <w:pPr>
              <w:pStyle w:val="TableParagraph"/>
              <w:spacing w:before="4" w:line="240" w:lineRule="auto"/>
              <w:jc w:val="left"/>
              <w:rPr>
                <w:rFonts w:ascii="Times New Roman"/>
                <w:sz w:val="23"/>
              </w:rPr>
            </w:pPr>
          </w:p>
          <w:p w:rsidR="00BE4C34" w:rsidRDefault="003C25FE">
            <w:pPr>
              <w:pStyle w:val="TableParagraph"/>
              <w:spacing w:line="240" w:lineRule="auto"/>
              <w:ind w:left="2073"/>
              <w:jc w:val="left"/>
              <w:rPr>
                <w:i/>
              </w:rPr>
            </w:pPr>
            <w:r>
              <w:rPr>
                <w:i/>
              </w:rPr>
              <w:t>Директор</w:t>
            </w:r>
          </w:p>
          <w:p w:rsidR="00BE4C34" w:rsidRPr="00767197" w:rsidRDefault="00A256EF" w:rsidP="00505E21">
            <w:pPr>
              <w:pStyle w:val="TableParagraph"/>
              <w:tabs>
                <w:tab w:val="left" w:pos="4048"/>
              </w:tabs>
              <w:spacing w:line="245" w:lineRule="exact"/>
              <w:ind w:left="2073"/>
              <w:jc w:val="left"/>
              <w:rPr>
                <w:i/>
                <w:lang w:val="en-US"/>
              </w:rPr>
            </w:pPr>
            <w:r>
              <w:rPr>
                <w:i/>
                <w:lang w:val="en-US"/>
              </w:rPr>
              <w:t>[</w:t>
            </w:r>
            <w:proofErr w:type="spellStart"/>
            <w:r w:rsidR="00767197">
              <w:rPr>
                <w:i/>
                <w:lang w:val="en-US"/>
              </w:rPr>
              <w:t>ContrAgentFIO</w:t>
            </w:r>
            <w:proofErr w:type="spellEnd"/>
            <w:r>
              <w:rPr>
                <w:i/>
                <w:lang w:val="en-US"/>
              </w:rPr>
              <w:t>]</w:t>
            </w:r>
          </w:p>
        </w:tc>
      </w:tr>
    </w:tbl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rPr>
          <w:rFonts w:ascii="Times New Roman"/>
          <w:i w:val="0"/>
        </w:rPr>
      </w:pPr>
    </w:p>
    <w:p w:rsidR="00BE4C34" w:rsidRDefault="00BE4C34">
      <w:pPr>
        <w:pStyle w:val="a3"/>
        <w:spacing w:before="10"/>
        <w:rPr>
          <w:rFonts w:ascii="Times New Roman"/>
          <w:i w:val="0"/>
          <w:sz w:val="18"/>
        </w:rPr>
      </w:pPr>
    </w:p>
    <w:p w:rsidR="00BE4C34" w:rsidRDefault="003C25FE">
      <w:pPr>
        <w:spacing w:before="56"/>
        <w:ind w:left="1034" w:right="1034"/>
        <w:jc w:val="center"/>
        <w:rPr>
          <w:i/>
        </w:rPr>
      </w:pPr>
      <w:r>
        <w:rPr>
          <w:i/>
        </w:rPr>
        <w:t>Проектная</w:t>
      </w:r>
      <w:r>
        <w:rPr>
          <w:i/>
          <w:spacing w:val="-4"/>
        </w:rPr>
        <w:t xml:space="preserve"> </w:t>
      </w:r>
      <w:r>
        <w:rPr>
          <w:i/>
        </w:rPr>
        <w:t>документация</w:t>
      </w:r>
    </w:p>
    <w:p w:rsidR="00BE4C34" w:rsidRDefault="003C25FE">
      <w:pPr>
        <w:ind w:left="1035" w:right="1034"/>
        <w:jc w:val="center"/>
        <w:rPr>
          <w:i/>
        </w:rPr>
      </w:pPr>
      <w:r>
        <w:rPr>
          <w:i/>
        </w:rPr>
        <w:t>по предельно допустимым выбросам и предельно допустимым сбросам вредных веществ и физических факторов в окружающую среду</w:t>
      </w:r>
      <w:r>
        <w:rPr>
          <w:i/>
          <w:spacing w:val="-47"/>
        </w:rPr>
        <w:t xml:space="preserve"> </w:t>
      </w:r>
      <w:r>
        <w:rPr>
          <w:i/>
        </w:rPr>
        <w:t>радиотехнического</w:t>
      </w:r>
      <w:r>
        <w:rPr>
          <w:i/>
          <w:spacing w:val="-1"/>
        </w:rPr>
        <w:t xml:space="preserve"> </w:t>
      </w:r>
      <w:r>
        <w:rPr>
          <w:i/>
        </w:rPr>
        <w:t>объекта</w:t>
      </w:r>
      <w:r>
        <w:rPr>
          <w:i/>
          <w:spacing w:val="-1"/>
        </w:rPr>
        <w:t xml:space="preserve"> </w:t>
      </w:r>
      <w:r>
        <w:rPr>
          <w:i/>
        </w:rPr>
        <w:t>(радиоэлектронного</w:t>
      </w:r>
      <w:r>
        <w:rPr>
          <w:i/>
          <w:spacing w:val="-3"/>
        </w:rPr>
        <w:t xml:space="preserve"> </w:t>
      </w:r>
      <w:r>
        <w:rPr>
          <w:i/>
        </w:rPr>
        <w:t>средства)</w:t>
      </w:r>
    </w:p>
    <w:p w:rsidR="00BE4C34" w:rsidRPr="00212988" w:rsidRDefault="00A256EF">
      <w:pPr>
        <w:spacing w:before="1"/>
        <w:ind w:left="1033" w:right="1034"/>
        <w:jc w:val="center"/>
        <w:rPr>
          <w:i/>
          <w:lang w:val="en-US"/>
        </w:rPr>
      </w:pPr>
      <w:r>
        <w:rPr>
          <w:i/>
          <w:lang w:val="en-US"/>
        </w:rPr>
        <w:t>[</w:t>
      </w:r>
      <w:proofErr w:type="spellStart"/>
      <w:r w:rsidR="00767197">
        <w:rPr>
          <w:i/>
          <w:lang w:val="en-US"/>
        </w:rPr>
        <w:t>ContrAgent</w:t>
      </w:r>
      <w:proofErr w:type="spellEnd"/>
      <w:r>
        <w:rPr>
          <w:i/>
          <w:lang w:val="en-US"/>
        </w:rPr>
        <w:t>]</w:t>
      </w:r>
    </w:p>
    <w:p w:rsidR="00BE4C34" w:rsidRPr="00767197" w:rsidRDefault="00BE4C34">
      <w:pPr>
        <w:pStyle w:val="a3"/>
        <w:spacing w:before="10"/>
        <w:rPr>
          <w:sz w:val="21"/>
          <w:lang w:val="en-US"/>
        </w:rPr>
      </w:pPr>
    </w:p>
    <w:p w:rsidR="00BE4C34" w:rsidRPr="00767197" w:rsidRDefault="00A256EF">
      <w:pPr>
        <w:ind w:left="1034" w:right="1034"/>
        <w:jc w:val="center"/>
        <w:rPr>
          <w:i/>
          <w:lang w:val="en-US"/>
        </w:rPr>
      </w:pPr>
      <w:r>
        <w:rPr>
          <w:i/>
          <w:lang w:val="en-US"/>
        </w:rPr>
        <w:t>[</w:t>
      </w:r>
      <w:proofErr w:type="spellStart"/>
      <w:r w:rsidR="00767197">
        <w:rPr>
          <w:i/>
          <w:lang w:val="en-US"/>
        </w:rPr>
        <w:t>ContrAgentAddress</w:t>
      </w:r>
      <w:proofErr w:type="spellEnd"/>
      <w:r>
        <w:rPr>
          <w:i/>
          <w:lang w:val="en-US"/>
        </w:rPr>
        <w:t>]</w:t>
      </w:r>
    </w:p>
    <w:p w:rsidR="00BE4C34" w:rsidRPr="00767197" w:rsidRDefault="003C25FE">
      <w:pPr>
        <w:ind w:left="1034" w:right="1034"/>
        <w:jc w:val="center"/>
        <w:rPr>
          <w:i/>
          <w:lang w:val="en-US"/>
        </w:rPr>
      </w:pPr>
      <w:r>
        <w:rPr>
          <w:i/>
        </w:rPr>
        <w:t>Базовая</w:t>
      </w:r>
      <w:r w:rsidRPr="00767197">
        <w:rPr>
          <w:i/>
          <w:spacing w:val="-2"/>
          <w:lang w:val="en-US"/>
        </w:rPr>
        <w:t xml:space="preserve"> </w:t>
      </w:r>
      <w:r>
        <w:rPr>
          <w:i/>
        </w:rPr>
        <w:t>станция</w:t>
      </w:r>
      <w:r w:rsidRPr="00767197">
        <w:rPr>
          <w:i/>
          <w:lang w:val="en-US"/>
        </w:rPr>
        <w:t>:</w:t>
      </w:r>
      <w:r w:rsidRPr="00767197">
        <w:rPr>
          <w:i/>
          <w:spacing w:val="-3"/>
          <w:lang w:val="en-US"/>
        </w:rPr>
        <w:t xml:space="preserve"> </w:t>
      </w:r>
      <w:r w:rsidR="00A256EF">
        <w:rPr>
          <w:i/>
          <w:spacing w:val="-3"/>
          <w:lang w:val="en-US"/>
        </w:rPr>
        <w:t>[</w:t>
      </w:r>
      <w:proofErr w:type="spellStart"/>
      <w:r w:rsidR="00767197">
        <w:rPr>
          <w:i/>
          <w:lang w:val="en-US"/>
        </w:rPr>
        <w:t>ProjectNumber</w:t>
      </w:r>
      <w:proofErr w:type="spellEnd"/>
      <w:r w:rsidR="00A256EF">
        <w:rPr>
          <w:i/>
          <w:lang w:val="en-US"/>
        </w:rPr>
        <w:t>]</w:t>
      </w: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rPr>
          <w:sz w:val="22"/>
          <w:lang w:val="en-US"/>
        </w:rPr>
      </w:pPr>
    </w:p>
    <w:p w:rsidR="00BE4C34" w:rsidRPr="00767197" w:rsidRDefault="00BE4C34">
      <w:pPr>
        <w:pStyle w:val="a3"/>
        <w:spacing w:before="1"/>
        <w:rPr>
          <w:sz w:val="22"/>
          <w:lang w:val="en-US"/>
        </w:rPr>
      </w:pPr>
    </w:p>
    <w:p w:rsidR="00BE4C34" w:rsidRPr="00A256EF" w:rsidRDefault="00A256EF">
      <w:pPr>
        <w:ind w:left="1035" w:right="636"/>
        <w:jc w:val="center"/>
        <w:rPr>
          <w:i/>
        </w:rPr>
      </w:pPr>
      <w:r w:rsidRPr="00A256EF">
        <w:rPr>
          <w:i/>
        </w:rPr>
        <w:t>[</w:t>
      </w:r>
      <w:proofErr w:type="spellStart"/>
      <w:r w:rsidR="00767197">
        <w:rPr>
          <w:i/>
          <w:lang w:val="en-US"/>
        </w:rPr>
        <w:t>DateYear</w:t>
      </w:r>
      <w:proofErr w:type="spellEnd"/>
      <w:r w:rsidRPr="00A256EF">
        <w:rPr>
          <w:i/>
        </w:rPr>
        <w:t>]</w:t>
      </w:r>
      <w:r w:rsidR="003C25FE" w:rsidRPr="00A256EF">
        <w:rPr>
          <w:i/>
          <w:spacing w:val="-2"/>
        </w:rPr>
        <w:t xml:space="preserve"> </w:t>
      </w:r>
      <w:r w:rsidR="003C25FE">
        <w:rPr>
          <w:i/>
        </w:rPr>
        <w:t>год</w:t>
      </w:r>
    </w:p>
    <w:p w:rsidR="00BE4C34" w:rsidRPr="00A256EF" w:rsidRDefault="00BE4C34">
      <w:pPr>
        <w:jc w:val="center"/>
        <w:sectPr w:rsidR="00BE4C34" w:rsidRPr="00A256EF">
          <w:type w:val="continuous"/>
          <w:pgSz w:w="16840" w:h="11910" w:orient="landscape"/>
          <w:pgMar w:top="1100" w:right="820" w:bottom="280" w:left="820" w:header="720" w:footer="720" w:gutter="0"/>
          <w:cols w:space="720"/>
        </w:sectPr>
      </w:pPr>
    </w:p>
    <w:p w:rsidR="009223CF" w:rsidRPr="00A256EF" w:rsidRDefault="009223CF" w:rsidP="009223CF">
      <w:pPr>
        <w:spacing w:line="184" w:lineRule="exact"/>
        <w:ind w:left="20"/>
        <w:jc w:val="center"/>
        <w:rPr>
          <w:i/>
          <w:sz w:val="16"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A256EF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A256EF">
        <w:rPr>
          <w:i/>
        </w:rPr>
        <w:t>]</w:t>
      </w:r>
    </w:p>
    <w:tbl>
      <w:tblPr>
        <w:tblStyle w:val="TableNormal1"/>
        <w:tblW w:w="0" w:type="auto"/>
        <w:tblInd w:w="479" w:type="dxa"/>
        <w:tblLayout w:type="fixed"/>
        <w:tblLook w:val="01E0" w:firstRow="1" w:lastRow="1" w:firstColumn="1" w:lastColumn="1" w:noHBand="0" w:noVBand="0"/>
      </w:tblPr>
      <w:tblGrid>
        <w:gridCol w:w="6827"/>
        <w:gridCol w:w="7787"/>
      </w:tblGrid>
      <w:tr w:rsidR="00DF58CF" w:rsidTr="009C11AB">
        <w:trPr>
          <w:trHeight w:val="8301"/>
        </w:trPr>
        <w:tc>
          <w:tcPr>
            <w:tcW w:w="6827" w:type="dxa"/>
          </w:tcPr>
          <w:p w:rsidR="00DF58CF" w:rsidRPr="00A256EF" w:rsidRDefault="00DF58CF" w:rsidP="009C11AB">
            <w:pPr>
              <w:pStyle w:val="TableParagraph"/>
              <w:spacing w:line="203" w:lineRule="exact"/>
              <w:ind w:left="1621"/>
              <w:jc w:val="both"/>
              <w:rPr>
                <w:b/>
                <w:i/>
                <w:sz w:val="20"/>
              </w:rPr>
            </w:pPr>
          </w:p>
          <w:p w:rsidR="00DF58CF" w:rsidRDefault="00DF58CF" w:rsidP="009C11AB">
            <w:pPr>
              <w:pStyle w:val="TableParagraph"/>
              <w:spacing w:line="203" w:lineRule="exact"/>
              <w:ind w:left="1621"/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Основные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термины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и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определения: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ЭМП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поле,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возникающее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вблизи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источника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электромагнитных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колебаний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пути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его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распространения.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before="2" w:line="240" w:lineRule="auto"/>
              <w:ind w:right="24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РТО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объекты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радиотехнического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профиля,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технологически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излучающие в окружающую среду электромагнитные колебания в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диапазоне радиочастот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30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кГц-300 ГГц.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  <w:tab w:val="left" w:pos="561"/>
              </w:tabs>
              <w:spacing w:line="240" w:lineRule="auto"/>
              <w:ind w:right="246"/>
              <w:rPr>
                <w:i/>
                <w:sz w:val="20"/>
              </w:rPr>
            </w:pPr>
            <w:r>
              <w:rPr>
                <w:i/>
                <w:sz w:val="20"/>
              </w:rPr>
              <w:t>РЭС - технические средства, предназначенные для передачи и (или)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приема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радиоволн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состоящее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из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одного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нескольких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передающих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(или)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приемных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устройств,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либо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комбинаций,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включая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вспомогательное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оборудование.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8"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ЭМИ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это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электромагнитные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колебания,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создаваемые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естественным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искусственным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источником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3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секторного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средства,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предназначенные для излучения радиоволн в определенном секторе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(антенны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сотовой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радиосвязи,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беспроводного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радиодоступа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аналогичные антенны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секторного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излучения).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Излучаемой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суммарная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мощность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передающих средств, подводимая к антенне, с учетом потерь в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антенно-фидерном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тракте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(далее –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АФТ).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7"/>
              <w:jc w:val="both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АФТ - промежуточные устройства (кабели, волноводы, соединения)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передачи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радиосигнала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(приемника)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излучающей (приемной) части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антенны.</w:t>
            </w:r>
            <w:proofErr w:type="gramEnd"/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ЗОЗ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ограничения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застройки,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территория,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где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высоте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свыше 2 м от поверхности земли, уровни ЭМП превышают ПДУ.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Внешняя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граница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определяется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максимальной</w:t>
            </w:r>
            <w:r>
              <w:rPr>
                <w:i/>
                <w:spacing w:val="46"/>
                <w:sz w:val="20"/>
              </w:rPr>
              <w:t xml:space="preserve"> </w:t>
            </w:r>
            <w:r>
              <w:rPr>
                <w:i/>
                <w:sz w:val="20"/>
              </w:rPr>
              <w:t>высоте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жилых зданий перспективной застройки, на уровне верхнего этажа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которых, уровни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ЭМП соответствуют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1"/>
              </w:tabs>
              <w:spacing w:line="240" w:lineRule="auto"/>
              <w:ind w:right="24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СЗЗ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санитарно-защитная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территория,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примыкающая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РТО, на внешней границе которой на высоте 2 м от поверхности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земли уровни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ЭМП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равны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  <w:p w:rsidR="00DF58CF" w:rsidRDefault="00DF58CF" w:rsidP="00DF58CF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</w:tabs>
              <w:spacing w:line="240" w:lineRule="auto"/>
              <w:ind w:right="245"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БОЗ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биологически-опасная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зона,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образующаяся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вокруг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радиопередающих антенн, на границе которой уровень ЭМП равен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ПДУ.</w:t>
            </w:r>
          </w:p>
        </w:tc>
        <w:tc>
          <w:tcPr>
            <w:tcW w:w="7787" w:type="dxa"/>
          </w:tcPr>
          <w:p w:rsidR="00DF58CF" w:rsidRPr="006415FE" w:rsidRDefault="00DF58CF" w:rsidP="009C11AB">
            <w:pPr>
              <w:pStyle w:val="TableParagraph"/>
              <w:tabs>
                <w:tab w:val="left" w:pos="1415"/>
                <w:tab w:val="left" w:pos="2845"/>
                <w:tab w:val="left" w:pos="4072"/>
                <w:tab w:val="left" w:pos="6448"/>
                <w:tab w:val="left" w:pos="7118"/>
              </w:tabs>
              <w:spacing w:line="203" w:lineRule="exact"/>
              <w:jc w:val="left"/>
              <w:rPr>
                <w:b/>
                <w:i/>
                <w:sz w:val="20"/>
              </w:rPr>
            </w:pPr>
          </w:p>
          <w:p w:rsidR="00DF58CF" w:rsidRDefault="00DF58CF" w:rsidP="009C11AB">
            <w:pPr>
              <w:pStyle w:val="TableParagraph"/>
              <w:tabs>
                <w:tab w:val="left" w:pos="1415"/>
                <w:tab w:val="left" w:pos="2845"/>
                <w:tab w:val="left" w:pos="4072"/>
                <w:tab w:val="left" w:pos="6448"/>
                <w:tab w:val="left" w:pos="7118"/>
              </w:tabs>
              <w:spacing w:line="203" w:lineRule="exact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Согласно</w:t>
            </w:r>
            <w:r>
              <w:rPr>
                <w:b/>
                <w:i/>
                <w:sz w:val="20"/>
              </w:rPr>
              <w:tab/>
              <w:t>«Методике</w:t>
            </w:r>
            <w:r>
              <w:rPr>
                <w:b/>
                <w:i/>
                <w:sz w:val="20"/>
              </w:rPr>
              <w:tab/>
              <w:t>расчетов</w:t>
            </w:r>
            <w:r>
              <w:rPr>
                <w:b/>
                <w:i/>
                <w:sz w:val="20"/>
              </w:rPr>
              <w:tab/>
              <w:t>биологически-опасных</w:t>
            </w:r>
            <w:r>
              <w:rPr>
                <w:b/>
                <w:i/>
                <w:sz w:val="20"/>
              </w:rPr>
              <w:tab/>
              <w:t>зон</w:t>
            </w:r>
            <w:r>
              <w:rPr>
                <w:b/>
                <w:i/>
                <w:sz w:val="20"/>
              </w:rPr>
              <w:tab/>
              <w:t>(БОЗ)</w:t>
            </w:r>
          </w:p>
          <w:p w:rsidR="00DF58CF" w:rsidRPr="00A70506" w:rsidRDefault="00DF58CF" w:rsidP="009C11AB">
            <w:pPr>
              <w:pStyle w:val="TableParagraph"/>
              <w:spacing w:line="240" w:lineRule="auto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радиотехнических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объектов»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при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расчетах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используем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следующие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формулы:</w:t>
            </w:r>
          </w:p>
          <w:p w:rsidR="00DF58CF" w:rsidRPr="00904F0D" w:rsidRDefault="00DF58CF" w:rsidP="009C11AB">
            <w:pPr>
              <w:pStyle w:val="TableParagraph"/>
              <w:spacing w:after="45" w:line="240" w:lineRule="auto"/>
              <w:ind w:left="24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Расчет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БОЗ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для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диапазона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частот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30-300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МГц,</w:t>
            </w:r>
          </w:p>
          <w:p w:rsidR="00DF58CF" w:rsidRDefault="00DF58CF" w:rsidP="009C11AB">
            <w:pPr>
              <w:pStyle w:val="TableParagraph"/>
              <w:spacing w:line="20" w:lineRule="exact"/>
              <w:ind w:left="3081"/>
              <w:jc w:val="left"/>
              <w:rPr>
                <w:sz w:val="2"/>
              </w:rPr>
            </w:pPr>
          </w:p>
          <w:p w:rsidR="00DF58CF" w:rsidRPr="00997FC9" w:rsidRDefault="00DF58CF" w:rsidP="00997FC9">
            <w:pPr>
              <w:pStyle w:val="TableParagraph"/>
              <w:spacing w:line="360" w:lineRule="auto"/>
              <w:jc w:val="left"/>
              <w:rPr>
                <w:i/>
                <w:w w:val="99"/>
                <w:lang w:val="en-US"/>
              </w:rPr>
            </w:pPr>
            <w:r>
              <w:rPr>
                <w:i/>
                <w:sz w:val="20"/>
              </w:rPr>
              <w:t xml:space="preserve">   </w:t>
            </w:r>
            <w:r w:rsidRPr="006415FE">
              <w:rPr>
                <w:i/>
                <w:sz w:val="20"/>
              </w:rPr>
              <w:t xml:space="preserve"> </w:t>
            </w:r>
            <w:r w:rsidR="00997FC9" w:rsidRPr="00B66F44">
              <w:rPr>
                <w:i/>
                <w:sz w:val="20"/>
              </w:rPr>
              <w:t xml:space="preserve">    </w:t>
            </w:r>
            <w:r w:rsidR="00997FC9">
              <w:object w:dxaOrig="8115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35pt;height:214.15pt" o:ole="">
                  <v:imagedata r:id="rId9" o:title=""/>
                </v:shape>
                <o:OLEObject Type="Embed" ProgID="PBrush" ShapeID="_x0000_i1025" DrawAspect="Content" ObjectID="_1756981002" r:id="rId10"/>
              </w:object>
            </w:r>
          </w:p>
          <w:p w:rsidR="00DF58CF" w:rsidRDefault="00DF58CF" w:rsidP="009C11AB">
            <w:pPr>
              <w:pStyle w:val="TableParagraph"/>
              <w:spacing w:line="20" w:lineRule="exact"/>
              <w:ind w:left="3319"/>
              <w:jc w:val="left"/>
              <w:rPr>
                <w:sz w:val="2"/>
              </w:rPr>
            </w:pPr>
          </w:p>
          <w:p w:rsidR="00DF58CF" w:rsidRDefault="00DF58CF" w:rsidP="009C11AB">
            <w:pPr>
              <w:pStyle w:val="TableParagraph"/>
              <w:spacing w:line="243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Где: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R(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5"/>
                <w:sz w:val="20"/>
              </w:rPr>
              <w:t>𝜃,</w:t>
            </w:r>
            <w:r>
              <w:rPr>
                <w:rFonts w:ascii="Cambria Math" w:eastAsia="Cambria Math" w:hAnsi="Cambria Math"/>
                <w:spacing w:val="-6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0"/>
                <w:sz w:val="20"/>
              </w:rPr>
              <w:t>𝜑</w:t>
            </w:r>
            <w:proofErr w:type="gramStart"/>
            <w:r>
              <w:rPr>
                <w:rFonts w:ascii="Cambria Math" w:eastAsia="Cambria Math" w:hAnsi="Cambria Math"/>
                <w:spacing w:val="16"/>
                <w:w w:val="90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)</w:t>
            </w:r>
            <w:proofErr w:type="gramEnd"/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–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расчетная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дальность</w:t>
            </w:r>
            <w:r>
              <w:rPr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до</w:t>
            </w:r>
            <w:r>
              <w:rPr>
                <w:i/>
                <w:spacing w:val="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границ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БОЗ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в</w:t>
            </w:r>
            <w:r>
              <w:rPr>
                <w:i/>
                <w:spacing w:val="6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полярных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координатах,</w:t>
            </w:r>
            <w:r>
              <w:rPr>
                <w:i/>
                <w:spacing w:val="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м;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передатчика,</w:t>
            </w:r>
            <w:r>
              <w:rPr>
                <w:i/>
                <w:spacing w:val="-1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Вт</w:t>
            </w:r>
            <w:proofErr w:type="gramEnd"/>
            <w:r>
              <w:rPr>
                <w:i/>
                <w:sz w:val="20"/>
              </w:rPr>
              <w:t>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η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ослабление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сигнала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передатчика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АФУ,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раз;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5"/>
              <w:jc w:val="lef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G(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90"/>
                <w:sz w:val="20"/>
              </w:rPr>
              <w:t>𝜃</w:t>
            </w:r>
            <w:proofErr w:type="gramStart"/>
            <w:r>
              <w:rPr>
                <w:rFonts w:ascii="Cambria Math" w:eastAsia="Cambria Math" w:hAnsi="Cambria Math"/>
                <w:spacing w:val="22"/>
                <w:w w:val="90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)</w:t>
            </w:r>
            <w:proofErr w:type="gramEnd"/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–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коэффициент</w:t>
            </w:r>
            <w:r>
              <w:rPr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усиления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антенны,</w:t>
            </w:r>
            <w:r>
              <w:rPr>
                <w:i/>
                <w:spacing w:val="1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раз;</w:t>
            </w:r>
          </w:p>
          <w:p w:rsidR="00DF58CF" w:rsidRDefault="00DF58CF" w:rsidP="009C11AB">
            <w:pPr>
              <w:pStyle w:val="TableParagraph"/>
              <w:spacing w:line="240" w:lineRule="auto"/>
              <w:ind w:left="245" w:right="1417"/>
              <w:jc w:val="left"/>
              <w:rPr>
                <w:i/>
                <w:spacing w:val="1"/>
                <w:sz w:val="20"/>
              </w:rPr>
            </w:pPr>
            <w:r>
              <w:rPr>
                <w:rFonts w:ascii="Cambria Math" w:eastAsia="Cambria Math" w:hAnsi="Cambria Math"/>
                <w:w w:val="90"/>
                <w:sz w:val="20"/>
              </w:rPr>
              <w:t>𝜃</w:t>
            </w:r>
            <w:r>
              <w:rPr>
                <w:rFonts w:ascii="Cambria Math" w:eastAsia="Cambria Math" w:hAnsi="Cambria Math"/>
                <w:spacing w:val="1"/>
                <w:w w:val="90"/>
                <w:sz w:val="20"/>
              </w:rPr>
              <w:t xml:space="preserve"> </w:t>
            </w:r>
            <w:r>
              <w:rPr>
                <w:i/>
                <w:sz w:val="20"/>
              </w:rPr>
              <w:t>– угол отклонения от оси основного излучения антенны, град;</w:t>
            </w:r>
            <w:r>
              <w:rPr>
                <w:i/>
                <w:spacing w:val="1"/>
                <w:sz w:val="20"/>
              </w:rPr>
              <w:t xml:space="preserve"> </w:t>
            </w:r>
          </w:p>
          <w:p w:rsidR="00DF58CF" w:rsidRDefault="00DF58CF" w:rsidP="009C11AB">
            <w:pPr>
              <w:pStyle w:val="TableParagraph"/>
              <w:spacing w:line="240" w:lineRule="auto"/>
              <w:ind w:left="245" w:right="1417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Епду</w:t>
            </w:r>
            <w:proofErr w:type="spellEnd"/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предельно-допустимая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напряженность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электрического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поля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4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Ппду</w:t>
            </w:r>
            <w:proofErr w:type="spellEnd"/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предельно-допустимая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плотность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потока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электромагнитного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поля;</w:t>
            </w:r>
          </w:p>
          <w:p w:rsidR="00DF58CF" w:rsidRDefault="00DF58CF" w:rsidP="009C11AB">
            <w:pPr>
              <w:pStyle w:val="TableParagraph"/>
              <w:spacing w:line="243" w:lineRule="exact"/>
              <w:ind w:left="244"/>
              <w:jc w:val="left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К</w:t>
            </w:r>
            <w:proofErr w:type="gramEnd"/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коэффициент</w:t>
            </w:r>
            <w:proofErr w:type="gramEnd"/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влияния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подстилающей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(принять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за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1);</w:t>
            </w:r>
          </w:p>
          <w:p w:rsidR="00DF58CF" w:rsidRDefault="00DF58CF" w:rsidP="009C11AB">
            <w:pPr>
              <w:pStyle w:val="TableParagraph"/>
              <w:spacing w:before="1" w:line="240" w:lineRule="auto"/>
              <w:ind w:left="244"/>
              <w:jc w:val="left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F(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90"/>
                <w:sz w:val="20"/>
              </w:rPr>
              <w:t>𝜃</w:t>
            </w:r>
            <w:proofErr w:type="gramStart"/>
            <w:r>
              <w:rPr>
                <w:rFonts w:ascii="Cambria Math" w:eastAsia="Cambria Math" w:hAnsi="Cambria Math"/>
                <w:spacing w:val="2"/>
                <w:w w:val="9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)</w:t>
            </w:r>
            <w:proofErr w:type="gram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–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нормированная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мощности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ДНА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вертикальной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поверхности;</w:t>
            </w:r>
          </w:p>
          <w:p w:rsidR="00DF58CF" w:rsidRDefault="00DF58CF" w:rsidP="009C11AB">
            <w:pPr>
              <w:pStyle w:val="TableParagraph"/>
              <w:spacing w:line="220" w:lineRule="exact"/>
              <w:ind w:left="244"/>
              <w:jc w:val="left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F(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w w:val="90"/>
                <w:sz w:val="20"/>
              </w:rPr>
              <w:t>𝜑</w:t>
            </w:r>
            <w:proofErr w:type="gramStart"/>
            <w:r>
              <w:rPr>
                <w:rFonts w:ascii="Cambria Math" w:eastAsia="Cambria Math" w:hAnsi="Cambria Math"/>
                <w:spacing w:val="3"/>
                <w:w w:val="9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)</w:t>
            </w:r>
            <w:proofErr w:type="gram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–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нормированная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по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мощности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ДНА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горизонтальной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поверхности;</w:t>
            </w:r>
          </w:p>
        </w:tc>
      </w:tr>
    </w:tbl>
    <w:p w:rsidR="00DF58CF" w:rsidRDefault="00DF58CF" w:rsidP="00DF58CF">
      <w:pPr>
        <w:pStyle w:val="a3"/>
        <w:spacing w:before="1"/>
        <w:rPr>
          <w:sz w:val="8"/>
        </w:rPr>
      </w:pPr>
    </w:p>
    <w:p w:rsidR="00DF58CF" w:rsidRDefault="00DF58CF" w:rsidP="00DF58CF">
      <w:pPr>
        <w:pStyle w:val="1"/>
        <w:spacing w:before="59"/>
      </w:pPr>
      <w:r>
        <w:t>Используемая</w:t>
      </w:r>
      <w:r>
        <w:rPr>
          <w:spacing w:val="-6"/>
        </w:rPr>
        <w:t xml:space="preserve"> </w:t>
      </w:r>
      <w:r>
        <w:t>литература: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70"/>
        </w:tabs>
        <w:autoSpaceDE/>
        <w:autoSpaceDN/>
        <w:spacing w:before="1" w:line="240" w:lineRule="auto"/>
        <w:ind w:right="2100" w:hanging="1"/>
        <w:rPr>
          <w:i/>
          <w:sz w:val="20"/>
        </w:rPr>
      </w:pPr>
      <w:r>
        <w:rPr>
          <w:i/>
          <w:sz w:val="20"/>
        </w:rPr>
        <w:t>Санитарные правила утверждены приказом Министра здравоохранения Республики Казахстан от 28.02.2022 года №Қ</w:t>
      </w:r>
      <w:proofErr w:type="gramStart"/>
      <w:r>
        <w:rPr>
          <w:i/>
          <w:sz w:val="20"/>
        </w:rPr>
        <w:t>Р</w:t>
      </w:r>
      <w:proofErr w:type="gramEnd"/>
      <w:r>
        <w:rPr>
          <w:i/>
          <w:sz w:val="20"/>
        </w:rPr>
        <w:t xml:space="preserve"> ДСМ-19 «Санитарно-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эпидемиологические требования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радиотехническим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объектам»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10"/>
        </w:tabs>
        <w:autoSpaceDE/>
        <w:autoSpaceDN/>
        <w:spacing w:line="242" w:lineRule="exact"/>
        <w:ind w:left="509" w:hanging="198"/>
        <w:rPr>
          <w:i/>
          <w:sz w:val="20"/>
        </w:rPr>
      </w:pPr>
      <w:r>
        <w:rPr>
          <w:i/>
          <w:sz w:val="20"/>
        </w:rPr>
        <w:t>«Методика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расчетов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биологически-опасных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зон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(БОЗ)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радиотехнических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объектов»,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утвержденный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Главным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врачом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РСЭС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(№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41-2/2-2938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10.09.2001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г.)</w:t>
      </w:r>
    </w:p>
    <w:p w:rsidR="00DF58CF" w:rsidRDefault="00DF58CF" w:rsidP="00DF58CF">
      <w:pPr>
        <w:pStyle w:val="a5"/>
        <w:numPr>
          <w:ilvl w:val="0"/>
          <w:numId w:val="4"/>
        </w:numPr>
        <w:tabs>
          <w:tab w:val="left" w:pos="556"/>
        </w:tabs>
        <w:autoSpaceDE/>
        <w:autoSpaceDN/>
        <w:ind w:left="555" w:hanging="244"/>
        <w:rPr>
          <w:i/>
          <w:sz w:val="20"/>
        </w:rPr>
      </w:pPr>
      <w:r>
        <w:rPr>
          <w:i/>
          <w:sz w:val="20"/>
        </w:rPr>
        <w:t>СТРК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1151-2002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«Электромагнитные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поля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радиочастот»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Допустимые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уровни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требования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проведению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контроля.</w:t>
      </w:r>
    </w:p>
    <w:p w:rsidR="00BE4C34" w:rsidRDefault="00BE4C34">
      <w:pPr>
        <w:pStyle w:val="a3"/>
        <w:spacing w:before="5" w:after="1"/>
        <w:rPr>
          <w:sz w:val="17"/>
        </w:rPr>
      </w:pPr>
    </w:p>
    <w:p w:rsidR="00BE4C34" w:rsidRDefault="00BE4C34">
      <w:pPr>
        <w:spacing w:line="243" w:lineRule="exact"/>
        <w:rPr>
          <w:sz w:val="20"/>
        </w:rPr>
        <w:sectPr w:rsidR="00BE4C34" w:rsidSect="009223CF">
          <w:headerReference w:type="default" r:id="rId11"/>
          <w:footerReference w:type="default" r:id="rId12"/>
          <w:pgSz w:w="16840" w:h="11910" w:orient="landscape"/>
          <w:pgMar w:top="840" w:right="820" w:bottom="700" w:left="820" w:header="416" w:footer="508" w:gutter="0"/>
          <w:pgNumType w:start="2"/>
          <w:cols w:space="720"/>
          <w:docGrid w:linePitch="299"/>
        </w:sectPr>
      </w:pPr>
    </w:p>
    <w:p w:rsidR="009223CF" w:rsidRPr="009223CF" w:rsidRDefault="009223CF" w:rsidP="009223CF">
      <w:pPr>
        <w:spacing w:line="184" w:lineRule="exact"/>
        <w:ind w:left="20"/>
        <w:jc w:val="center"/>
        <w:rPr>
          <w:i/>
          <w:sz w:val="16"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E4C34" w:rsidRDefault="003C25FE">
      <w:pPr>
        <w:spacing w:before="134"/>
        <w:ind w:left="312"/>
        <w:rPr>
          <w:b/>
          <w:i/>
          <w:sz w:val="18"/>
        </w:rPr>
      </w:pPr>
      <w:r>
        <w:rPr>
          <w:b/>
          <w:i/>
          <w:sz w:val="18"/>
        </w:rPr>
        <w:t>ОБЩИЕ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СВЕДЕНИЯ</w:t>
      </w:r>
    </w:p>
    <w:p w:rsidR="00BE4C34" w:rsidRDefault="00BE4C34">
      <w:pPr>
        <w:pStyle w:val="a3"/>
        <w:spacing w:before="8"/>
        <w:rPr>
          <w:b/>
          <w:sz w:val="14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5254"/>
        <w:gridCol w:w="9132"/>
      </w:tblGrid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Сведения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 материалы</w:t>
            </w:r>
          </w:p>
        </w:tc>
        <w:tc>
          <w:tcPr>
            <w:tcW w:w="9132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Примечание</w:t>
            </w:r>
          </w:p>
        </w:tc>
      </w:tr>
      <w:tr w:rsidR="00BE4C34">
        <w:trPr>
          <w:trHeight w:val="218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Наименование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ProjectNumber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5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20" w:line="21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20" w:line="21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Адрес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размещения 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20" w:line="218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AB2349">
              <w:rPr>
                <w:i/>
                <w:sz w:val="18"/>
                <w:szCs w:val="18"/>
                <w:lang w:val="en-US"/>
              </w:rPr>
              <w:t>ProjectAddress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41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11" w:line="240" w:lineRule="auto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20" w:lineRule="atLeast"/>
              <w:ind w:left="107" w:right="22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Собственник РТО (РЭС) (Ф.И.О. при наличии или наименование</w:t>
            </w:r>
            <w:r w:rsidRPr="00EE5E0C">
              <w:rPr>
                <w:i/>
                <w:spacing w:val="-3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организации)</w:t>
            </w:r>
          </w:p>
        </w:tc>
        <w:tc>
          <w:tcPr>
            <w:tcW w:w="9132" w:type="dxa"/>
          </w:tcPr>
          <w:p w:rsidR="00BE4C34" w:rsidRPr="00904F0D" w:rsidRDefault="00A256EF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3E369B" w:rsidRPr="00EE5E0C">
              <w:rPr>
                <w:i/>
                <w:sz w:val="18"/>
                <w:szCs w:val="18"/>
                <w:lang w:val="en-US"/>
              </w:rPr>
              <w:t>ContrAgent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Ведомственная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принадлежность</w:t>
            </w:r>
          </w:p>
        </w:tc>
        <w:tc>
          <w:tcPr>
            <w:tcW w:w="9132" w:type="dxa"/>
          </w:tcPr>
          <w:p w:rsidR="00BE4C34" w:rsidRPr="00EE5E0C" w:rsidRDefault="00A256EF" w:rsidP="003E369B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3E369B" w:rsidRPr="00EE5E0C">
              <w:rPr>
                <w:i/>
                <w:sz w:val="18"/>
                <w:szCs w:val="18"/>
                <w:lang w:val="en-US"/>
              </w:rPr>
              <w:t>ContrAgent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Адрес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 РТО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ContrAgentAddress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БИН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(ИИН)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5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ContrAgentBIN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Телефон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собственника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6D4BC3" w:rsidRPr="00EE5E0C">
              <w:rPr>
                <w:i/>
                <w:sz w:val="18"/>
                <w:szCs w:val="18"/>
                <w:lang w:val="en-US"/>
              </w:rPr>
              <w:t>ContrAgentPhone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  <w:vMerge w:val="restart"/>
          </w:tcPr>
          <w:p w:rsidR="00BE4C34" w:rsidRDefault="00BE4C34">
            <w:pPr>
              <w:pStyle w:val="TableParagraph"/>
              <w:spacing w:before="7" w:line="240" w:lineRule="auto"/>
              <w:jc w:val="left"/>
              <w:rPr>
                <w:b/>
                <w:i/>
                <w:sz w:val="18"/>
              </w:rPr>
            </w:pPr>
          </w:p>
          <w:p w:rsidR="00BE4C34" w:rsidRDefault="003C25FE">
            <w:pPr>
              <w:pStyle w:val="TableParagraph"/>
              <w:spacing w:line="240" w:lineRule="auto"/>
              <w:ind w:left="7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  <w:tc>
          <w:tcPr>
            <w:tcW w:w="5254" w:type="dxa"/>
            <w:tcBorders>
              <w:bottom w:val="nil"/>
            </w:tcBorders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Год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ввода в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эксплуатацию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оборудования,</w:t>
            </w:r>
          </w:p>
        </w:tc>
        <w:tc>
          <w:tcPr>
            <w:tcW w:w="9132" w:type="dxa"/>
          </w:tcPr>
          <w:p w:rsidR="00BE4C34" w:rsidRPr="00EE5E0C" w:rsidRDefault="00A256EF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 w:rsidR="004542B0" w:rsidRPr="00EE5E0C">
              <w:rPr>
                <w:i/>
                <w:sz w:val="18"/>
                <w:szCs w:val="18"/>
                <w:lang w:val="en-US"/>
              </w:rPr>
              <w:t>YearOfInitial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  <w:vMerge/>
            <w:tcBorders>
              <w:top w:val="nil"/>
            </w:tcBorders>
          </w:tcPr>
          <w:p w:rsidR="00BE4C34" w:rsidRDefault="00BE4C34">
            <w:pPr>
              <w:rPr>
                <w:sz w:val="2"/>
                <w:szCs w:val="2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 w:rsidR="00BE4C34" w:rsidRPr="00EE5E0C" w:rsidRDefault="003C25FE">
            <w:pPr>
              <w:pStyle w:val="TableParagraph"/>
              <w:tabs>
                <w:tab w:val="left" w:pos="561"/>
                <w:tab w:val="left" w:pos="923"/>
                <w:tab w:val="left" w:pos="1614"/>
                <w:tab w:val="left" w:pos="2764"/>
                <w:tab w:val="left" w:pos="4218"/>
              </w:tabs>
              <w:spacing w:before="1"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№</w:t>
            </w:r>
            <w:r w:rsidRPr="00EE5E0C">
              <w:rPr>
                <w:i/>
                <w:sz w:val="18"/>
                <w:szCs w:val="18"/>
              </w:rPr>
              <w:tab/>
              <w:t>и</w:t>
            </w:r>
            <w:r w:rsidRPr="00EE5E0C">
              <w:rPr>
                <w:i/>
                <w:sz w:val="18"/>
                <w:szCs w:val="18"/>
              </w:rPr>
              <w:tab/>
              <w:t>дата</w:t>
            </w:r>
            <w:r w:rsidRPr="00EE5E0C">
              <w:rPr>
                <w:i/>
                <w:sz w:val="18"/>
                <w:szCs w:val="18"/>
              </w:rPr>
              <w:tab/>
              <w:t>последнего</w:t>
            </w:r>
            <w:r w:rsidRPr="00EE5E0C">
              <w:rPr>
                <w:i/>
                <w:sz w:val="18"/>
                <w:szCs w:val="18"/>
              </w:rPr>
              <w:tab/>
              <w:t>действующего</w:t>
            </w:r>
            <w:r w:rsidRPr="00EE5E0C">
              <w:rPr>
                <w:i/>
                <w:sz w:val="18"/>
                <w:szCs w:val="18"/>
              </w:rPr>
              <w:tab/>
              <w:t>санитарно-</w:t>
            </w:r>
          </w:p>
          <w:p w:rsidR="00BE4C34" w:rsidRPr="00EE5E0C" w:rsidRDefault="003C25FE">
            <w:pPr>
              <w:pStyle w:val="TableParagraph"/>
              <w:spacing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эпидемиологического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заключения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на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EE5E0C" w:rsidRDefault="003C25FE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-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5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Назначение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PurposeRTO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Место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размещения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(дислокации)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PlaceOfInstall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Максимальная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высота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прилегающей</w:t>
            </w:r>
            <w:r w:rsidRPr="00EE5E0C">
              <w:rPr>
                <w:i/>
                <w:spacing w:val="-4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застройки</w:t>
            </w:r>
          </w:p>
        </w:tc>
        <w:tc>
          <w:tcPr>
            <w:tcW w:w="9132" w:type="dxa"/>
          </w:tcPr>
          <w:p w:rsidR="00BE4C34" w:rsidRPr="00EE5E0C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MaxHeightAdjoinBuild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] </w:t>
            </w:r>
            <w:r w:rsidR="003C25FE" w:rsidRPr="00EE5E0C">
              <w:rPr>
                <w:i/>
                <w:sz w:val="18"/>
                <w:szCs w:val="18"/>
              </w:rPr>
              <w:t>м</w:t>
            </w:r>
          </w:p>
        </w:tc>
      </w:tr>
      <w:tr w:rsidR="00BE4C34">
        <w:trPr>
          <w:trHeight w:val="217"/>
        </w:trPr>
        <w:tc>
          <w:tcPr>
            <w:tcW w:w="401" w:type="dxa"/>
          </w:tcPr>
          <w:p w:rsidR="00BE4C34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198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Назначение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здания,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где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размещается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РТО</w:t>
            </w:r>
            <w:r w:rsidRPr="00EE5E0C">
              <w:rPr>
                <w:i/>
                <w:spacing w:val="-5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(РЭС)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line="198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PurposeBuild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41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11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20" w:lineRule="atLeas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Тип</w:t>
            </w:r>
            <w:r w:rsidRPr="00EE5E0C">
              <w:rPr>
                <w:i/>
                <w:spacing w:val="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крыши</w:t>
            </w:r>
            <w:r w:rsidRPr="00EE5E0C">
              <w:rPr>
                <w:i/>
                <w:spacing w:val="6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(указать</w:t>
            </w:r>
            <w:r w:rsidRPr="00EE5E0C">
              <w:rPr>
                <w:i/>
                <w:spacing w:val="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ровный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или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</w:t>
            </w:r>
            <w:r w:rsidRPr="00EE5E0C">
              <w:rPr>
                <w:i/>
                <w:spacing w:val="6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уклоном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/уклон</w:t>
            </w:r>
            <w:r w:rsidRPr="00EE5E0C">
              <w:rPr>
                <w:i/>
                <w:spacing w:val="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</w:t>
            </w:r>
            <w:r w:rsidRPr="00EE5E0C">
              <w:rPr>
                <w:i/>
                <w:spacing w:val="-3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градусах/,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материал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покрытия</w:t>
            </w:r>
            <w:r w:rsidRPr="00EE5E0C">
              <w:rPr>
                <w:i/>
                <w:spacing w:val="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кровли)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11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TypeORoof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09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Наличие</w:t>
            </w:r>
            <w:r w:rsidRPr="00EE5E0C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здании,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где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размещается</w:t>
            </w:r>
            <w:r w:rsidRPr="00EE5E0C">
              <w:rPr>
                <w:i/>
                <w:spacing w:val="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антенна РЭС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proofErr w:type="gramStart"/>
            <w:r w:rsidRPr="00EE5E0C">
              <w:rPr>
                <w:i/>
                <w:sz w:val="18"/>
                <w:szCs w:val="18"/>
              </w:rPr>
              <w:t>технического</w:t>
            </w:r>
            <w:proofErr w:type="gramEnd"/>
          </w:p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этажа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09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HasTechnicalLevel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220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Тип</w:t>
            </w:r>
            <w:r w:rsidRPr="00EE5E0C">
              <w:rPr>
                <w:i/>
                <w:spacing w:val="-1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верхнего</w:t>
            </w:r>
            <w:r w:rsidRPr="00EE5E0C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перекрытия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" w:line="199" w:lineRule="exact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TypeOfTopCover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  <w:tr w:rsidR="00BE4C34">
        <w:trPr>
          <w:trHeight w:val="438"/>
        </w:trPr>
        <w:tc>
          <w:tcPr>
            <w:tcW w:w="401" w:type="dxa"/>
          </w:tcPr>
          <w:p w:rsidR="00BE4C34" w:rsidRDefault="003C25FE">
            <w:pPr>
              <w:pStyle w:val="TableParagraph"/>
              <w:spacing w:before="109" w:line="240" w:lineRule="auto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  <w:tc>
          <w:tcPr>
            <w:tcW w:w="5254" w:type="dxa"/>
          </w:tcPr>
          <w:p w:rsidR="00BE4C34" w:rsidRPr="00EE5E0C" w:rsidRDefault="003C25FE">
            <w:pPr>
              <w:pStyle w:val="TableParagraph"/>
              <w:spacing w:line="21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Наличие</w:t>
            </w:r>
            <w:r w:rsidRPr="00EE5E0C">
              <w:rPr>
                <w:i/>
                <w:spacing w:val="1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других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передающих</w:t>
            </w:r>
            <w:r w:rsidRPr="00EE5E0C">
              <w:rPr>
                <w:i/>
                <w:spacing w:val="57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средств</w:t>
            </w:r>
            <w:r w:rsidRPr="00EE5E0C">
              <w:rPr>
                <w:i/>
                <w:spacing w:val="59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на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крыше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здания</w:t>
            </w:r>
            <w:r w:rsidRPr="00EE5E0C">
              <w:rPr>
                <w:i/>
                <w:spacing w:val="58"/>
                <w:sz w:val="18"/>
                <w:szCs w:val="18"/>
              </w:rPr>
              <w:t xml:space="preserve"> </w:t>
            </w:r>
            <w:r w:rsidRPr="00EE5E0C">
              <w:rPr>
                <w:i/>
                <w:sz w:val="18"/>
                <w:szCs w:val="18"/>
              </w:rPr>
              <w:t>или</w:t>
            </w:r>
          </w:p>
          <w:p w:rsidR="00BE4C34" w:rsidRPr="00EE5E0C" w:rsidRDefault="003C25FE">
            <w:pPr>
              <w:pStyle w:val="TableParagraph"/>
              <w:spacing w:before="1" w:line="199" w:lineRule="exact"/>
              <w:ind w:left="107"/>
              <w:jc w:val="left"/>
              <w:rPr>
                <w:i/>
                <w:sz w:val="18"/>
                <w:szCs w:val="18"/>
              </w:rPr>
            </w:pPr>
            <w:r w:rsidRPr="00EE5E0C">
              <w:rPr>
                <w:i/>
                <w:sz w:val="18"/>
                <w:szCs w:val="18"/>
              </w:rPr>
              <w:t>радиомачте</w:t>
            </w:r>
          </w:p>
        </w:tc>
        <w:tc>
          <w:tcPr>
            <w:tcW w:w="9132" w:type="dxa"/>
          </w:tcPr>
          <w:p w:rsidR="00BE4C34" w:rsidRPr="009C11AB" w:rsidRDefault="009C11AB">
            <w:pPr>
              <w:pStyle w:val="TableParagraph"/>
              <w:spacing w:before="109" w:line="240" w:lineRule="auto"/>
              <w:ind w:left="104"/>
              <w:jc w:val="left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HasOtherRTO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>]</w:t>
            </w:r>
          </w:p>
        </w:tc>
      </w:tr>
    </w:tbl>
    <w:p w:rsidR="00BE4C34" w:rsidRDefault="00BE4C34">
      <w:pPr>
        <w:pStyle w:val="a3"/>
        <w:spacing w:before="6"/>
        <w:rPr>
          <w:b/>
          <w:sz w:val="29"/>
        </w:rPr>
      </w:pPr>
    </w:p>
    <w:p w:rsidR="00BC42DE" w:rsidRDefault="00BC42DE">
      <w:pPr>
        <w:jc w:val="right"/>
        <w:rPr>
          <w:i/>
          <w:sz w:val="18"/>
        </w:rPr>
      </w:pPr>
      <w:proofErr w:type="gramStart"/>
      <w:r>
        <w:t>Телекоммуникационные шкафы (стойки) с сетевым оборудованием планируется разместить в закрывающимся на замок контейнере:</w:t>
      </w:r>
      <w:proofErr w:type="gramEnd"/>
    </w:p>
    <w:p w:rsidR="00BE4C34" w:rsidRPr="00997FC9" w:rsidRDefault="009C11AB">
      <w:pPr>
        <w:jc w:val="right"/>
        <w:rPr>
          <w:sz w:val="18"/>
        </w:rPr>
      </w:pPr>
      <w:r w:rsidRPr="00997FC9">
        <w:rPr>
          <w:i/>
          <w:sz w:val="18"/>
        </w:rPr>
        <w:t>[</w:t>
      </w:r>
      <w:proofErr w:type="spellStart"/>
      <w:r>
        <w:rPr>
          <w:i/>
          <w:sz w:val="18"/>
          <w:lang w:val="en-US"/>
        </w:rPr>
        <w:t>PlaceOfCommunicationCloset</w:t>
      </w:r>
      <w:proofErr w:type="spellEnd"/>
      <w:r w:rsidRPr="00997FC9">
        <w:rPr>
          <w:i/>
          <w:sz w:val="18"/>
        </w:rPr>
        <w:t>]</w:t>
      </w:r>
    </w:p>
    <w:p w:rsidR="004542B0" w:rsidRDefault="004542B0" w:rsidP="004542B0">
      <w:pPr>
        <w:jc w:val="center"/>
        <w:rPr>
          <w:sz w:val="18"/>
        </w:rPr>
        <w:sectPr w:rsidR="004542B0">
          <w:pgSz w:w="16840" w:h="11910" w:orient="landscape"/>
          <w:pgMar w:top="840" w:right="820" w:bottom="700" w:left="820" w:header="416" w:footer="508" w:gutter="0"/>
          <w:cols w:space="720"/>
        </w:sectPr>
      </w:pPr>
    </w:p>
    <w:p w:rsidR="009223CF" w:rsidRPr="00B66F44" w:rsidRDefault="009223CF" w:rsidP="009223CF">
      <w:pPr>
        <w:spacing w:line="184" w:lineRule="exact"/>
        <w:ind w:left="20"/>
        <w:jc w:val="center"/>
        <w:rPr>
          <w:i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66F44" w:rsidRPr="00B66F44" w:rsidRDefault="00B66F44" w:rsidP="009223CF">
      <w:pPr>
        <w:spacing w:line="184" w:lineRule="exact"/>
        <w:ind w:left="20"/>
        <w:jc w:val="center"/>
        <w:rPr>
          <w:i/>
          <w:sz w:val="16"/>
        </w:rPr>
      </w:pPr>
    </w:p>
    <w:p w:rsidR="00BE4C34" w:rsidRDefault="003C25FE">
      <w:pPr>
        <w:spacing w:before="136"/>
        <w:ind w:left="1034" w:right="1034"/>
        <w:jc w:val="center"/>
        <w:rPr>
          <w:b/>
          <w:i/>
          <w:sz w:val="18"/>
        </w:rPr>
      </w:pPr>
      <w:r>
        <w:rPr>
          <w:b/>
          <w:i/>
          <w:sz w:val="18"/>
        </w:rPr>
        <w:t>Технические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характеристики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антенны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(антенн)</w:t>
      </w:r>
    </w:p>
    <w:p w:rsidR="00C13972" w:rsidRPr="00360DEA" w:rsidRDefault="00C13972">
      <w:pPr>
        <w:rPr>
          <w:sz w:val="16"/>
        </w:rPr>
      </w:pPr>
    </w:p>
    <w:p w:rsidR="00B66F44" w:rsidRPr="00B66F44" w:rsidRDefault="00B66F44">
      <w:pPr>
        <w:rPr>
          <w:sz w:val="16"/>
        </w:rPr>
        <w:sectPr w:rsidR="00B66F44" w:rsidRPr="00B66F44">
          <w:pgSz w:w="16840" w:h="11910" w:orient="landscape"/>
          <w:pgMar w:top="840" w:right="820" w:bottom="700" w:left="820" w:header="416" w:footer="508" w:gutter="0"/>
          <w:cols w:space="720"/>
        </w:sectPr>
      </w:pPr>
      <w:r w:rsidRPr="00B66F44">
        <w:rPr>
          <w:sz w:val="16"/>
        </w:rPr>
        <w:t>[</w:t>
      </w:r>
      <w:proofErr w:type="spellStart"/>
      <w:r>
        <w:rPr>
          <w:sz w:val="16"/>
          <w:lang w:val="en-US"/>
        </w:rPr>
        <w:t>FirstTable</w:t>
      </w:r>
      <w:proofErr w:type="spellEnd"/>
      <w:r w:rsidRPr="00B66F44">
        <w:rPr>
          <w:sz w:val="16"/>
        </w:rPr>
        <w:t>]</w:t>
      </w:r>
    </w:p>
    <w:p w:rsidR="009223CF" w:rsidRPr="00E527C8" w:rsidRDefault="009223CF" w:rsidP="009223CF">
      <w:pPr>
        <w:spacing w:line="184" w:lineRule="exact"/>
        <w:ind w:left="20"/>
        <w:jc w:val="center"/>
        <w:rPr>
          <w:i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 w:rsidRPr="00A256EF">
        <w:rPr>
          <w:i/>
          <w:spacing w:val="-3"/>
        </w:rPr>
        <w:t xml:space="preserve"> </w:t>
      </w:r>
      <w:r w:rsidR="00A256EF" w:rsidRPr="009450A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9450A6">
        <w:rPr>
          <w:i/>
        </w:rPr>
        <w:t>]</w:t>
      </w:r>
    </w:p>
    <w:p w:rsidR="00E527C8" w:rsidRDefault="00E527C8" w:rsidP="00E527C8">
      <w:pPr>
        <w:spacing w:before="133"/>
        <w:ind w:left="5576"/>
        <w:rPr>
          <w:b/>
          <w:i/>
          <w:sz w:val="16"/>
        </w:rPr>
      </w:pPr>
      <w:r>
        <w:rPr>
          <w:b/>
          <w:i/>
          <w:sz w:val="16"/>
        </w:rPr>
        <w:t>Результаты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суммирования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плотности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потока</w:t>
      </w:r>
      <w:r>
        <w:rPr>
          <w:b/>
          <w:i/>
          <w:spacing w:val="-4"/>
          <w:sz w:val="16"/>
        </w:rPr>
        <w:t xml:space="preserve"> </w:t>
      </w:r>
      <w:r>
        <w:rPr>
          <w:b/>
          <w:i/>
          <w:sz w:val="16"/>
        </w:rPr>
        <w:t>энергии</w:t>
      </w:r>
    </w:p>
    <w:p w:rsidR="00E527C8" w:rsidRDefault="00E527C8" w:rsidP="00E527C8">
      <w:pPr>
        <w:spacing w:before="2" w:line="195" w:lineRule="exact"/>
        <w:ind w:left="312"/>
        <w:rPr>
          <w:i/>
          <w:sz w:val="16"/>
        </w:rPr>
      </w:pPr>
      <w:r>
        <w:rPr>
          <w:i/>
          <w:sz w:val="16"/>
        </w:rPr>
        <w:t>Предельно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допустимые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уровни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</w:t>
      </w:r>
      <w:proofErr w:type="gramStart"/>
      <w:r>
        <w:rPr>
          <w:i/>
          <w:sz w:val="16"/>
        </w:rPr>
        <w:t>деле</w:t>
      </w:r>
      <w:proofErr w:type="gramEnd"/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ПДУ)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для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диапазона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частот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300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МГц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до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300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000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МГц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составляет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10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мкВт/см².</w:t>
      </w:r>
    </w:p>
    <w:p w:rsidR="00E527C8" w:rsidRDefault="00E527C8" w:rsidP="00E527C8">
      <w:pPr>
        <w:ind w:left="312" w:right="133" w:hanging="1"/>
        <w:rPr>
          <w:i/>
          <w:sz w:val="10"/>
        </w:rPr>
      </w:pPr>
      <w:r>
        <w:rPr>
          <w:i/>
          <w:position w:val="1"/>
          <w:sz w:val="16"/>
        </w:rPr>
        <w:t>При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одновременном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облучении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от</w:t>
      </w:r>
      <w:r>
        <w:rPr>
          <w:i/>
          <w:spacing w:val="6"/>
          <w:position w:val="1"/>
          <w:sz w:val="16"/>
        </w:rPr>
        <w:t xml:space="preserve"> </w:t>
      </w:r>
      <w:r>
        <w:rPr>
          <w:i/>
          <w:position w:val="1"/>
          <w:sz w:val="16"/>
        </w:rPr>
        <w:t>нескольких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источников,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для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которых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установлены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одни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и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те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же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ПДУ,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суммарная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плотность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потока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энергии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(далее</w:t>
      </w:r>
      <w:r>
        <w:rPr>
          <w:i/>
          <w:spacing w:val="6"/>
          <w:position w:val="1"/>
          <w:sz w:val="16"/>
        </w:rPr>
        <w:t xml:space="preserve"> </w:t>
      </w:r>
      <w:r>
        <w:rPr>
          <w:i/>
          <w:position w:val="1"/>
          <w:sz w:val="16"/>
        </w:rPr>
        <w:t>–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ППЭ)</w:t>
      </w:r>
      <w:r>
        <w:rPr>
          <w:i/>
          <w:spacing w:val="2"/>
          <w:position w:val="1"/>
          <w:sz w:val="16"/>
        </w:rPr>
        <w:t xml:space="preserve"> </w:t>
      </w:r>
      <w:r>
        <w:rPr>
          <w:i/>
          <w:position w:val="1"/>
          <w:sz w:val="16"/>
        </w:rPr>
        <w:t>не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должны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превышать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значения</w:t>
      </w:r>
      <w:r>
        <w:rPr>
          <w:i/>
          <w:spacing w:val="4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ПДУ:</w:t>
      </w:r>
      <w:r>
        <w:rPr>
          <w:i/>
          <w:spacing w:val="3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spellStart"/>
      <w:r>
        <w:rPr>
          <w:i/>
          <w:sz w:val="10"/>
        </w:rPr>
        <w:t>сум</w:t>
      </w:r>
      <w:proofErr w:type="spellEnd"/>
      <w:r>
        <w:rPr>
          <w:i/>
          <w:spacing w:val="15"/>
          <w:sz w:val="10"/>
        </w:rPr>
        <w:t xml:space="preserve"> </w:t>
      </w:r>
      <w:r>
        <w:rPr>
          <w:i/>
          <w:position w:val="1"/>
          <w:sz w:val="16"/>
        </w:rPr>
        <w:t>=</w:t>
      </w:r>
      <w:r>
        <w:rPr>
          <w:i/>
          <w:spacing w:val="1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gramStart"/>
      <w:r>
        <w:rPr>
          <w:i/>
          <w:sz w:val="10"/>
        </w:rPr>
        <w:t>1</w:t>
      </w:r>
      <w:proofErr w:type="gramEnd"/>
      <w:r>
        <w:rPr>
          <w:i/>
          <w:spacing w:val="12"/>
          <w:sz w:val="10"/>
        </w:rPr>
        <w:t xml:space="preserve">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r>
        <w:rPr>
          <w:i/>
          <w:sz w:val="10"/>
        </w:rPr>
        <w:t xml:space="preserve">2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…</w:t>
      </w:r>
      <w:r>
        <w:rPr>
          <w:i/>
          <w:spacing w:val="-1"/>
          <w:position w:val="1"/>
          <w:sz w:val="16"/>
        </w:rPr>
        <w:t xml:space="preserve"> </w:t>
      </w:r>
      <w:r>
        <w:rPr>
          <w:i/>
          <w:position w:val="1"/>
          <w:sz w:val="16"/>
        </w:rPr>
        <w:t>+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r>
        <w:rPr>
          <w:i/>
          <w:sz w:val="10"/>
        </w:rPr>
        <w:t>n</w:t>
      </w:r>
      <w:r>
        <w:rPr>
          <w:i/>
          <w:position w:val="1"/>
          <w:sz w:val="16"/>
        </w:rPr>
        <w:t>≤</w:t>
      </w:r>
      <w:r>
        <w:rPr>
          <w:i/>
          <w:spacing w:val="-2"/>
          <w:position w:val="1"/>
          <w:sz w:val="16"/>
        </w:rPr>
        <w:t xml:space="preserve"> </w:t>
      </w:r>
      <w:r>
        <w:rPr>
          <w:i/>
          <w:position w:val="1"/>
          <w:sz w:val="16"/>
        </w:rPr>
        <w:t>ППЭ</w:t>
      </w:r>
      <w:proofErr w:type="spellStart"/>
      <w:r>
        <w:rPr>
          <w:i/>
          <w:sz w:val="10"/>
        </w:rPr>
        <w:t>пду</w:t>
      </w:r>
      <w:proofErr w:type="spellEnd"/>
    </w:p>
    <w:p w:rsidR="00E527C8" w:rsidRPr="009D4105" w:rsidRDefault="00E527C8" w:rsidP="009D4105">
      <w:pPr>
        <w:ind w:left="1034" w:right="1034"/>
        <w:jc w:val="center"/>
        <w:rPr>
          <w:i/>
          <w:sz w:val="16"/>
        </w:rPr>
      </w:pPr>
      <w:r>
        <w:rPr>
          <w:i/>
          <w:sz w:val="16"/>
        </w:rPr>
        <w:t>Уровни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плотность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потока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энергии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всех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антенн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на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высоте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м:</w:t>
      </w:r>
    </w:p>
    <w:p w:rsidR="00E527C8" w:rsidRPr="00BC42DE" w:rsidRDefault="0063057D" w:rsidP="009D4105">
      <w:pPr>
        <w:jc w:val="center"/>
        <w:rPr>
          <w:sz w:val="16"/>
        </w:rPr>
      </w:pPr>
      <w:r w:rsidRPr="00E527C8">
        <w:rPr>
          <w:sz w:val="16"/>
        </w:rPr>
        <w:t>[</w:t>
      </w:r>
      <w:proofErr w:type="spellStart"/>
      <w:r>
        <w:rPr>
          <w:sz w:val="16"/>
          <w:lang w:val="en-US"/>
        </w:rPr>
        <w:t>FlowTable</w:t>
      </w:r>
      <w:proofErr w:type="spellEnd"/>
      <w:r w:rsidRPr="00E527C8">
        <w:rPr>
          <w:sz w:val="16"/>
        </w:rPr>
        <w:t>]</w:t>
      </w:r>
    </w:p>
    <w:p w:rsidR="00E527C8" w:rsidRDefault="00E527C8" w:rsidP="00E527C8">
      <w:pPr>
        <w:ind w:left="1034" w:right="1034"/>
        <w:jc w:val="center"/>
        <w:rPr>
          <w:i/>
          <w:sz w:val="16"/>
        </w:rPr>
      </w:pPr>
      <w:r>
        <w:rPr>
          <w:i/>
          <w:sz w:val="16"/>
        </w:rPr>
        <w:t>Суммарная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плотность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потока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энергии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не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превышает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значение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ПДУ</w:t>
      </w: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8B5F21" w:rsidRPr="008B5F21" w:rsidRDefault="008B5F21">
      <w:pPr>
        <w:jc w:val="center"/>
        <w:rPr>
          <w:sz w:val="16"/>
        </w:rPr>
      </w:pPr>
    </w:p>
    <w:p w:rsidR="00BD2C83" w:rsidRPr="003D7BA5" w:rsidRDefault="00BD2C83" w:rsidP="006F4E7D">
      <w:pPr>
        <w:jc w:val="center"/>
        <w:rPr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360DEA" w:rsidRDefault="00360DEA" w:rsidP="00BD2C83">
      <w:pPr>
        <w:spacing w:line="184" w:lineRule="exact"/>
        <w:ind w:left="20"/>
        <w:jc w:val="center"/>
        <w:rPr>
          <w:i/>
          <w:sz w:val="16"/>
        </w:rPr>
      </w:pPr>
    </w:p>
    <w:p w:rsidR="00BD2C83" w:rsidRPr="009223CF" w:rsidRDefault="00BD2C83" w:rsidP="00BD2C83">
      <w:pPr>
        <w:spacing w:line="184" w:lineRule="exact"/>
        <w:ind w:left="20"/>
        <w:jc w:val="center"/>
        <w:rPr>
          <w:i/>
          <w:sz w:val="16"/>
        </w:rPr>
      </w:pPr>
      <w:r>
        <w:rPr>
          <w:i/>
          <w:sz w:val="16"/>
        </w:rPr>
        <w:lastRenderedPageBreak/>
        <w:t>Владелец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радиоэлектронных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средств:</w:t>
      </w:r>
      <w:r>
        <w:rPr>
          <w:i/>
          <w:spacing w:val="-3"/>
          <w:sz w:val="16"/>
        </w:rPr>
        <w:t xml:space="preserve"> </w:t>
      </w:r>
      <w:r w:rsidR="00A256EF" w:rsidRPr="000D01B6">
        <w:rPr>
          <w:i/>
          <w:spacing w:val="-3"/>
        </w:rPr>
        <w:t>[</w:t>
      </w:r>
      <w:proofErr w:type="spellStart"/>
      <w:r w:rsidRPr="00A256EF">
        <w:rPr>
          <w:i/>
          <w:lang w:val="en-US"/>
        </w:rPr>
        <w:t>ContrAgent</w:t>
      </w:r>
      <w:proofErr w:type="spellEnd"/>
      <w:r w:rsidR="00A256EF" w:rsidRPr="000D01B6">
        <w:rPr>
          <w:i/>
        </w:rPr>
        <w:t>]</w:t>
      </w:r>
    </w:p>
    <w:p w:rsidR="00BD2C83" w:rsidRDefault="00BD2C83" w:rsidP="00BD2C83">
      <w:pPr>
        <w:pStyle w:val="1"/>
        <w:spacing w:before="136"/>
      </w:pPr>
      <w:r>
        <w:t>Выводы:</w:t>
      </w:r>
    </w:p>
    <w:p w:rsidR="00BD2C83" w:rsidRDefault="00BD2C83" w:rsidP="00BD2C83">
      <w:pPr>
        <w:tabs>
          <w:tab w:val="left" w:leader="hyphen" w:pos="5146"/>
        </w:tabs>
        <w:spacing w:before="1"/>
        <w:ind w:left="312"/>
        <w:rPr>
          <w:i/>
          <w:sz w:val="20"/>
        </w:rPr>
      </w:pPr>
      <w:r>
        <w:rPr>
          <w:i/>
          <w:sz w:val="20"/>
        </w:rPr>
        <w:t>По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адресу:</w:t>
      </w:r>
      <w:r>
        <w:rPr>
          <w:i/>
          <w:spacing w:val="-3"/>
          <w:sz w:val="20"/>
        </w:rPr>
        <w:t xml:space="preserve"> </w:t>
      </w:r>
      <w:r w:rsidR="00A256EF" w:rsidRPr="00A256EF">
        <w:rPr>
          <w:i/>
          <w:spacing w:val="-3"/>
          <w:sz w:val="20"/>
        </w:rPr>
        <w:t>[</w:t>
      </w:r>
      <w:proofErr w:type="spellStart"/>
      <w:r w:rsidR="00AB2349" w:rsidRPr="00AB2349">
        <w:rPr>
          <w:i/>
          <w:lang w:val="en-US"/>
        </w:rPr>
        <w:t>ProjectAddress</w:t>
      </w:r>
      <w:proofErr w:type="spellEnd"/>
      <w:r w:rsidR="00A256EF" w:rsidRPr="00A256EF">
        <w:rPr>
          <w:i/>
        </w:rPr>
        <w:t>]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 xml:space="preserve"> </w:t>
      </w:r>
      <w:r w:rsidR="00A256EF" w:rsidRPr="00A256EF">
        <w:rPr>
          <w:i/>
          <w:spacing w:val="-2"/>
          <w:sz w:val="20"/>
        </w:rPr>
        <w:t>[</w:t>
      </w:r>
      <w:proofErr w:type="spellStart"/>
      <w:r>
        <w:rPr>
          <w:i/>
          <w:lang w:val="en-US"/>
        </w:rPr>
        <w:t>ContrAgent</w:t>
      </w:r>
      <w:proofErr w:type="spellEnd"/>
      <w:r w:rsidR="00A256EF" w:rsidRPr="00A256EF">
        <w:rPr>
          <w:i/>
        </w:rPr>
        <w:t>]</w:t>
      </w:r>
      <w:r>
        <w:rPr>
          <w:i/>
          <w:sz w:val="20"/>
        </w:rPr>
        <w:t xml:space="preserve"> размещает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радиоэлектронные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средства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следующем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составе:</w:t>
      </w:r>
    </w:p>
    <w:p w:rsidR="00AC3DB3" w:rsidRPr="000D01B6" w:rsidRDefault="00A256EF" w:rsidP="00BD2C83">
      <w:pPr>
        <w:pStyle w:val="1"/>
        <w:spacing w:before="0" w:line="243" w:lineRule="exact"/>
      </w:pPr>
      <w:r w:rsidRPr="000D01B6">
        <w:rPr>
          <w:spacing w:val="-3"/>
        </w:rPr>
        <w:t>[</w:t>
      </w:r>
      <w:r w:rsidR="0022464B">
        <w:rPr>
          <w:lang w:val="en-US"/>
        </w:rPr>
        <w:t>An</w:t>
      </w:r>
      <w:r w:rsidR="00AB2349">
        <w:rPr>
          <w:lang w:val="en-US"/>
        </w:rPr>
        <w:t>tennae</w:t>
      </w:r>
      <w:r w:rsidRPr="000D01B6">
        <w:rPr>
          <w:spacing w:val="-2"/>
        </w:rPr>
        <w:t>]</w:t>
      </w:r>
    </w:p>
    <w:p w:rsidR="00BD2C83" w:rsidRPr="003B0E59" w:rsidRDefault="003B0E59" w:rsidP="00BD2C83">
      <w:pPr>
        <w:ind w:left="312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[Total]</w:t>
      </w:r>
      <w:bookmarkStart w:id="0" w:name="_GoBack"/>
      <w:bookmarkEnd w:id="0"/>
    </w:p>
    <w:p w:rsidR="00850765" w:rsidRPr="00A256EF" w:rsidRDefault="00A256EF" w:rsidP="00BD2C83">
      <w:pPr>
        <w:pStyle w:val="a3"/>
        <w:ind w:left="312" w:right="651" w:hanging="1"/>
        <w:rPr>
          <w:spacing w:val="-43"/>
        </w:rPr>
      </w:pPr>
      <w:r w:rsidRPr="000D01B6">
        <w:rPr>
          <w:b/>
        </w:rPr>
        <w:t>[</w:t>
      </w:r>
      <w:proofErr w:type="spellStart"/>
      <w:r w:rsidR="00850765">
        <w:rPr>
          <w:b/>
          <w:lang w:val="en-US"/>
        </w:rPr>
        <w:t>Azimut</w:t>
      </w:r>
      <w:proofErr w:type="spellEnd"/>
      <w:r w:rsidRPr="000D01B6">
        <w:rPr>
          <w:b/>
        </w:rPr>
        <w:t>]</w:t>
      </w:r>
    </w:p>
    <w:p w:rsidR="00BD2C83" w:rsidRDefault="00BD2C83" w:rsidP="00BD2C83">
      <w:pPr>
        <w:pStyle w:val="1"/>
        <w:spacing w:line="243" w:lineRule="exact"/>
      </w:pPr>
      <w:r>
        <w:t>Мероприятий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профилактике</w:t>
      </w:r>
      <w:r>
        <w:rPr>
          <w:spacing w:val="-4"/>
        </w:rPr>
        <w:t xml:space="preserve"> </w:t>
      </w:r>
      <w:r>
        <w:t>неблагоприятного</w:t>
      </w:r>
      <w:r>
        <w:rPr>
          <w:spacing w:val="-5"/>
        </w:rPr>
        <w:t xml:space="preserve"> </w:t>
      </w:r>
      <w:r>
        <w:t>воздействия</w:t>
      </w:r>
      <w:r>
        <w:rPr>
          <w:spacing w:val="-5"/>
        </w:rPr>
        <w:t xml:space="preserve"> </w:t>
      </w:r>
      <w:r>
        <w:t>электромагнитных</w:t>
      </w:r>
      <w:r>
        <w:rPr>
          <w:spacing w:val="-5"/>
        </w:rPr>
        <w:t xml:space="preserve"> </w:t>
      </w:r>
      <w:r>
        <w:t>полей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человека:</w:t>
      </w:r>
    </w:p>
    <w:p w:rsidR="00BD2C83" w:rsidRDefault="00A256EF" w:rsidP="00BD2C83">
      <w:pPr>
        <w:pStyle w:val="a3"/>
        <w:ind w:left="312" w:hanging="1"/>
      </w:pPr>
      <w:r w:rsidRPr="00A256EF">
        <w:t>[</w:t>
      </w:r>
      <w:proofErr w:type="spellStart"/>
      <w:r w:rsidR="00BD2C83">
        <w:rPr>
          <w:lang w:val="en-US"/>
        </w:rPr>
        <w:t>ContrAgent</w:t>
      </w:r>
      <w:proofErr w:type="spellEnd"/>
      <w:r w:rsidRPr="00A256EF">
        <w:t>]</w:t>
      </w:r>
      <w:r w:rsidR="00BD2C83">
        <w:rPr>
          <w:spacing w:val="37"/>
        </w:rPr>
        <w:t xml:space="preserve"> </w:t>
      </w:r>
      <w:r w:rsidR="00BD2C83">
        <w:t>обеспечивает</w:t>
      </w:r>
      <w:r w:rsidR="00BD2C83">
        <w:rPr>
          <w:spacing w:val="37"/>
        </w:rPr>
        <w:t xml:space="preserve"> </w:t>
      </w:r>
      <w:r w:rsidR="00BD2C83">
        <w:t>защиту</w:t>
      </w:r>
      <w:r w:rsidR="00BD2C83">
        <w:rPr>
          <w:spacing w:val="36"/>
        </w:rPr>
        <w:t xml:space="preserve"> </w:t>
      </w:r>
      <w:r w:rsidR="00BD2C83">
        <w:t>работников</w:t>
      </w:r>
      <w:r w:rsidR="00BD2C83">
        <w:rPr>
          <w:spacing w:val="36"/>
        </w:rPr>
        <w:t xml:space="preserve"> </w:t>
      </w:r>
      <w:r w:rsidR="00BD2C83">
        <w:t>от</w:t>
      </w:r>
      <w:r w:rsidR="00BD2C83">
        <w:rPr>
          <w:spacing w:val="34"/>
        </w:rPr>
        <w:t xml:space="preserve"> </w:t>
      </w:r>
      <w:r w:rsidR="00BD2C83">
        <w:t>неблагоприятного</w:t>
      </w:r>
      <w:r w:rsidR="00BD2C83">
        <w:rPr>
          <w:spacing w:val="37"/>
        </w:rPr>
        <w:t xml:space="preserve"> </w:t>
      </w:r>
      <w:r w:rsidR="00BD2C83">
        <w:t>влияния</w:t>
      </w:r>
      <w:r w:rsidR="00BD2C83">
        <w:rPr>
          <w:spacing w:val="35"/>
        </w:rPr>
        <w:t xml:space="preserve"> </w:t>
      </w:r>
      <w:r w:rsidR="00BD2C83">
        <w:t>ЭМП</w:t>
      </w:r>
      <w:r w:rsidR="00BD2C83">
        <w:rPr>
          <w:spacing w:val="37"/>
        </w:rPr>
        <w:t xml:space="preserve"> </w:t>
      </w:r>
      <w:r w:rsidR="00BD2C83">
        <w:t>путем</w:t>
      </w:r>
      <w:r w:rsidR="00BD2C83">
        <w:rPr>
          <w:spacing w:val="36"/>
        </w:rPr>
        <w:t xml:space="preserve"> </w:t>
      </w:r>
      <w:r w:rsidR="00BD2C83">
        <w:t>проведения</w:t>
      </w:r>
      <w:r w:rsidR="00BD2C83">
        <w:rPr>
          <w:spacing w:val="35"/>
        </w:rPr>
        <w:t xml:space="preserve"> </w:t>
      </w:r>
      <w:r w:rsidR="00BD2C83">
        <w:t>организационных,</w:t>
      </w:r>
      <w:r w:rsidR="00BD2C83">
        <w:rPr>
          <w:spacing w:val="37"/>
        </w:rPr>
        <w:t xml:space="preserve"> </w:t>
      </w:r>
      <w:r w:rsidR="00BD2C83">
        <w:t>инженерно-технических</w:t>
      </w:r>
      <w:r w:rsidR="00BD2C83">
        <w:rPr>
          <w:spacing w:val="31"/>
        </w:rPr>
        <w:t xml:space="preserve"> </w:t>
      </w:r>
      <w:r w:rsidR="00BD2C83">
        <w:t>и</w:t>
      </w:r>
      <w:r w:rsidR="00BD2C83">
        <w:rPr>
          <w:spacing w:val="1"/>
        </w:rPr>
        <w:t xml:space="preserve"> </w:t>
      </w:r>
      <w:r w:rsidR="00BD2C83">
        <w:t>профилактических</w:t>
      </w:r>
      <w:r w:rsidR="00BD2C83">
        <w:rPr>
          <w:spacing w:val="-1"/>
        </w:rPr>
        <w:t xml:space="preserve"> </w:t>
      </w:r>
      <w:r w:rsidR="00BD2C83">
        <w:t>мероприятий.</w:t>
      </w:r>
    </w:p>
    <w:p w:rsidR="00BD2C83" w:rsidRDefault="00BD2C83" w:rsidP="00BD2C83">
      <w:pPr>
        <w:pStyle w:val="a3"/>
        <w:ind w:left="312"/>
      </w:pPr>
      <w:r>
        <w:t>Организационные</w:t>
      </w:r>
      <w:r>
        <w:rPr>
          <w:spacing w:val="-7"/>
        </w:rPr>
        <w:t xml:space="preserve"> </w:t>
      </w:r>
      <w:r>
        <w:t>мероприятия</w:t>
      </w:r>
      <w:r>
        <w:rPr>
          <w:spacing w:val="-8"/>
        </w:rPr>
        <w:t xml:space="preserve"> </w:t>
      </w:r>
      <w:r>
        <w:t>предусматривают: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spacing w:before="1"/>
        <w:ind w:hanging="208"/>
        <w:rPr>
          <w:i/>
          <w:sz w:val="20"/>
        </w:rPr>
      </w:pPr>
      <w:r>
        <w:rPr>
          <w:i/>
          <w:sz w:val="20"/>
        </w:rPr>
        <w:t>выбор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рациональных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режимов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работы;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ind w:hanging="208"/>
        <w:rPr>
          <w:i/>
          <w:sz w:val="20"/>
        </w:rPr>
      </w:pPr>
      <w:r>
        <w:rPr>
          <w:i/>
          <w:sz w:val="20"/>
        </w:rPr>
        <w:t>ограничение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продолжительности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пребывания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персонала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условиях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воздействия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ЭМП;</w:t>
      </w:r>
    </w:p>
    <w:p w:rsidR="00BD2C83" w:rsidRDefault="00BD2C83" w:rsidP="00BD2C83">
      <w:pPr>
        <w:pStyle w:val="a5"/>
        <w:numPr>
          <w:ilvl w:val="0"/>
          <w:numId w:val="2"/>
        </w:numPr>
        <w:tabs>
          <w:tab w:val="left" w:pos="520"/>
        </w:tabs>
        <w:spacing w:before="1" w:line="240" w:lineRule="auto"/>
        <w:ind w:left="312" w:right="3908" w:firstLine="0"/>
        <w:rPr>
          <w:i/>
          <w:sz w:val="20"/>
        </w:rPr>
      </w:pPr>
      <w:r>
        <w:rPr>
          <w:i/>
          <w:sz w:val="20"/>
        </w:rPr>
        <w:t>организацию рабочих мест на расстояниях от источников ЭМП, обеспечивающих соблюдение нормативных требований.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Инженерно-технические мероприятия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предусматривают:</w:t>
      </w:r>
    </w:p>
    <w:p w:rsidR="00BD2C83" w:rsidRDefault="00BD2C83" w:rsidP="00BD2C83">
      <w:pPr>
        <w:pStyle w:val="a5"/>
        <w:numPr>
          <w:ilvl w:val="0"/>
          <w:numId w:val="1"/>
        </w:numPr>
        <w:tabs>
          <w:tab w:val="left" w:pos="520"/>
        </w:tabs>
        <w:ind w:hanging="208"/>
        <w:rPr>
          <w:i/>
          <w:sz w:val="20"/>
        </w:rPr>
      </w:pPr>
      <w:r>
        <w:rPr>
          <w:i/>
          <w:sz w:val="20"/>
        </w:rPr>
        <w:t>рациональное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размещение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источников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ЭМП;</w:t>
      </w:r>
    </w:p>
    <w:p w:rsidR="00BD2C83" w:rsidRDefault="00BD2C83" w:rsidP="00BD2C83">
      <w:pPr>
        <w:pStyle w:val="a5"/>
        <w:numPr>
          <w:ilvl w:val="0"/>
          <w:numId w:val="1"/>
        </w:numPr>
        <w:tabs>
          <w:tab w:val="left" w:pos="520"/>
        </w:tabs>
        <w:spacing w:line="240" w:lineRule="auto"/>
        <w:ind w:hanging="208"/>
        <w:rPr>
          <w:i/>
          <w:sz w:val="20"/>
        </w:rPr>
      </w:pPr>
      <w:r>
        <w:rPr>
          <w:i/>
          <w:sz w:val="20"/>
        </w:rPr>
        <w:t>применение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коллективных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индивидуальных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средств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защиты,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том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числе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экранирование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источников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ЭМП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рабочих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мест.</w:t>
      </w:r>
    </w:p>
    <w:p w:rsidR="00BD2C83" w:rsidRDefault="00BD2C83" w:rsidP="00BD2C83">
      <w:pPr>
        <w:pStyle w:val="a3"/>
        <w:spacing w:before="1"/>
        <w:ind w:left="312" w:right="310"/>
        <w:jc w:val="both"/>
      </w:pPr>
      <w:r>
        <w:t>Профилактические</w:t>
      </w:r>
      <w:r>
        <w:rPr>
          <w:spacing w:val="1"/>
        </w:rPr>
        <w:t xml:space="preserve"> </w:t>
      </w:r>
      <w:r>
        <w:t>мероприятия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периодических</w:t>
      </w:r>
      <w:r>
        <w:rPr>
          <w:spacing w:val="1"/>
        </w:rPr>
        <w:t xml:space="preserve"> </w:t>
      </w:r>
      <w:r>
        <w:t>медицинских</w:t>
      </w:r>
      <w:r>
        <w:rPr>
          <w:spacing w:val="1"/>
        </w:rPr>
        <w:t xml:space="preserve"> </w:t>
      </w:r>
      <w:r>
        <w:t>осмотров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профессионально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воздействием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ЭМП</w:t>
      </w:r>
      <w:r>
        <w:rPr>
          <w:spacing w:val="1"/>
        </w:rPr>
        <w:t xml:space="preserve"> </w:t>
      </w:r>
      <w:r>
        <w:t>РТО</w:t>
      </w:r>
      <w:r>
        <w:rPr>
          <w:spacing w:val="1"/>
        </w:rPr>
        <w:t xml:space="preserve"> </w:t>
      </w:r>
      <w:r>
        <w:t>(РЭС)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>
        <w:t>исполняющего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Министра</w:t>
      </w:r>
      <w:r>
        <w:rPr>
          <w:spacing w:val="1"/>
        </w:rPr>
        <w:t xml:space="preserve"> </w:t>
      </w:r>
      <w:r>
        <w:t>здравоохранения</w:t>
      </w:r>
      <w:r>
        <w:rPr>
          <w:spacing w:val="1"/>
        </w:rPr>
        <w:t xml:space="preserve"> </w:t>
      </w:r>
      <w:r>
        <w:t>Республики Казахстан от 15 октября 2020 года № Қ</w:t>
      </w:r>
      <w:proofErr w:type="gramStart"/>
      <w:r>
        <w:t>Р</w:t>
      </w:r>
      <w:proofErr w:type="gramEnd"/>
      <w:r>
        <w:t xml:space="preserve"> ДСМ-131/2020 "Об утверждении целевых групп лиц, подлежащих обязательным медицинским осмотрам, а</w:t>
      </w:r>
      <w:r>
        <w:rPr>
          <w:spacing w:val="1"/>
        </w:rPr>
        <w:t xml:space="preserve"> </w:t>
      </w:r>
      <w:r>
        <w:t>также правил и периодичности их проведения, объема лабораторных и функциональных исследований, медицинских противопоказаний, перечня вредных и (или)</w:t>
      </w:r>
      <w:r>
        <w:rPr>
          <w:spacing w:val="1"/>
        </w:rPr>
        <w:t xml:space="preserve"> </w:t>
      </w:r>
      <w:r>
        <w:t>опасных производственных факторов, профессий и работ, при выполнении которых проводятся предварительные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медицинские осмотры 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периодические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медицинские</w:t>
      </w:r>
      <w:r>
        <w:rPr>
          <w:spacing w:val="1"/>
        </w:rPr>
        <w:t xml:space="preserve"> </w:t>
      </w:r>
      <w:r>
        <w:t>осмотры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услуги"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обязательных медицинских</w:t>
      </w:r>
      <w:r>
        <w:rPr>
          <w:spacing w:val="-1"/>
        </w:rPr>
        <w:t xml:space="preserve"> </w:t>
      </w:r>
      <w:r>
        <w:t>осмотров"</w:t>
      </w:r>
      <w:r>
        <w:rPr>
          <w:spacing w:val="-3"/>
        </w:rPr>
        <w:t xml:space="preserve"> </w:t>
      </w:r>
      <w:r>
        <w:t>(</w:t>
      </w:r>
      <w:proofErr w:type="gramStart"/>
      <w:r>
        <w:t>зарегистрирован</w:t>
      </w:r>
      <w:proofErr w:type="gram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Реестре</w:t>
      </w:r>
      <w:r>
        <w:rPr>
          <w:spacing w:val="-1"/>
        </w:rPr>
        <w:t xml:space="preserve"> </w:t>
      </w:r>
      <w:r>
        <w:t>государственной регистрации нормативных</w:t>
      </w:r>
      <w:r>
        <w:rPr>
          <w:spacing w:val="-2"/>
        </w:rPr>
        <w:t xml:space="preserve"> </w:t>
      </w:r>
      <w:r>
        <w:t>правовых</w:t>
      </w:r>
      <w:r>
        <w:rPr>
          <w:spacing w:val="-1"/>
        </w:rPr>
        <w:t xml:space="preserve"> </w:t>
      </w:r>
      <w:r>
        <w:t>актов под №</w:t>
      </w:r>
      <w:r>
        <w:rPr>
          <w:spacing w:val="-3"/>
        </w:rPr>
        <w:t xml:space="preserve"> </w:t>
      </w:r>
      <w:r>
        <w:t>21443).</w:t>
      </w:r>
    </w:p>
    <w:p w:rsidR="00BD2C83" w:rsidRDefault="00BD2C83" w:rsidP="00BD2C83">
      <w:pPr>
        <w:pStyle w:val="a3"/>
        <w:ind w:left="312" w:right="701"/>
      </w:pPr>
      <w:r>
        <w:t>Людям, непосредственно не связанным с обслуживанием антенного оборудования РЭС, запрещают доступ к месту установки передающих антенн.</w:t>
      </w:r>
      <w:r>
        <w:rPr>
          <w:spacing w:val="1"/>
        </w:rPr>
        <w:t xml:space="preserve"> </w:t>
      </w:r>
      <w:r>
        <w:t>Территория (участки крыш), на которых уровень ЭМП превышает ПДУ и на которые имеется доступ лиц, не связанных непосредственно с обслуживанием РТО,</w:t>
      </w:r>
      <w:r>
        <w:rPr>
          <w:spacing w:val="-43"/>
        </w:rPr>
        <w:t xml:space="preserve"> </w:t>
      </w:r>
      <w:r>
        <w:t>ограждается</w:t>
      </w:r>
      <w:r>
        <w:rPr>
          <w:spacing w:val="-3"/>
        </w:rPr>
        <w:t xml:space="preserve"> </w:t>
      </w:r>
      <w:r>
        <w:t>и обозначается</w:t>
      </w:r>
      <w:r>
        <w:rPr>
          <w:spacing w:val="-2"/>
        </w:rPr>
        <w:t xml:space="preserve"> </w:t>
      </w:r>
      <w:r>
        <w:t>предупредительными знаками.</w:t>
      </w:r>
      <w:r>
        <w:rPr>
          <w:spacing w:val="-1"/>
        </w:rPr>
        <w:t xml:space="preserve"> </w:t>
      </w:r>
      <w:r>
        <w:t>При проведении</w:t>
      </w:r>
      <w:r>
        <w:rPr>
          <w:spacing w:val="-3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участках</w:t>
      </w:r>
      <w:r>
        <w:rPr>
          <w:spacing w:val="-1"/>
        </w:rPr>
        <w:t xml:space="preserve"> </w:t>
      </w:r>
      <w:r>
        <w:t>передатчики РТО</w:t>
      </w:r>
      <w:r>
        <w:rPr>
          <w:spacing w:val="-2"/>
        </w:rPr>
        <w:t xml:space="preserve"> </w:t>
      </w:r>
      <w:r>
        <w:t>отключаются.</w:t>
      </w:r>
    </w:p>
    <w:p w:rsidR="00BD2C83" w:rsidRDefault="00BD2C83" w:rsidP="00BD2C83">
      <w:pPr>
        <w:pStyle w:val="a3"/>
        <w:ind w:left="312"/>
      </w:pPr>
      <w:r>
        <w:t>Во</w:t>
      </w:r>
      <w:r>
        <w:rPr>
          <w:spacing w:val="28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случаях</w:t>
      </w:r>
      <w:r>
        <w:rPr>
          <w:spacing w:val="27"/>
        </w:rPr>
        <w:t xml:space="preserve"> </w:t>
      </w:r>
      <w:r>
        <w:t>размещения</w:t>
      </w:r>
      <w:r>
        <w:rPr>
          <w:spacing w:val="26"/>
        </w:rPr>
        <w:t xml:space="preserve"> </w:t>
      </w:r>
      <w:r>
        <w:t>РТО</w:t>
      </w:r>
      <w:r>
        <w:rPr>
          <w:spacing w:val="27"/>
        </w:rPr>
        <w:t xml:space="preserve"> </w:t>
      </w:r>
      <w:r>
        <w:t>(РЭС)</w:t>
      </w:r>
      <w:r>
        <w:rPr>
          <w:spacing w:val="27"/>
        </w:rPr>
        <w:t xml:space="preserve"> </w:t>
      </w:r>
      <w:r>
        <w:t>его</w:t>
      </w:r>
      <w:r>
        <w:rPr>
          <w:spacing w:val="28"/>
        </w:rPr>
        <w:t xml:space="preserve"> </w:t>
      </w:r>
      <w:r>
        <w:t>собственник</w:t>
      </w:r>
      <w:r>
        <w:rPr>
          <w:spacing w:val="26"/>
        </w:rPr>
        <w:t xml:space="preserve"> </w:t>
      </w:r>
      <w:r>
        <w:t>рассматривает</w:t>
      </w:r>
      <w:r>
        <w:rPr>
          <w:spacing w:val="28"/>
        </w:rPr>
        <w:t xml:space="preserve"> </w:t>
      </w:r>
      <w:r>
        <w:t>возможность</w:t>
      </w:r>
      <w:r>
        <w:rPr>
          <w:spacing w:val="28"/>
        </w:rPr>
        <w:t xml:space="preserve"> </w:t>
      </w:r>
      <w:r>
        <w:t>применения</w:t>
      </w:r>
      <w:r>
        <w:rPr>
          <w:spacing w:val="25"/>
        </w:rPr>
        <w:t xml:space="preserve"> </w:t>
      </w:r>
      <w:r>
        <w:t>различных</w:t>
      </w:r>
      <w:r>
        <w:rPr>
          <w:spacing w:val="27"/>
        </w:rPr>
        <w:t xml:space="preserve"> </w:t>
      </w:r>
      <w:r>
        <w:t>методов</w:t>
      </w:r>
      <w:r>
        <w:rPr>
          <w:spacing w:val="28"/>
        </w:rPr>
        <w:t xml:space="preserve"> </w:t>
      </w:r>
      <w:r>
        <w:t>защиты</w:t>
      </w:r>
      <w:r>
        <w:rPr>
          <w:spacing w:val="27"/>
        </w:rPr>
        <w:t xml:space="preserve"> </w:t>
      </w:r>
      <w:r>
        <w:t>(пассивных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активных)</w:t>
      </w:r>
      <w:r>
        <w:rPr>
          <w:spacing w:val="1"/>
        </w:rPr>
        <w:t xml:space="preserve"> </w:t>
      </w:r>
      <w:r>
        <w:t>общественных</w:t>
      </w:r>
      <w:r>
        <w:rPr>
          <w:spacing w:val="-1"/>
        </w:rPr>
        <w:t xml:space="preserve"> </w:t>
      </w:r>
      <w:r>
        <w:t>и производственных</w:t>
      </w:r>
      <w:r>
        <w:rPr>
          <w:spacing w:val="-1"/>
        </w:rPr>
        <w:t xml:space="preserve"> </w:t>
      </w:r>
      <w:r>
        <w:t>зданий</w:t>
      </w:r>
      <w:r>
        <w:rPr>
          <w:spacing w:val="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ЭМП на</w:t>
      </w:r>
      <w:r>
        <w:rPr>
          <w:spacing w:val="-3"/>
        </w:rPr>
        <w:t xml:space="preserve"> </w:t>
      </w:r>
      <w:r>
        <w:t>стадиях проектирования,</w:t>
      </w:r>
      <w:r>
        <w:rPr>
          <w:spacing w:val="-3"/>
        </w:rPr>
        <w:t xml:space="preserve"> </w:t>
      </w:r>
      <w:r>
        <w:t>строительства, реконструкции и</w:t>
      </w:r>
      <w:r>
        <w:rPr>
          <w:spacing w:val="1"/>
        </w:rPr>
        <w:t xml:space="preserve"> </w:t>
      </w:r>
      <w:r>
        <w:t>эксплуатации.</w:t>
      </w:r>
    </w:p>
    <w:p w:rsidR="00AC3DB3" w:rsidRDefault="00AC3DB3" w:rsidP="00BD2C83"/>
    <w:p w:rsidR="000D01B6" w:rsidRPr="00A256EF" w:rsidRDefault="000D01B6" w:rsidP="000D01B6">
      <w:pPr>
        <w:pStyle w:val="a3"/>
        <w:spacing w:before="136"/>
        <w:ind w:left="1029" w:right="1034"/>
        <w:jc w:val="center"/>
        <w:rPr>
          <w:lang w:val="en-US"/>
        </w:rPr>
      </w:pPr>
      <w:r>
        <w:rPr>
          <w:color w:val="1F3864"/>
        </w:rPr>
        <w:t>Проект</w:t>
      </w:r>
      <w:r w:rsidRPr="00A256EF">
        <w:rPr>
          <w:color w:val="1F3864"/>
          <w:spacing w:val="-7"/>
          <w:lang w:val="en-US"/>
        </w:rPr>
        <w:t xml:space="preserve"> </w:t>
      </w:r>
      <w:r>
        <w:rPr>
          <w:color w:val="1F3864"/>
        </w:rPr>
        <w:t>разработан</w:t>
      </w:r>
      <w:r w:rsidRPr="00A256EF">
        <w:rPr>
          <w:color w:val="1F3864"/>
          <w:lang w:val="en-US"/>
        </w:rPr>
        <w:t>:</w:t>
      </w:r>
      <w:r w:rsidRPr="00A256EF">
        <w:rPr>
          <w:color w:val="1F3864"/>
          <w:spacing w:val="-6"/>
          <w:lang w:val="en-US"/>
        </w:rPr>
        <w:t xml:space="preserve"> [</w:t>
      </w:r>
      <w:proofErr w:type="spellStart"/>
      <w:r>
        <w:rPr>
          <w:color w:val="1F3864"/>
          <w:lang w:val="en-US"/>
        </w:rPr>
        <w:t>ExecutiveCompanyName</w:t>
      </w:r>
      <w:proofErr w:type="spellEnd"/>
      <w:r w:rsidRPr="00A256EF">
        <w:rPr>
          <w:color w:val="1F3864"/>
          <w:lang w:val="en-US"/>
        </w:rPr>
        <w:t>]</w:t>
      </w:r>
      <w:r w:rsidRPr="00A256EF">
        <w:rPr>
          <w:color w:val="1F3864"/>
          <w:spacing w:val="-1"/>
          <w:lang w:val="en-US"/>
        </w:rPr>
        <w:t xml:space="preserve"> </w:t>
      </w:r>
      <w:r>
        <w:rPr>
          <w:color w:val="1F3864"/>
        </w:rPr>
        <w:t>БИН</w:t>
      </w:r>
      <w:r w:rsidRPr="00A256EF">
        <w:rPr>
          <w:color w:val="1F3864"/>
          <w:spacing w:val="-4"/>
          <w:lang w:val="en-US"/>
        </w:rPr>
        <w:t xml:space="preserve"> </w:t>
      </w:r>
      <w:r>
        <w:rPr>
          <w:color w:val="1F3864"/>
          <w:spacing w:val="-4"/>
          <w:lang w:val="en-US"/>
        </w:rPr>
        <w:t>[</w:t>
      </w:r>
      <w:proofErr w:type="spellStart"/>
      <w:r>
        <w:rPr>
          <w:color w:val="1F3864"/>
          <w:lang w:val="en-US"/>
        </w:rPr>
        <w:t>ExecutiveCompanyBIN</w:t>
      </w:r>
      <w:proofErr w:type="spellEnd"/>
      <w:r>
        <w:rPr>
          <w:color w:val="1F3864"/>
          <w:lang w:val="en-US"/>
        </w:rPr>
        <w:t>]</w:t>
      </w:r>
    </w:p>
    <w:p w:rsidR="000D01B6" w:rsidRPr="00EE5E0C" w:rsidRDefault="000D01B6" w:rsidP="000D01B6">
      <w:pPr>
        <w:pStyle w:val="a3"/>
        <w:spacing w:before="1"/>
        <w:ind w:left="3171" w:right="3175"/>
        <w:jc w:val="center"/>
      </w:pPr>
      <w:r>
        <w:rPr>
          <w:color w:val="1F3864"/>
        </w:rPr>
        <w:t xml:space="preserve">Юридический адрес: </w:t>
      </w:r>
      <w:r w:rsidRPr="00A256EF">
        <w:rPr>
          <w:color w:val="1F3864"/>
        </w:rPr>
        <w:t>[</w:t>
      </w:r>
      <w:proofErr w:type="spellStart"/>
      <w:r>
        <w:rPr>
          <w:color w:val="1F3864"/>
          <w:lang w:val="en-US"/>
        </w:rPr>
        <w:t>ExecutiveCompanyAddress</w:t>
      </w:r>
      <w:proofErr w:type="spellEnd"/>
      <w:r w:rsidRPr="00A256EF">
        <w:rPr>
          <w:color w:val="1F3864"/>
        </w:rPr>
        <w:t>]</w:t>
      </w:r>
      <w:r>
        <w:rPr>
          <w:color w:val="1F3864"/>
        </w:rPr>
        <w:t xml:space="preserve"> (</w:t>
      </w:r>
      <w:r>
        <w:rPr>
          <w:b/>
          <w:color w:val="1F3864"/>
        </w:rPr>
        <w:t>место для ПОДПИСИ</w:t>
      </w:r>
      <w:r>
        <w:rPr>
          <w:color w:val="1F3864"/>
        </w:rPr>
        <w:t>)</w:t>
      </w:r>
      <w:r>
        <w:rPr>
          <w:color w:val="1F3864"/>
          <w:spacing w:val="-43"/>
        </w:rPr>
        <w:t xml:space="preserve"> </w:t>
      </w:r>
      <w:r>
        <w:rPr>
          <w:color w:val="1F3864"/>
        </w:rPr>
        <w:t>Государственная</w:t>
      </w:r>
      <w:r>
        <w:rPr>
          <w:color w:val="1F3864"/>
          <w:spacing w:val="-2"/>
        </w:rPr>
        <w:t xml:space="preserve"> </w:t>
      </w:r>
      <w:r>
        <w:rPr>
          <w:color w:val="1F3864"/>
        </w:rPr>
        <w:t>лицензия:</w:t>
      </w:r>
      <w:r>
        <w:rPr>
          <w:color w:val="1F3864"/>
          <w:spacing w:val="2"/>
        </w:rPr>
        <w:t xml:space="preserve"> </w:t>
      </w:r>
      <w:r w:rsidRPr="00A256EF">
        <w:rPr>
          <w:color w:val="1F3864"/>
          <w:spacing w:val="2"/>
        </w:rPr>
        <w:t>[</w:t>
      </w:r>
      <w:r>
        <w:rPr>
          <w:color w:val="1F3864"/>
          <w:lang w:val="en-US"/>
        </w:rPr>
        <w:t>License</w:t>
      </w:r>
      <w:r w:rsidRPr="00A256EF">
        <w:rPr>
          <w:color w:val="1F3864"/>
        </w:rPr>
        <w:t>]</w:t>
      </w:r>
    </w:p>
    <w:p w:rsidR="000D01B6" w:rsidRPr="00EE5E0C" w:rsidRDefault="000D01B6" w:rsidP="000D01B6">
      <w:pPr>
        <w:spacing w:line="243" w:lineRule="exact"/>
        <w:ind w:left="1028" w:right="1034"/>
        <w:jc w:val="center"/>
        <w:rPr>
          <w:b/>
          <w:i/>
          <w:sz w:val="20"/>
        </w:rPr>
      </w:pPr>
      <w:r>
        <w:rPr>
          <w:b/>
          <w:i/>
          <w:color w:val="1F3864"/>
          <w:sz w:val="20"/>
        </w:rPr>
        <w:t>Расчеты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и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оформление</w:t>
      </w:r>
      <w:r>
        <w:rPr>
          <w:b/>
          <w:i/>
          <w:color w:val="1F3864"/>
          <w:spacing w:val="-4"/>
          <w:sz w:val="20"/>
        </w:rPr>
        <w:t xml:space="preserve"> </w:t>
      </w:r>
      <w:r>
        <w:rPr>
          <w:b/>
          <w:i/>
          <w:color w:val="1F3864"/>
          <w:sz w:val="20"/>
        </w:rPr>
        <w:t>результатов</w:t>
      </w:r>
      <w:r>
        <w:rPr>
          <w:b/>
          <w:i/>
          <w:color w:val="1F3864"/>
          <w:spacing w:val="-3"/>
          <w:sz w:val="20"/>
        </w:rPr>
        <w:t xml:space="preserve"> </w:t>
      </w:r>
      <w:r>
        <w:rPr>
          <w:b/>
          <w:i/>
          <w:color w:val="1F3864"/>
          <w:sz w:val="20"/>
        </w:rPr>
        <w:t>произвел:</w:t>
      </w:r>
      <w:r>
        <w:rPr>
          <w:b/>
          <w:i/>
          <w:color w:val="1F3864"/>
          <w:spacing w:val="-4"/>
          <w:sz w:val="20"/>
        </w:rPr>
        <w:t xml:space="preserve"> </w:t>
      </w:r>
      <w:r w:rsidRPr="00A256EF">
        <w:rPr>
          <w:b/>
          <w:i/>
          <w:color w:val="1F3864"/>
          <w:spacing w:val="-4"/>
          <w:sz w:val="20"/>
        </w:rPr>
        <w:t>[</w:t>
      </w:r>
      <w:proofErr w:type="spellStart"/>
      <w:r>
        <w:rPr>
          <w:b/>
          <w:i/>
          <w:color w:val="1F3864"/>
          <w:sz w:val="20"/>
          <w:lang w:val="en-US"/>
        </w:rPr>
        <w:t>ExecutorFIO</w:t>
      </w:r>
      <w:proofErr w:type="spellEnd"/>
      <w:r w:rsidRPr="00A256EF">
        <w:rPr>
          <w:b/>
          <w:i/>
          <w:color w:val="1F3864"/>
          <w:sz w:val="20"/>
        </w:rPr>
        <w:t>]</w:t>
      </w:r>
    </w:p>
    <w:p w:rsidR="000D01B6" w:rsidRPr="00833A1E" w:rsidRDefault="000D01B6" w:rsidP="00833A1E">
      <w:pPr>
        <w:pStyle w:val="a3"/>
        <w:ind w:left="1033" w:right="1034"/>
        <w:jc w:val="center"/>
        <w:sectPr w:rsidR="000D01B6" w:rsidRPr="00833A1E">
          <w:pgSz w:w="16840" w:h="11910" w:orient="landscape"/>
          <w:pgMar w:top="840" w:right="820" w:bottom="700" w:left="820" w:header="416" w:footer="508" w:gutter="0"/>
          <w:cols w:space="720"/>
        </w:sectPr>
      </w:pPr>
      <w:r>
        <w:rPr>
          <w:b/>
          <w:i w:val="0"/>
          <w:color w:val="1F3864"/>
          <w:lang w:val="en-US"/>
        </w:rPr>
        <w:t>[</w:t>
      </w:r>
      <w:proofErr w:type="spellStart"/>
      <w:r>
        <w:rPr>
          <w:b/>
          <w:i w:val="0"/>
          <w:color w:val="1F3864"/>
          <w:lang w:val="en-US"/>
        </w:rPr>
        <w:t>ExecutorNumber</w:t>
      </w:r>
      <w:proofErr w:type="spellEnd"/>
      <w:r>
        <w:rPr>
          <w:b/>
          <w:i w:val="0"/>
          <w:color w:val="1F3864"/>
          <w:lang w:val="en-US"/>
        </w:rPr>
        <w:t>]</w:t>
      </w:r>
      <w:r>
        <w:rPr>
          <w:color w:val="1F3864"/>
        </w:rPr>
        <w:t>;</w:t>
      </w:r>
      <w:r>
        <w:rPr>
          <w:color w:val="1F3864"/>
          <w:spacing w:val="-9"/>
        </w:rPr>
        <w:t xml:space="preserve"> </w:t>
      </w:r>
      <w:r>
        <w:rPr>
          <w:color w:val="1F3864"/>
          <w:spacing w:val="-9"/>
          <w:lang w:val="en-US"/>
        </w:rPr>
        <w:t>[</w:t>
      </w:r>
      <w:proofErr w:type="spellStart"/>
      <w:r w:rsidR="00A93DD6">
        <w:fldChar w:fldCharType="begin"/>
      </w:r>
      <w:r w:rsidR="00A93DD6">
        <w:instrText xml:space="preserve"> HYPERLINK "mailto:ctr_kz@mail.ru" \h </w:instrText>
      </w:r>
      <w:r w:rsidR="00A93DD6">
        <w:fldChar w:fldCharType="separate"/>
      </w:r>
      <w:r>
        <w:rPr>
          <w:color w:val="1F3864"/>
          <w:lang w:val="en-US"/>
        </w:rPr>
        <w:t>ExecutorEmail</w:t>
      </w:r>
      <w:proofErr w:type="spellEnd"/>
      <w:r w:rsidR="00A93DD6">
        <w:rPr>
          <w:color w:val="1F3864"/>
          <w:lang w:val="en-US"/>
        </w:rPr>
        <w:fldChar w:fldCharType="end"/>
      </w:r>
      <w:r w:rsidR="00833A1E">
        <w:rPr>
          <w:color w:val="1F3864"/>
          <w:lang w:val="en-US"/>
        </w:rPr>
        <w:t>]</w:t>
      </w:r>
    </w:p>
    <w:p w:rsidR="006F4E7D" w:rsidRPr="00505E21" w:rsidRDefault="000D01B6" w:rsidP="00F0452F">
      <w:pPr>
        <w:jc w:val="center"/>
        <w:rPr>
          <w:sz w:val="16"/>
        </w:rPr>
      </w:pPr>
      <w:r>
        <w:rPr>
          <w:sz w:val="16"/>
          <w:lang w:val="en-US"/>
        </w:rPr>
        <w:lastRenderedPageBreak/>
        <w:t xml:space="preserve"> </w:t>
      </w:r>
      <w:r w:rsidR="00A256EF">
        <w:rPr>
          <w:sz w:val="16"/>
          <w:lang w:val="en-US"/>
        </w:rPr>
        <w:t>[</w:t>
      </w:r>
      <w:r w:rsidR="004542B0">
        <w:rPr>
          <w:sz w:val="16"/>
          <w:lang w:val="en-US"/>
        </w:rPr>
        <w:t>Table</w:t>
      </w:r>
      <w:r w:rsidR="00A256EF">
        <w:rPr>
          <w:sz w:val="16"/>
          <w:lang w:val="en-US"/>
        </w:rPr>
        <w:t>]</w:t>
      </w:r>
    </w:p>
    <w:sectPr w:rsidR="006F4E7D" w:rsidRPr="00505E21" w:rsidSect="00505E21">
      <w:pgSz w:w="16840" w:h="11910" w:orient="landscape"/>
      <w:pgMar w:top="720" w:right="720" w:bottom="720" w:left="720" w:header="416" w:footer="5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DD6" w:rsidRDefault="00A93DD6">
      <w:r>
        <w:separator/>
      </w:r>
    </w:p>
  </w:endnote>
  <w:endnote w:type="continuationSeparator" w:id="0">
    <w:p w:rsidR="00A93DD6" w:rsidRDefault="00A9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004808"/>
      <w:docPartObj>
        <w:docPartGallery w:val="Page Numbers (Bottom of Page)"/>
        <w:docPartUnique/>
      </w:docPartObj>
    </w:sdtPr>
    <w:sdtEndPr/>
    <w:sdtContent>
      <w:p w:rsidR="009C11AB" w:rsidRDefault="009C11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E59">
          <w:rPr>
            <w:noProof/>
          </w:rPr>
          <w:t>6</w:t>
        </w:r>
        <w:r>
          <w:fldChar w:fldCharType="end"/>
        </w:r>
      </w:p>
    </w:sdtContent>
  </w:sdt>
  <w:p w:rsidR="009C11AB" w:rsidRDefault="009C11AB">
    <w:pPr>
      <w:pStyle w:val="a3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DD6" w:rsidRDefault="00A93DD6">
      <w:r>
        <w:separator/>
      </w:r>
    </w:p>
  </w:footnote>
  <w:footnote w:type="continuationSeparator" w:id="0">
    <w:p w:rsidR="00A93DD6" w:rsidRDefault="00A93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AB" w:rsidRDefault="009C11AB">
    <w:pPr>
      <w:pStyle w:val="a3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77CE"/>
    <w:multiLevelType w:val="hybridMultilevel"/>
    <w:tmpl w:val="F5FEAD66"/>
    <w:lvl w:ilvl="0" w:tplc="D70C6916">
      <w:start w:val="1"/>
      <w:numFmt w:val="decimal"/>
      <w:lvlText w:val="%1."/>
      <w:lvlJc w:val="left"/>
      <w:pPr>
        <w:ind w:left="560" w:hanging="360"/>
      </w:pPr>
      <w:rPr>
        <w:rFonts w:ascii="Calibri" w:eastAsia="Calibri" w:hAnsi="Calibri" w:cs="Calibri" w:hint="default"/>
        <w:b/>
        <w:bCs/>
        <w:i/>
        <w:iCs/>
        <w:spacing w:val="-1"/>
        <w:w w:val="99"/>
        <w:sz w:val="20"/>
        <w:szCs w:val="20"/>
        <w:lang w:val="ru-RU" w:eastAsia="en-US" w:bidi="ar-SA"/>
      </w:rPr>
    </w:lvl>
    <w:lvl w:ilvl="1" w:tplc="E4205A80">
      <w:numFmt w:val="bullet"/>
      <w:lvlText w:val="•"/>
      <w:lvlJc w:val="left"/>
      <w:pPr>
        <w:ind w:left="1186" w:hanging="360"/>
      </w:pPr>
      <w:rPr>
        <w:rFonts w:hint="default"/>
        <w:lang w:val="ru-RU" w:eastAsia="en-US" w:bidi="ar-SA"/>
      </w:rPr>
    </w:lvl>
    <w:lvl w:ilvl="2" w:tplc="6EDEBA94">
      <w:numFmt w:val="bullet"/>
      <w:lvlText w:val="•"/>
      <w:lvlJc w:val="left"/>
      <w:pPr>
        <w:ind w:left="1813" w:hanging="360"/>
      </w:pPr>
      <w:rPr>
        <w:rFonts w:hint="default"/>
        <w:lang w:val="ru-RU" w:eastAsia="en-US" w:bidi="ar-SA"/>
      </w:rPr>
    </w:lvl>
    <w:lvl w:ilvl="3" w:tplc="4E9E8CC8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4" w:tplc="3F1EF40A">
      <w:numFmt w:val="bullet"/>
      <w:lvlText w:val="•"/>
      <w:lvlJc w:val="left"/>
      <w:pPr>
        <w:ind w:left="3066" w:hanging="360"/>
      </w:pPr>
      <w:rPr>
        <w:rFonts w:hint="default"/>
        <w:lang w:val="ru-RU" w:eastAsia="en-US" w:bidi="ar-SA"/>
      </w:rPr>
    </w:lvl>
    <w:lvl w:ilvl="5" w:tplc="ED289818">
      <w:numFmt w:val="bullet"/>
      <w:lvlText w:val="•"/>
      <w:lvlJc w:val="left"/>
      <w:pPr>
        <w:ind w:left="3693" w:hanging="360"/>
      </w:pPr>
      <w:rPr>
        <w:rFonts w:hint="default"/>
        <w:lang w:val="ru-RU" w:eastAsia="en-US" w:bidi="ar-SA"/>
      </w:rPr>
    </w:lvl>
    <w:lvl w:ilvl="6" w:tplc="5F8A8660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7" w:tplc="A798F4CE">
      <w:numFmt w:val="bullet"/>
      <w:lvlText w:val="•"/>
      <w:lvlJc w:val="left"/>
      <w:pPr>
        <w:ind w:left="4946" w:hanging="360"/>
      </w:pPr>
      <w:rPr>
        <w:rFonts w:hint="default"/>
        <w:lang w:val="ru-RU" w:eastAsia="en-US" w:bidi="ar-SA"/>
      </w:rPr>
    </w:lvl>
    <w:lvl w:ilvl="8" w:tplc="064854E8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</w:abstractNum>
  <w:abstractNum w:abstractNumId="1">
    <w:nsid w:val="45B56DA5"/>
    <w:multiLevelType w:val="hybridMultilevel"/>
    <w:tmpl w:val="29CA956C"/>
    <w:lvl w:ilvl="0" w:tplc="F83E0856">
      <w:start w:val="1"/>
      <w:numFmt w:val="decimal"/>
      <w:lvlText w:val="%1)"/>
      <w:lvlJc w:val="left"/>
      <w:pPr>
        <w:ind w:left="519" w:hanging="20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24E0F302">
      <w:numFmt w:val="bullet"/>
      <w:lvlText w:val="•"/>
      <w:lvlJc w:val="left"/>
      <w:pPr>
        <w:ind w:left="1987" w:hanging="207"/>
      </w:pPr>
      <w:rPr>
        <w:rFonts w:hint="default"/>
        <w:lang w:val="ru-RU" w:eastAsia="en-US" w:bidi="ar-SA"/>
      </w:rPr>
    </w:lvl>
    <w:lvl w:ilvl="2" w:tplc="2A3EDF16">
      <w:numFmt w:val="bullet"/>
      <w:lvlText w:val="•"/>
      <w:lvlJc w:val="left"/>
      <w:pPr>
        <w:ind w:left="3455" w:hanging="207"/>
      </w:pPr>
      <w:rPr>
        <w:rFonts w:hint="default"/>
        <w:lang w:val="ru-RU" w:eastAsia="en-US" w:bidi="ar-SA"/>
      </w:rPr>
    </w:lvl>
    <w:lvl w:ilvl="3" w:tplc="E246179E">
      <w:numFmt w:val="bullet"/>
      <w:lvlText w:val="•"/>
      <w:lvlJc w:val="left"/>
      <w:pPr>
        <w:ind w:left="4923" w:hanging="207"/>
      </w:pPr>
      <w:rPr>
        <w:rFonts w:hint="default"/>
        <w:lang w:val="ru-RU" w:eastAsia="en-US" w:bidi="ar-SA"/>
      </w:rPr>
    </w:lvl>
    <w:lvl w:ilvl="4" w:tplc="81A07F7E">
      <w:numFmt w:val="bullet"/>
      <w:lvlText w:val="•"/>
      <w:lvlJc w:val="left"/>
      <w:pPr>
        <w:ind w:left="6391" w:hanging="207"/>
      </w:pPr>
      <w:rPr>
        <w:rFonts w:hint="default"/>
        <w:lang w:val="ru-RU" w:eastAsia="en-US" w:bidi="ar-SA"/>
      </w:rPr>
    </w:lvl>
    <w:lvl w:ilvl="5" w:tplc="7786CFE2">
      <w:numFmt w:val="bullet"/>
      <w:lvlText w:val="•"/>
      <w:lvlJc w:val="left"/>
      <w:pPr>
        <w:ind w:left="7859" w:hanging="207"/>
      </w:pPr>
      <w:rPr>
        <w:rFonts w:hint="default"/>
        <w:lang w:val="ru-RU" w:eastAsia="en-US" w:bidi="ar-SA"/>
      </w:rPr>
    </w:lvl>
    <w:lvl w:ilvl="6" w:tplc="AA7CE858">
      <w:numFmt w:val="bullet"/>
      <w:lvlText w:val="•"/>
      <w:lvlJc w:val="left"/>
      <w:pPr>
        <w:ind w:left="9327" w:hanging="207"/>
      </w:pPr>
      <w:rPr>
        <w:rFonts w:hint="default"/>
        <w:lang w:val="ru-RU" w:eastAsia="en-US" w:bidi="ar-SA"/>
      </w:rPr>
    </w:lvl>
    <w:lvl w:ilvl="7" w:tplc="29CCF31C">
      <w:numFmt w:val="bullet"/>
      <w:lvlText w:val="•"/>
      <w:lvlJc w:val="left"/>
      <w:pPr>
        <w:ind w:left="10794" w:hanging="207"/>
      </w:pPr>
      <w:rPr>
        <w:rFonts w:hint="default"/>
        <w:lang w:val="ru-RU" w:eastAsia="en-US" w:bidi="ar-SA"/>
      </w:rPr>
    </w:lvl>
    <w:lvl w:ilvl="8" w:tplc="0B8E9438">
      <w:numFmt w:val="bullet"/>
      <w:lvlText w:val="•"/>
      <w:lvlJc w:val="left"/>
      <w:pPr>
        <w:ind w:left="12262" w:hanging="207"/>
      </w:pPr>
      <w:rPr>
        <w:rFonts w:hint="default"/>
        <w:lang w:val="ru-RU" w:eastAsia="en-US" w:bidi="ar-SA"/>
      </w:rPr>
    </w:lvl>
  </w:abstractNum>
  <w:abstractNum w:abstractNumId="2">
    <w:nsid w:val="47856EB5"/>
    <w:multiLevelType w:val="hybridMultilevel"/>
    <w:tmpl w:val="B372A99E"/>
    <w:lvl w:ilvl="0" w:tplc="A6AA40D0">
      <w:start w:val="1"/>
      <w:numFmt w:val="decimal"/>
      <w:lvlText w:val="%1."/>
      <w:lvlJc w:val="left"/>
      <w:pPr>
        <w:ind w:left="312" w:hanging="25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DFCE9934">
      <w:numFmt w:val="bullet"/>
      <w:lvlText w:val="•"/>
      <w:lvlJc w:val="left"/>
      <w:pPr>
        <w:ind w:left="1807" w:hanging="257"/>
      </w:pPr>
      <w:rPr>
        <w:rFonts w:hint="default"/>
        <w:lang w:val="ru-RU" w:eastAsia="en-US" w:bidi="ar-SA"/>
      </w:rPr>
    </w:lvl>
    <w:lvl w:ilvl="2" w:tplc="E3B669D6">
      <w:numFmt w:val="bullet"/>
      <w:lvlText w:val="•"/>
      <w:lvlJc w:val="left"/>
      <w:pPr>
        <w:ind w:left="3295" w:hanging="257"/>
      </w:pPr>
      <w:rPr>
        <w:rFonts w:hint="default"/>
        <w:lang w:val="ru-RU" w:eastAsia="en-US" w:bidi="ar-SA"/>
      </w:rPr>
    </w:lvl>
    <w:lvl w:ilvl="3" w:tplc="CC345ADA">
      <w:numFmt w:val="bullet"/>
      <w:lvlText w:val="•"/>
      <w:lvlJc w:val="left"/>
      <w:pPr>
        <w:ind w:left="4783" w:hanging="257"/>
      </w:pPr>
      <w:rPr>
        <w:rFonts w:hint="default"/>
        <w:lang w:val="ru-RU" w:eastAsia="en-US" w:bidi="ar-SA"/>
      </w:rPr>
    </w:lvl>
    <w:lvl w:ilvl="4" w:tplc="CAB655EA">
      <w:numFmt w:val="bullet"/>
      <w:lvlText w:val="•"/>
      <w:lvlJc w:val="left"/>
      <w:pPr>
        <w:ind w:left="6271" w:hanging="257"/>
      </w:pPr>
      <w:rPr>
        <w:rFonts w:hint="default"/>
        <w:lang w:val="ru-RU" w:eastAsia="en-US" w:bidi="ar-SA"/>
      </w:rPr>
    </w:lvl>
    <w:lvl w:ilvl="5" w:tplc="830CE3B4">
      <w:numFmt w:val="bullet"/>
      <w:lvlText w:val="•"/>
      <w:lvlJc w:val="left"/>
      <w:pPr>
        <w:ind w:left="7759" w:hanging="257"/>
      </w:pPr>
      <w:rPr>
        <w:rFonts w:hint="default"/>
        <w:lang w:val="ru-RU" w:eastAsia="en-US" w:bidi="ar-SA"/>
      </w:rPr>
    </w:lvl>
    <w:lvl w:ilvl="6" w:tplc="34F862D2">
      <w:numFmt w:val="bullet"/>
      <w:lvlText w:val="•"/>
      <w:lvlJc w:val="left"/>
      <w:pPr>
        <w:ind w:left="9247" w:hanging="257"/>
      </w:pPr>
      <w:rPr>
        <w:rFonts w:hint="default"/>
        <w:lang w:val="ru-RU" w:eastAsia="en-US" w:bidi="ar-SA"/>
      </w:rPr>
    </w:lvl>
    <w:lvl w:ilvl="7" w:tplc="A4421910">
      <w:numFmt w:val="bullet"/>
      <w:lvlText w:val="•"/>
      <w:lvlJc w:val="left"/>
      <w:pPr>
        <w:ind w:left="10734" w:hanging="257"/>
      </w:pPr>
      <w:rPr>
        <w:rFonts w:hint="default"/>
        <w:lang w:val="ru-RU" w:eastAsia="en-US" w:bidi="ar-SA"/>
      </w:rPr>
    </w:lvl>
    <w:lvl w:ilvl="8" w:tplc="DF1CCE84">
      <w:numFmt w:val="bullet"/>
      <w:lvlText w:val="•"/>
      <w:lvlJc w:val="left"/>
      <w:pPr>
        <w:ind w:left="12222" w:hanging="257"/>
      </w:pPr>
      <w:rPr>
        <w:rFonts w:hint="default"/>
        <w:lang w:val="ru-RU" w:eastAsia="en-US" w:bidi="ar-SA"/>
      </w:rPr>
    </w:lvl>
  </w:abstractNum>
  <w:abstractNum w:abstractNumId="3">
    <w:nsid w:val="4F7801A6"/>
    <w:multiLevelType w:val="hybridMultilevel"/>
    <w:tmpl w:val="E8127F16"/>
    <w:lvl w:ilvl="0" w:tplc="0A62BA62">
      <w:numFmt w:val="bullet"/>
      <w:lvlText w:val="-"/>
      <w:lvlJc w:val="left"/>
      <w:pPr>
        <w:ind w:left="110" w:hanging="87"/>
      </w:pPr>
      <w:rPr>
        <w:rFonts w:ascii="Calibri" w:eastAsia="Calibri" w:hAnsi="Calibri" w:cs="Calibri" w:hint="default"/>
        <w:i/>
        <w:iCs/>
        <w:w w:val="100"/>
        <w:sz w:val="16"/>
        <w:szCs w:val="16"/>
        <w:lang w:val="ru-RU" w:eastAsia="en-US" w:bidi="ar-SA"/>
      </w:rPr>
    </w:lvl>
    <w:lvl w:ilvl="1" w:tplc="D34205DE">
      <w:numFmt w:val="bullet"/>
      <w:lvlText w:val="•"/>
      <w:lvlJc w:val="left"/>
      <w:pPr>
        <w:ind w:left="934" w:hanging="87"/>
      </w:pPr>
      <w:rPr>
        <w:rFonts w:hint="default"/>
        <w:lang w:val="ru-RU" w:eastAsia="en-US" w:bidi="ar-SA"/>
      </w:rPr>
    </w:lvl>
    <w:lvl w:ilvl="2" w:tplc="55701034">
      <w:numFmt w:val="bullet"/>
      <w:lvlText w:val="•"/>
      <w:lvlJc w:val="left"/>
      <w:pPr>
        <w:ind w:left="1749" w:hanging="87"/>
      </w:pPr>
      <w:rPr>
        <w:rFonts w:hint="default"/>
        <w:lang w:val="ru-RU" w:eastAsia="en-US" w:bidi="ar-SA"/>
      </w:rPr>
    </w:lvl>
    <w:lvl w:ilvl="3" w:tplc="20BE656C">
      <w:numFmt w:val="bullet"/>
      <w:lvlText w:val="•"/>
      <w:lvlJc w:val="left"/>
      <w:pPr>
        <w:ind w:left="2564" w:hanging="87"/>
      </w:pPr>
      <w:rPr>
        <w:rFonts w:hint="default"/>
        <w:lang w:val="ru-RU" w:eastAsia="en-US" w:bidi="ar-SA"/>
      </w:rPr>
    </w:lvl>
    <w:lvl w:ilvl="4" w:tplc="783AB292">
      <w:numFmt w:val="bullet"/>
      <w:lvlText w:val="•"/>
      <w:lvlJc w:val="left"/>
      <w:pPr>
        <w:ind w:left="3378" w:hanging="87"/>
      </w:pPr>
      <w:rPr>
        <w:rFonts w:hint="default"/>
        <w:lang w:val="ru-RU" w:eastAsia="en-US" w:bidi="ar-SA"/>
      </w:rPr>
    </w:lvl>
    <w:lvl w:ilvl="5" w:tplc="3CACEFC2">
      <w:numFmt w:val="bullet"/>
      <w:lvlText w:val="•"/>
      <w:lvlJc w:val="left"/>
      <w:pPr>
        <w:ind w:left="4193" w:hanging="87"/>
      </w:pPr>
      <w:rPr>
        <w:rFonts w:hint="default"/>
        <w:lang w:val="ru-RU" w:eastAsia="en-US" w:bidi="ar-SA"/>
      </w:rPr>
    </w:lvl>
    <w:lvl w:ilvl="6" w:tplc="AEC41136">
      <w:numFmt w:val="bullet"/>
      <w:lvlText w:val="•"/>
      <w:lvlJc w:val="left"/>
      <w:pPr>
        <w:ind w:left="5008" w:hanging="87"/>
      </w:pPr>
      <w:rPr>
        <w:rFonts w:hint="default"/>
        <w:lang w:val="ru-RU" w:eastAsia="en-US" w:bidi="ar-SA"/>
      </w:rPr>
    </w:lvl>
    <w:lvl w:ilvl="7" w:tplc="AD9EF6EE">
      <w:numFmt w:val="bullet"/>
      <w:lvlText w:val="•"/>
      <w:lvlJc w:val="left"/>
      <w:pPr>
        <w:ind w:left="5822" w:hanging="87"/>
      </w:pPr>
      <w:rPr>
        <w:rFonts w:hint="default"/>
        <w:lang w:val="ru-RU" w:eastAsia="en-US" w:bidi="ar-SA"/>
      </w:rPr>
    </w:lvl>
    <w:lvl w:ilvl="8" w:tplc="B688245E">
      <w:numFmt w:val="bullet"/>
      <w:lvlText w:val="•"/>
      <w:lvlJc w:val="left"/>
      <w:pPr>
        <w:ind w:left="6637" w:hanging="87"/>
      </w:pPr>
      <w:rPr>
        <w:rFonts w:hint="default"/>
        <w:lang w:val="ru-RU" w:eastAsia="en-US" w:bidi="ar-SA"/>
      </w:rPr>
    </w:lvl>
  </w:abstractNum>
  <w:abstractNum w:abstractNumId="4">
    <w:nsid w:val="68D33477"/>
    <w:multiLevelType w:val="hybridMultilevel"/>
    <w:tmpl w:val="C952E9E6"/>
    <w:lvl w:ilvl="0" w:tplc="CEB8E62C">
      <w:start w:val="1"/>
      <w:numFmt w:val="decimal"/>
      <w:lvlText w:val="%1)"/>
      <w:lvlJc w:val="left"/>
      <w:pPr>
        <w:ind w:left="519" w:hanging="207"/>
      </w:pPr>
      <w:rPr>
        <w:rFonts w:ascii="Calibri" w:eastAsia="Calibri" w:hAnsi="Calibri" w:cs="Calibri" w:hint="default"/>
        <w:i/>
        <w:iCs/>
        <w:spacing w:val="-1"/>
        <w:w w:val="99"/>
        <w:sz w:val="20"/>
        <w:szCs w:val="20"/>
        <w:lang w:val="ru-RU" w:eastAsia="en-US" w:bidi="ar-SA"/>
      </w:rPr>
    </w:lvl>
    <w:lvl w:ilvl="1" w:tplc="C226CEA6">
      <w:numFmt w:val="bullet"/>
      <w:lvlText w:val="•"/>
      <w:lvlJc w:val="left"/>
      <w:pPr>
        <w:ind w:left="1987" w:hanging="207"/>
      </w:pPr>
      <w:rPr>
        <w:rFonts w:hint="default"/>
        <w:lang w:val="ru-RU" w:eastAsia="en-US" w:bidi="ar-SA"/>
      </w:rPr>
    </w:lvl>
    <w:lvl w:ilvl="2" w:tplc="56FEB15A">
      <w:numFmt w:val="bullet"/>
      <w:lvlText w:val="•"/>
      <w:lvlJc w:val="left"/>
      <w:pPr>
        <w:ind w:left="3455" w:hanging="207"/>
      </w:pPr>
      <w:rPr>
        <w:rFonts w:hint="default"/>
        <w:lang w:val="ru-RU" w:eastAsia="en-US" w:bidi="ar-SA"/>
      </w:rPr>
    </w:lvl>
    <w:lvl w:ilvl="3" w:tplc="4A5C11E4">
      <w:numFmt w:val="bullet"/>
      <w:lvlText w:val="•"/>
      <w:lvlJc w:val="left"/>
      <w:pPr>
        <w:ind w:left="4923" w:hanging="207"/>
      </w:pPr>
      <w:rPr>
        <w:rFonts w:hint="default"/>
        <w:lang w:val="ru-RU" w:eastAsia="en-US" w:bidi="ar-SA"/>
      </w:rPr>
    </w:lvl>
    <w:lvl w:ilvl="4" w:tplc="B4523936">
      <w:numFmt w:val="bullet"/>
      <w:lvlText w:val="•"/>
      <w:lvlJc w:val="left"/>
      <w:pPr>
        <w:ind w:left="6391" w:hanging="207"/>
      </w:pPr>
      <w:rPr>
        <w:rFonts w:hint="default"/>
        <w:lang w:val="ru-RU" w:eastAsia="en-US" w:bidi="ar-SA"/>
      </w:rPr>
    </w:lvl>
    <w:lvl w:ilvl="5" w:tplc="3E5EF2F0">
      <w:numFmt w:val="bullet"/>
      <w:lvlText w:val="•"/>
      <w:lvlJc w:val="left"/>
      <w:pPr>
        <w:ind w:left="7859" w:hanging="207"/>
      </w:pPr>
      <w:rPr>
        <w:rFonts w:hint="default"/>
        <w:lang w:val="ru-RU" w:eastAsia="en-US" w:bidi="ar-SA"/>
      </w:rPr>
    </w:lvl>
    <w:lvl w:ilvl="6" w:tplc="7958C210">
      <w:numFmt w:val="bullet"/>
      <w:lvlText w:val="•"/>
      <w:lvlJc w:val="left"/>
      <w:pPr>
        <w:ind w:left="9327" w:hanging="207"/>
      </w:pPr>
      <w:rPr>
        <w:rFonts w:hint="default"/>
        <w:lang w:val="ru-RU" w:eastAsia="en-US" w:bidi="ar-SA"/>
      </w:rPr>
    </w:lvl>
    <w:lvl w:ilvl="7" w:tplc="857A33AE">
      <w:numFmt w:val="bullet"/>
      <w:lvlText w:val="•"/>
      <w:lvlJc w:val="left"/>
      <w:pPr>
        <w:ind w:left="10794" w:hanging="207"/>
      </w:pPr>
      <w:rPr>
        <w:rFonts w:hint="default"/>
        <w:lang w:val="ru-RU" w:eastAsia="en-US" w:bidi="ar-SA"/>
      </w:rPr>
    </w:lvl>
    <w:lvl w:ilvl="8" w:tplc="0B563236">
      <w:numFmt w:val="bullet"/>
      <w:lvlText w:val="•"/>
      <w:lvlJc w:val="left"/>
      <w:pPr>
        <w:ind w:left="12262" w:hanging="2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C34"/>
    <w:rsid w:val="00037EEE"/>
    <w:rsid w:val="000D01B6"/>
    <w:rsid w:val="00174308"/>
    <w:rsid w:val="0017759C"/>
    <w:rsid w:val="001879BC"/>
    <w:rsid w:val="00196032"/>
    <w:rsid w:val="001A3787"/>
    <w:rsid w:val="001D2F0C"/>
    <w:rsid w:val="00212988"/>
    <w:rsid w:val="0022464B"/>
    <w:rsid w:val="00245A89"/>
    <w:rsid w:val="00265712"/>
    <w:rsid w:val="00273D94"/>
    <w:rsid w:val="002D676E"/>
    <w:rsid w:val="00314F7C"/>
    <w:rsid w:val="00360DEA"/>
    <w:rsid w:val="003A10EA"/>
    <w:rsid w:val="003B0E59"/>
    <w:rsid w:val="003C25FE"/>
    <w:rsid w:val="003D7BA5"/>
    <w:rsid w:val="003E369B"/>
    <w:rsid w:val="003F33B6"/>
    <w:rsid w:val="003F3958"/>
    <w:rsid w:val="004542B0"/>
    <w:rsid w:val="004677CB"/>
    <w:rsid w:val="004B03D7"/>
    <w:rsid w:val="004B2CAF"/>
    <w:rsid w:val="004C5904"/>
    <w:rsid w:val="004F31E1"/>
    <w:rsid w:val="00505E21"/>
    <w:rsid w:val="00526BF6"/>
    <w:rsid w:val="00555976"/>
    <w:rsid w:val="005A789A"/>
    <w:rsid w:val="0063057D"/>
    <w:rsid w:val="00661FBC"/>
    <w:rsid w:val="006D4BC3"/>
    <w:rsid w:val="006F4E7D"/>
    <w:rsid w:val="00712213"/>
    <w:rsid w:val="007127B5"/>
    <w:rsid w:val="00731569"/>
    <w:rsid w:val="00736A4E"/>
    <w:rsid w:val="00767197"/>
    <w:rsid w:val="0080130B"/>
    <w:rsid w:val="00833A1E"/>
    <w:rsid w:val="00850765"/>
    <w:rsid w:val="008B5F21"/>
    <w:rsid w:val="008B63E3"/>
    <w:rsid w:val="00904F0D"/>
    <w:rsid w:val="009223CF"/>
    <w:rsid w:val="00936B28"/>
    <w:rsid w:val="00942430"/>
    <w:rsid w:val="009450A6"/>
    <w:rsid w:val="009717B0"/>
    <w:rsid w:val="00985AC1"/>
    <w:rsid w:val="00990346"/>
    <w:rsid w:val="009914E2"/>
    <w:rsid w:val="00997FC9"/>
    <w:rsid w:val="009C11AB"/>
    <w:rsid w:val="009D4105"/>
    <w:rsid w:val="009F46B4"/>
    <w:rsid w:val="00A01295"/>
    <w:rsid w:val="00A256EF"/>
    <w:rsid w:val="00A93DD6"/>
    <w:rsid w:val="00AA3AA8"/>
    <w:rsid w:val="00AB2349"/>
    <w:rsid w:val="00AC3DB3"/>
    <w:rsid w:val="00AD4C30"/>
    <w:rsid w:val="00AF1136"/>
    <w:rsid w:val="00AF3ED4"/>
    <w:rsid w:val="00AF7607"/>
    <w:rsid w:val="00B27870"/>
    <w:rsid w:val="00B66F44"/>
    <w:rsid w:val="00B9695C"/>
    <w:rsid w:val="00BB46A0"/>
    <w:rsid w:val="00BC42DE"/>
    <w:rsid w:val="00BD2C83"/>
    <w:rsid w:val="00BD5E73"/>
    <w:rsid w:val="00BE4C34"/>
    <w:rsid w:val="00C0079C"/>
    <w:rsid w:val="00C13972"/>
    <w:rsid w:val="00C44D05"/>
    <w:rsid w:val="00C46961"/>
    <w:rsid w:val="00C72E1F"/>
    <w:rsid w:val="00C75379"/>
    <w:rsid w:val="00C84DFA"/>
    <w:rsid w:val="00C9475F"/>
    <w:rsid w:val="00CD5883"/>
    <w:rsid w:val="00CF665D"/>
    <w:rsid w:val="00D23888"/>
    <w:rsid w:val="00D30386"/>
    <w:rsid w:val="00D76C58"/>
    <w:rsid w:val="00DA0689"/>
    <w:rsid w:val="00DA5F8F"/>
    <w:rsid w:val="00DB752A"/>
    <w:rsid w:val="00DF58CF"/>
    <w:rsid w:val="00E527C8"/>
    <w:rsid w:val="00EC1FC2"/>
    <w:rsid w:val="00EC234B"/>
    <w:rsid w:val="00EE5E0C"/>
    <w:rsid w:val="00F0452F"/>
    <w:rsid w:val="00F05BCD"/>
    <w:rsid w:val="00F5327C"/>
    <w:rsid w:val="00F91B5C"/>
    <w:rsid w:val="00FC05CC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5E21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1"/>
    <w:qFormat/>
    <w:pPr>
      <w:spacing w:before="1"/>
      <w:ind w:left="312"/>
      <w:outlineLvl w:val="0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0"/>
      <w:szCs w:val="20"/>
    </w:rPr>
  </w:style>
  <w:style w:type="paragraph" w:styleId="a5">
    <w:name w:val="List Paragraph"/>
    <w:basedOn w:val="a"/>
    <w:qFormat/>
    <w:pPr>
      <w:spacing w:line="243" w:lineRule="exact"/>
      <w:ind w:left="519" w:hanging="208"/>
    </w:pPr>
  </w:style>
  <w:style w:type="paragraph" w:customStyle="1" w:styleId="TableParagraph">
    <w:name w:val="Table Paragraph"/>
    <w:basedOn w:val="a"/>
    <w:qFormat/>
    <w:pPr>
      <w:spacing w:line="150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369B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369B"/>
    <w:rPr>
      <w:rFonts w:ascii="Calibri" w:eastAsia="Calibri" w:hAnsi="Calibri" w:cs="Calibri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E36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369B"/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5E21"/>
    <w:rPr>
      <w:rFonts w:ascii="Calibri" w:eastAsia="Calibri" w:hAnsi="Calibri" w:cs="Calibri"/>
      <w:i/>
      <w:iCs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1"/>
    <w:rsid w:val="00BD2C83"/>
    <w:rPr>
      <w:rFonts w:ascii="Calibri" w:eastAsia="Calibri" w:hAnsi="Calibri" w:cs="Calibri"/>
      <w:b/>
      <w:bCs/>
      <w:i/>
      <w:iCs/>
      <w:sz w:val="20"/>
      <w:szCs w:val="20"/>
      <w:lang w:val="ru-RU"/>
    </w:rPr>
  </w:style>
  <w:style w:type="table" w:customStyle="1" w:styleId="TableNormal1">
    <w:name w:val="Table Normal1"/>
    <w:semiHidden/>
    <w:qFormat/>
    <w:rsid w:val="00DF58CF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997F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5E21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1"/>
    <w:qFormat/>
    <w:pPr>
      <w:spacing w:before="1"/>
      <w:ind w:left="312"/>
      <w:outlineLvl w:val="0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0"/>
      <w:szCs w:val="20"/>
    </w:rPr>
  </w:style>
  <w:style w:type="paragraph" w:styleId="a5">
    <w:name w:val="List Paragraph"/>
    <w:basedOn w:val="a"/>
    <w:qFormat/>
    <w:pPr>
      <w:spacing w:line="243" w:lineRule="exact"/>
      <w:ind w:left="519" w:hanging="208"/>
    </w:pPr>
  </w:style>
  <w:style w:type="paragraph" w:customStyle="1" w:styleId="TableParagraph">
    <w:name w:val="Table Paragraph"/>
    <w:basedOn w:val="a"/>
    <w:qFormat/>
    <w:pPr>
      <w:spacing w:line="150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369B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3E36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369B"/>
    <w:rPr>
      <w:rFonts w:ascii="Calibri" w:eastAsia="Calibri" w:hAnsi="Calibri" w:cs="Calibri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E36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369B"/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5E21"/>
    <w:rPr>
      <w:rFonts w:ascii="Calibri" w:eastAsia="Calibri" w:hAnsi="Calibri" w:cs="Calibri"/>
      <w:i/>
      <w:iCs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1"/>
    <w:rsid w:val="00BD2C83"/>
    <w:rPr>
      <w:rFonts w:ascii="Calibri" w:eastAsia="Calibri" w:hAnsi="Calibri" w:cs="Calibri"/>
      <w:b/>
      <w:bCs/>
      <w:i/>
      <w:iCs/>
      <w:sz w:val="20"/>
      <w:szCs w:val="20"/>
      <w:lang w:val="ru-RU"/>
    </w:rPr>
  </w:style>
  <w:style w:type="table" w:customStyle="1" w:styleId="TableNormal1">
    <w:name w:val="Table Normal1"/>
    <w:semiHidden/>
    <w:qFormat/>
    <w:rsid w:val="00DF58CF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997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6A6C2-473F-4B86-85CB-34E2FB53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 Madigasymov</dc:creator>
  <cp:lastModifiedBy>Zzz</cp:lastModifiedBy>
  <cp:revision>74</cp:revision>
  <dcterms:created xsi:type="dcterms:W3CDTF">2023-08-27T17:30:00Z</dcterms:created>
  <dcterms:modified xsi:type="dcterms:W3CDTF">2023-09-23T07:30:00Z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2023-08-27T00:00:00Z</vt:filetime>
  </property>
</Properties>
</file>