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7A6E" w:val="clear"/>
        <w:spacing w:after="180" w:before="180"/>
        <w:jc w:val="center"/>
      </w:pPr>
      <w:r>
        <w:rPr>
          <w:rFonts w:ascii="Calibri" w:cs="Calibri" w:eastAsia="Calibri" w:hAnsi="Calibri"/>
          <w:b/>
          <w:bCs/>
          <w:color w:val="FFFFFF"/>
          <w:sz w:val="48"/>
          <w:szCs w:val="48"/>
        </w:rPr>
        <w:t xml:space="preserve">BIPI</w:t>
      </w:r>
    </w:p>
    <w:p>
      <w:pPr>
        <w:spacing w:after="60" w:before="60"/>
        <w:jc w:val="center"/>
      </w:pPr>
      <w:r>
        <w:rPr>
          <w:rFonts w:ascii="Calibri" w:cs="Calibri" w:eastAsia="Calibri" w:hAnsi="Calibri"/>
          <w:b/>
          <w:bCs/>
          <w:color w:val="1A1A2E"/>
          <w:sz w:val="34"/>
          <w:szCs w:val="34"/>
        </w:rPr>
        <w:t xml:space="preserve">Ghana's Ecological Pulse</w:t>
      </w:r>
    </w:p>
    <w:p>
      <w:pPr>
        <w:spacing w:after="60" w:before="0"/>
        <w:jc w:val="center"/>
      </w:pPr>
      <w:r>
        <w:rPr>
          <w:rFonts w:ascii="Calibri" w:cs="Calibri" w:eastAsia="Calibri" w:hAnsi="Calibri"/>
          <w:i/>
          <w:iCs/>
          <w:color w:val="1A7A6E"/>
          <w:sz w:val="24"/>
          <w:szCs w:val="24"/>
        </w:rPr>
        <w:t xml:space="preserve">GreenRes Hackathon 2026 — Full Team Pitch Document</w:t>
      </w:r>
    </w:p>
    <w:p>
      <w:pPr>
        <w:spacing w:after="60" w:before="0"/>
        <w:jc w:val="center"/>
      </w:pPr>
      <w:r>
        <w:rPr>
          <w:rFonts w:ascii="Calibri" w:cs="Calibri" w:eastAsia="Calibri" w:hAnsi="Calibri"/>
          <w:color w:val="1A1A2E"/>
          <w:sz w:val="20"/>
          <w:szCs w:val="20"/>
        </w:rPr>
        <w:t xml:space="preserve">Africa Climate Collaborative x University of Ghana x Mastercard Foundation</w:t>
      </w:r>
    </w:p>
    <w:p>
      <w:pPr>
        <w:spacing w:after="60" w:before="0"/>
        <w:jc w:val="center"/>
      </w:pPr>
      <w:r>
        <w:rPr>
          <w:rFonts w:ascii="Calibri" w:cs="Calibri" w:eastAsia="Calibri" w:hAnsi="Calibri"/>
          <w:b/>
          <w:bCs/>
          <w:color w:val="D94F3D"/>
          <w:sz w:val="20"/>
          <w:szCs w:val="20"/>
        </w:rPr>
        <w:t xml:space="preserve">First Submission Deadline: Saturday 25 July 2026</w:t>
      </w:r>
    </w:p>
    <w:p>
      <w:pPr>
        <w:spacing w:after="0" w:before="40"/>
      </w:pPr>
    </w:p>
    <w:p>
      <w:pPr>
        <w:shd w:fill="F0F7F6" w:val="clear"/>
        <w:spacing w:after="180" w:before="180"/>
        <w:jc w:val="center"/>
      </w:pPr>
      <w:r>
        <w:rPr>
          <w:rFonts w:ascii="Calibri" w:cs="Calibri" w:eastAsia="Calibri" w:hAnsi="Calibri"/>
          <w:b/>
          <w:bCs/>
          <w:color w:val="1A7A6E"/>
          <w:sz w:val="22"/>
          <w:szCs w:val="22"/>
        </w:rPr>
        <w:t xml:space="preserve">"Transforming climate awareness into climate action through technology"</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 The Name: Why BIPI</w:t>
      </w:r>
    </w:p>
    <w:p>
      <w:pPr>
        <w:spacing w:after="90" w:before="90"/>
      </w:pPr>
      <w:r>
        <w:rPr>
          <w:rFonts w:ascii="Calibri" w:cs="Calibri" w:eastAsia="Calibri" w:hAnsi="Calibri"/>
          <w:b w:val="false"/>
          <w:bCs w:val="false"/>
          <w:i w:val="false"/>
          <w:iCs w:val="false"/>
          <w:color w:val="1A1A2E"/>
          <w:sz w:val="22"/>
          <w:szCs w:val="22"/>
        </w:rPr>
        <w:t xml:space="preserve">Ghanaians do not say 'blood pressure' in everyday conversation. They say BP. When someone is stressed, you hear it: 'My BP is too high.' When there is a health emergency, the first thing a doctor wants to know is your BP. Everyone, across every background, understands what that means. It is a signal. It tells you something is wrong underneath the surface before the full crisis arrives.</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That is exactly what this platform does, but for Ghana's environment and the people who live in it. BIPI takes the ecological blood pressure of the country. It reads the warning signs in how people understand, respond to, and prepare for climate change. It tells us where knowledge is low, where communities are most at risk, and where action is needed before the floods arrive, before the harvest fails, before the next disaster catches people unprepared.</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 name is not just branding. It is the thesis of the entire project. Just as a doctor cannot treat what they cannot measure, Ghana cannot respond to climate vulnerability it cannot see. BIPI makes it visible.</w:t>
      </w:r>
    </w:p>
    <w:p>
      <w:pPr>
        <w:spacing w:after="0" w:before="80"/>
      </w:pPr>
    </w:p>
    <w:p>
      <w:pPr>
        <w:shd w:fill="F0F7F6" w:val="clear"/>
        <w:spacing w:after="180" w:before="180"/>
        <w:jc w:val="center"/>
      </w:pPr>
      <w:r>
        <w:rPr>
          <w:rFonts w:ascii="Calibri" w:cs="Calibri" w:eastAsia="Calibri" w:hAnsi="Calibri"/>
          <w:b/>
          <w:bCs/>
          <w:color w:val="1A7A6E"/>
          <w:sz w:val="24"/>
          <w:szCs w:val="24"/>
        </w:rPr>
        <w:t xml:space="preserve">BIPI: Know the Signs. Act Before the Crisis.</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2. The Problem We Are Solving</w:t>
      </w:r>
    </w:p>
    <w:p>
      <w:pPr>
        <w:pStyle w:val="Heading2"/>
        <w:spacing w:after="120" w:before="300"/>
      </w:pPr>
      <w:r>
        <w:rPr>
          <w:rFonts w:ascii="Calibri" w:cs="Calibri" w:eastAsia="Calibri" w:hAnsi="Calibri"/>
          <w:b/>
          <w:bCs/>
          <w:color w:val="1A1A2E"/>
          <w:sz w:val="28"/>
          <w:szCs w:val="28"/>
        </w:rPr>
        <w:t xml:space="preserve">Ghana is climate-vulnerable. And it is under-informed about that vulnerability.</w:t>
      </w:r>
    </w:p>
    <w:p>
      <w:pPr>
        <w:spacing w:after="90" w:before="90"/>
      </w:pPr>
      <w:r>
        <w:rPr>
          <w:rFonts w:ascii="Calibri" w:cs="Calibri" w:eastAsia="Calibri" w:hAnsi="Calibri"/>
          <w:b w:val="false"/>
          <w:bCs w:val="false"/>
          <w:i w:val="false"/>
          <w:iCs w:val="false"/>
          <w:color w:val="1A1A2E"/>
          <w:sz w:val="22"/>
          <w:szCs w:val="22"/>
        </w:rPr>
        <w:t xml:space="preserve">Ghana faces serious, documented climate risks. Accra floods almost every major rainy season, and the damage falls hardest on communities in low-lying settlements with poor drainage. The northern regions experience erratic rainfall, prolonged dry spells, and food insecurity that worsens year by year. Keta and communities along the coast are literally losing land to rising sea levels and coastal erosion. Temperatures are rising, and heat stress is becoming a real occupational and health hazard for outdoor workers, pregnant women, and people with chronic illness.</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These are not abstract projections. They are things happening to Ghanaians right now. And the people most exposed to these risks are also the people with the least access to information that could help them respond.</w:t>
      </w:r>
    </w:p>
    <w:p>
      <w:pPr>
        <w:spacing w:after="0" w:before="100"/>
      </w:pPr>
    </w:p>
    <w:p>
      <w:pPr>
        <w:pStyle w:val="Heading3"/>
        <w:spacing w:after="80" w:before="220"/>
      </w:pPr>
      <w:r>
        <w:rPr>
          <w:rFonts w:ascii="Calibri" w:cs="Calibri" w:eastAsia="Calibri" w:hAnsi="Calibri"/>
          <w:b/>
          <w:bCs/>
          <w:color w:val="1A7A6E"/>
          <w:sz w:val="23"/>
          <w:szCs w:val="23"/>
        </w:rPr>
        <w:t xml:space="preserve">The four gaps that BIPI is designed to close:</w:t>
      </w:r>
    </w:p>
    <w:p>
      <w:pPr>
        <w:spacing w:after="0" w:before="60"/>
      </w:pPr>
    </w:p>
    <w:p>
      <w:pPr>
        <w:spacing w:after="90" w:before="90"/>
      </w:pPr>
      <w:r>
        <w:rPr>
          <w:rFonts w:ascii="Calibri" w:cs="Calibri" w:eastAsia="Calibri" w:hAnsi="Calibri"/>
          <w:b/>
          <w:bCs/>
          <w:i w:val="false"/>
          <w:iCs w:val="false"/>
          <w:color w:val="1A1A2E"/>
          <w:sz w:val="22"/>
          <w:szCs w:val="22"/>
        </w:rPr>
        <w:t xml:space="preserve">Gap 1: No accessible, local-language climate education platform exists in Ghana.</w:t>
      </w:r>
    </w:p>
    <w:p>
      <w:pPr>
        <w:spacing w:after="90" w:before="90"/>
      </w:pPr>
      <w:r>
        <w:rPr>
          <w:rFonts w:ascii="Calibri" w:cs="Calibri" w:eastAsia="Calibri" w:hAnsi="Calibri"/>
          <w:b w:val="false"/>
          <w:bCs w:val="false"/>
          <w:i w:val="false"/>
          <w:iCs w:val="false"/>
          <w:color w:val="1A1A2E"/>
          <w:sz w:val="22"/>
          <w:szCs w:val="22"/>
        </w:rPr>
        <w:t xml:space="preserve">The tools that do exist assume that users have smartphones, reliable internet, English literacy, and free time to sit and read long articles. None of those assumptions hold for most Ghanaians. A woman farmer in the Upper East does not have time to browse a website. A young man in Nima with a low-cost Android phone and a patchy data connection cannot stream videos. A person with a visual impairment cannot use a platform with no screen-reader support. The result is that the people who need climate information most are the last to receive it.</w:t>
      </w:r>
    </w:p>
    <w:p>
      <w:pPr>
        <w:spacing w:after="0" w:before="80"/>
      </w:pPr>
    </w:p>
    <w:p>
      <w:pPr>
        <w:spacing w:after="90" w:before="90"/>
      </w:pPr>
      <w:r>
        <w:rPr>
          <w:rFonts w:ascii="Calibri" w:cs="Calibri" w:eastAsia="Calibri" w:hAnsi="Calibri"/>
          <w:b/>
          <w:bCs/>
          <w:i w:val="false"/>
          <w:iCs w:val="false"/>
          <w:color w:val="1A1A2E"/>
          <w:sz w:val="22"/>
          <w:szCs w:val="22"/>
        </w:rPr>
        <w:t xml:space="preserve">Gap 2: Women bear the highest climate burden but receive the least targeted support.</w:t>
      </w:r>
    </w:p>
    <w:p>
      <w:pPr>
        <w:spacing w:after="90" w:before="90"/>
      </w:pPr>
      <w:r>
        <w:rPr>
          <w:rFonts w:ascii="Calibri" w:cs="Calibri" w:eastAsia="Calibri" w:hAnsi="Calibri"/>
          <w:b w:val="false"/>
          <w:bCs w:val="false"/>
          <w:i w:val="false"/>
          <w:iCs w:val="false"/>
          <w:color w:val="1A1A2E"/>
          <w:sz w:val="22"/>
          <w:szCs w:val="22"/>
        </w:rPr>
        <w:t xml:space="preserve">Women in Ghana are disproportionately affected by climate change because of how their responsibilities are structured. When water becomes scarce, it is women who travel further to collect it. When harvests fail, it is women managing household food budgets who absorb the shock. When disasters strike, women face specific safety risks in shelters and evacuation situations that are rarely planned for. Despite this, virtually no digital climate education tool has been designed with women's lives, languages, and daily realities in mind. BIPI addresses this directly with a dedicated track, audio-first content in Twi and Pidgin, and scenarios built around situations women actually face.</w:t>
      </w:r>
    </w:p>
    <w:p>
      <w:pPr>
        <w:spacing w:after="0" w:before="80"/>
      </w:pPr>
    </w:p>
    <w:p>
      <w:pPr>
        <w:spacing w:after="90" w:before="90"/>
      </w:pPr>
      <w:r>
        <w:rPr>
          <w:rFonts w:ascii="Calibri" w:cs="Calibri" w:eastAsia="Calibri" w:hAnsi="Calibri"/>
          <w:b/>
          <w:bCs/>
          <w:i w:val="false"/>
          <w:iCs w:val="false"/>
          <w:color w:val="1A1A2E"/>
          <w:sz w:val="22"/>
          <w:szCs w:val="22"/>
        </w:rPr>
        <w:t xml:space="preserve">Gap 3: Persons with disabilities are almost entirely excluded.</w:t>
      </w:r>
    </w:p>
    <w:p>
      <w:pPr>
        <w:spacing w:after="90" w:before="90"/>
      </w:pPr>
      <w:r>
        <w:rPr>
          <w:rFonts w:ascii="Calibri" w:cs="Calibri" w:eastAsia="Calibri" w:hAnsi="Calibri"/>
          <w:b w:val="false"/>
          <w:bCs w:val="false"/>
          <w:i w:val="false"/>
          <w:iCs w:val="false"/>
          <w:color w:val="1A1A2E"/>
          <w:sz w:val="22"/>
          <w:szCs w:val="22"/>
        </w:rPr>
        <w:t xml:space="preserve">Climate education platforms in Ghana, to the extent that they exist at all, are built for a default user: sighted, literate, connected, and able-bodied. Persons with visual impairments, hearing impairments, mobility challenges, or cognitive differences are not considered in the design. This is not just a technical failure. It is an equity failure. People with disabilities face heightened climate vulnerability, particularly during disasters when evacuation plans rarely account for mobility or communication needs. The GreenRes curriculum matrix dedicates eight full modules (50 through 57) to disability inclusion. BIPI builds those modules into the platform from day one, not as an afterthought.</w:t>
      </w:r>
    </w:p>
    <w:p>
      <w:pPr>
        <w:spacing w:after="0" w:before="80"/>
      </w:pPr>
    </w:p>
    <w:p>
      <w:pPr>
        <w:spacing w:after="90" w:before="90"/>
      </w:pPr>
      <w:r>
        <w:rPr>
          <w:rFonts w:ascii="Calibri" w:cs="Calibri" w:eastAsia="Calibri" w:hAnsi="Calibri"/>
          <w:b/>
          <w:bCs/>
          <w:i w:val="false"/>
          <w:iCs w:val="false"/>
          <w:color w:val="1A1A2E"/>
          <w:sz w:val="22"/>
          <w:szCs w:val="22"/>
        </w:rPr>
        <w:t xml:space="preserve">Gap 4: Government agencies cannot see where climate knowledge is failing.</w:t>
      </w:r>
    </w:p>
    <w:p>
      <w:pPr>
        <w:spacing w:after="90" w:before="90"/>
      </w:pPr>
      <w:r>
        <w:rPr>
          <w:rFonts w:ascii="Calibri" w:cs="Calibri" w:eastAsia="Calibri" w:hAnsi="Calibri"/>
          <w:b w:val="false"/>
          <w:bCs w:val="false"/>
          <w:i w:val="false"/>
          <w:iCs w:val="false"/>
          <w:color w:val="1A1A2E"/>
          <w:sz w:val="22"/>
          <w:szCs w:val="22"/>
        </w:rPr>
        <w:t xml:space="preserve">NADMO prepares for disasters. EPA Ghana tracks environmental change. MoFA advises farmers. But none of these agencies has access to a real-time picture of where climate knowledge gaps are most severe, which communities are most poorly informed, or which demographics are falling furthest behind. They deploy resources and run campaigns without the data to know where those resources will have the most impact. BIPI generates that data as a natural byproduct of people using the platform to learn.</w:t>
      </w:r>
    </w:p>
    <w:p>
      <w:pPr>
        <w:spacing w:after="0" w:before="80"/>
      </w:pPr>
    </w:p>
    <w:p>
      <w:pPr>
        <w:shd w:fill="1A7A6E" w:val="clear"/>
        <w:spacing w:after="180" w:before="180"/>
        <w:jc w:val="center"/>
      </w:pPr>
      <w:r>
        <w:rPr>
          <w:rFonts w:ascii="Calibri" w:cs="Calibri" w:eastAsia="Calibri" w:hAnsi="Calibri"/>
          <w:b/>
          <w:bCs/>
          <w:color w:val="FFFFFF"/>
          <w:sz w:val="22"/>
          <w:szCs w:val="22"/>
        </w:rPr>
        <w:t xml:space="preserve">Ghana has no map of its own climate knowledge gaps. BIPI builds that map, passively, in real time, from the ground up.</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3. The Solution: What BIPI Is</w:t>
      </w:r>
    </w:p>
    <w:p>
      <w:pPr>
        <w:spacing w:after="90" w:before="90"/>
      </w:pPr>
      <w:r>
        <w:rPr>
          <w:rFonts w:ascii="Calibri" w:cs="Calibri" w:eastAsia="Calibri" w:hAnsi="Calibri"/>
          <w:b w:val="false"/>
          <w:bCs w:val="false"/>
          <w:i w:val="false"/>
          <w:iCs w:val="false"/>
          <w:color w:val="1A1A2E"/>
          <w:sz w:val="22"/>
          <w:szCs w:val="22"/>
        </w:rPr>
        <w:t xml:space="preserve">BIPI is a Progressive Web App, which means it is a website that behaves like a mobile application. Users install it directly from a browser link, with no app store involved, no lengthy download, and no storage-heavy install process. Once installed, it works fully offline, caching all lessons, audio, and user progress on the device itself. It runs on the same low-cost Android phones that most Ghanaians already carry.</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 platform delivers all 120 modules of the GreenRes curriculum through five distinct content formats, so that every user, regardless of literacy level, language, device capability, or physical ability, can engage with the material in a way that actually works for them.</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Underneath the learning experience, every user interaction is silently tagged with the user's region, demographic category, the topic they engaged with, and their outcome. This data is anonymised, aggregated, and fed into a live national intelligence dashboard called the BIPI Pulse, which is Ghana's first citizen science climate knowledge map, built passively from the ground up by ordinary people going about their learning.</w:t>
      </w:r>
    </w:p>
    <w:p>
      <w:pPr>
        <w:spacing w:after="0" w:before="80"/>
      </w:pPr>
    </w:p>
    <w:p>
      <w:pPr>
        <w:spacing w:after="90" w:before="90"/>
      </w:pPr>
      <w:r>
        <w:rPr>
          <w:rFonts w:ascii="Calibri" w:cs="Calibri" w:eastAsia="Calibri" w:hAnsi="Calibri"/>
          <w:b/>
          <w:bCs/>
          <w:i w:val="false"/>
          <w:iCs w:val="false"/>
          <w:color w:val="1A7A6E"/>
          <w:sz w:val="22"/>
          <w:szCs w:val="22"/>
        </w:rPr>
        <w:t xml:space="preserve">The core insight driving the whole design is this:</w:t>
      </w:r>
    </w:p>
    <w:p>
      <w:pPr>
        <w:spacing w:after="90" w:before="90"/>
      </w:pPr>
      <w:r>
        <w:rPr>
          <w:rFonts w:ascii="Calibri" w:cs="Calibri" w:eastAsia="Calibri" w:hAnsi="Calibri"/>
          <w:b/>
          <w:bCs/>
          <w:i w:val="false"/>
          <w:iCs w:val="false"/>
          <w:color w:val="1A7A6E"/>
          <w:sz w:val="22"/>
          <w:szCs w:val="22"/>
        </w:rPr>
        <w:t xml:space="preserve">Users just use the app. The national intelligence builds itself.</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4. Five Content Formats: How BIPI Teaches</w:t>
      </w:r>
    </w:p>
    <w:p>
      <w:pPr>
        <w:spacing w:after="90" w:before="90"/>
      </w:pPr>
      <w:r>
        <w:rPr>
          <w:rFonts w:ascii="Calibri" w:cs="Calibri" w:eastAsia="Calibri" w:hAnsi="Calibri"/>
          <w:b w:val="false"/>
          <w:bCs w:val="false"/>
          <w:i w:val="false"/>
          <w:iCs w:val="false"/>
          <w:color w:val="1A1A2E"/>
          <w:sz w:val="22"/>
          <w:szCs w:val="22"/>
        </w:rPr>
        <w:t xml:space="preserve">The GreenRes curriculum matrix specifies, for each of the 120 modules, both a content format and an assessment method. BIPI is designed to deliver every single one of those formats. Not approximately. Exactly. Here is how each format maps to the curriculum:</w:t>
      </w:r>
    </w:p>
    <w:p>
      <w:pPr>
        <w:spacing w:after="0" w:before="80"/>
      </w:pPr>
    </w:p>
    <w:p>
      <w:pPr>
        <w:shd w:fill="FFF3E0" w:val="clear"/>
        <w:spacing w:after="100" w:before="100"/>
        <w:ind w:left="200"/>
      </w:pPr>
      <w:r>
        <w:rPr>
          <w:rFonts w:ascii="Calibri" w:cs="Calibri" w:eastAsia="Calibri" w:hAnsi="Calibri"/>
          <w:b/>
          <w:bCs/>
          <w:color w:val="E07B00"/>
          <w:sz w:val="20"/>
          <w:szCs w:val="20"/>
        </w:rPr>
        <w:t xml:space="preserve">Note: Curriculum alignment: The reflection journal was added specifically because modules 31, 86, 115, and 119 all require it. BIPI Pulse was named as the citizen science layer because Module 97 calls for exactly that by name.</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1800"/>
      </w:tblGrid>
      <w:tr>
        <w:tc>
          <w:tcPr>
            <w:tcW w:type="dxa" w:w="1200"/>
            <w:shd w:fill="1A7A6E" w:val="clear"/>
          </w:tcPr>
          <w:p>
            <w:pPr>
              <w:jc w:val="center"/>
            </w:pPr>
            <w:r>
              <w:rPr>
                <w:rFonts w:ascii="Calibri" w:cs="Calibri" w:eastAsia="Calibri" w:hAnsi="Calibri"/>
                <w:b/>
                <w:bCs/>
                <w:color w:val="FFFFFF"/>
                <w:sz w:val="20"/>
                <w:szCs w:val="20"/>
              </w:rPr>
              <w:t xml:space="preserve">Format</w:t>
            </w:r>
          </w:p>
        </w:tc>
        <w:tc>
          <w:tcPr>
            <w:tcW w:type="dxa" w:w="2600"/>
            <w:shd w:fill="1A7A6E" w:val="clear"/>
          </w:tcPr>
          <w:p>
            <w:pPr>
              <w:jc w:val="center"/>
            </w:pPr>
            <w:r>
              <w:rPr>
                <w:rFonts w:ascii="Calibri" w:cs="Calibri" w:eastAsia="Calibri" w:hAnsi="Calibri"/>
                <w:b/>
                <w:bCs/>
                <w:color w:val="FFFFFF"/>
                <w:sz w:val="20"/>
                <w:szCs w:val="20"/>
              </w:rPr>
              <w:t xml:space="preserve">How it works on BIPI</w:t>
            </w:r>
          </w:p>
        </w:tc>
        <w:tc>
          <w:tcPr>
            <w:tcW w:type="dxa" w:w="2400"/>
            <w:shd w:fill="1A7A6E" w:val="clear"/>
          </w:tcPr>
          <w:p>
            <w:pPr>
              <w:jc w:val="center"/>
            </w:pPr>
            <w:r>
              <w:rPr>
                <w:rFonts w:ascii="Calibri" w:cs="Calibri" w:eastAsia="Calibri" w:hAnsi="Calibri"/>
                <w:b/>
                <w:bCs/>
                <w:color w:val="FFFFFF"/>
                <w:sz w:val="20"/>
                <w:szCs w:val="20"/>
              </w:rPr>
              <w:t xml:space="preserve">Modules it directly serves</w:t>
            </w:r>
          </w:p>
        </w:tc>
        <w:tc>
          <w:tcPr>
            <w:tcW w:type="dxa" w:w="1800"/>
            <w:shd w:fill="1A7A6E" w:val="clear"/>
          </w:tcPr>
          <w:p>
            <w:pPr>
              <w:jc w:val="center"/>
            </w:pPr>
            <w:r>
              <w:rPr>
                <w:rFonts w:ascii="Calibri" w:cs="Calibri" w:eastAsia="Calibri" w:hAnsi="Calibri"/>
                <w:b/>
                <w:bCs/>
                <w:color w:val="FFFFFF"/>
                <w:sz w:val="20"/>
                <w:szCs w:val="20"/>
              </w:rPr>
              <w:t xml:space="preserve">Primary users</w:t>
            </w:r>
          </w:p>
        </w:tc>
      </w:tr>
      <w:tr>
        <w:tc>
          <w:tcPr>
            <w:tcW w:type="dxa" w:w="1200"/>
            <w:shd w:fill="F0F7F6" w:val="clear"/>
          </w:tcPr>
          <w:p>
            <w:r>
              <w:rPr>
                <w:rFonts w:ascii="Calibri" w:cs="Calibri" w:eastAsia="Calibri" w:hAnsi="Calibri"/>
                <w:color w:val="1A1A2E"/>
                <w:sz w:val="20"/>
                <w:szCs w:val="20"/>
              </w:rPr>
              <w:t xml:space="preserve">Scenario</w:t>
            </w:r>
          </w:p>
        </w:tc>
        <w:tc>
          <w:tcPr>
            <w:tcW w:type="dxa" w:w="2600"/>
            <w:shd w:fill="F0F7F6" w:val="clear"/>
          </w:tcPr>
          <w:p>
            <w:r>
              <w:rPr>
                <w:rFonts w:ascii="Calibri" w:cs="Calibri" w:eastAsia="Calibri" w:hAnsi="Calibri"/>
                <w:color w:val="1A1A2E"/>
                <w:sz w:val="20"/>
                <w:szCs w:val="20"/>
              </w:rPr>
              <w:t xml:space="preserve">Timed decision-based exercises. The user is placed inside a real Ghana climate event, given a situation, and asked to make decisions within a time limit. Wrong decisions have consequences that are explained. Right decisions unlock the next level. The tension is real and the learning sticks.</w:t>
            </w:r>
          </w:p>
        </w:tc>
        <w:tc>
          <w:tcPr>
            <w:tcW w:type="dxa" w:w="2400"/>
            <w:shd w:fill="F0F7F6" w:val="clear"/>
          </w:tcPr>
          <w:p>
            <w:r>
              <w:rPr>
                <w:rFonts w:ascii="Calibri" w:cs="Calibri" w:eastAsia="Calibri" w:hAnsi="Calibri"/>
                <w:color w:val="1A1A2E"/>
                <w:sz w:val="20"/>
                <w:szCs w:val="20"/>
              </w:rPr>
              <w:t xml:space="preserve">Flooding (14, 17), disaster risk (74), household emergency (76), community emergency (77), women's safety in disasters (47), disability-inclusive evacuation (53), household budgeting (21), climate and housing (23)</w:t>
            </w:r>
          </w:p>
        </w:tc>
        <w:tc>
          <w:tcPr>
            <w:tcW w:type="dxa" w:w="1800"/>
            <w:shd w:fill="F0F7F6" w:val="clear"/>
          </w:tcPr>
          <w:p>
            <w:r>
              <w:rPr>
                <w:rFonts w:ascii="Calibri" w:cs="Calibri" w:eastAsia="Calibri" w:hAnsi="Calibri"/>
                <w:color w:val="1A1A2E"/>
                <w:sz w:val="20"/>
                <w:szCs w:val="20"/>
              </w:rPr>
              <w:t xml:space="preserve">Youth, all users</w:t>
            </w:r>
          </w:p>
        </w:tc>
      </w:tr>
      <w:tr>
        <w:tc>
          <w:tcPr>
            <w:tcW w:type="dxa" w:w="1200"/>
            <w:shd w:fill="FFFFFF" w:val="clear"/>
          </w:tcPr>
          <w:p>
            <w:r>
              <w:rPr>
                <w:rFonts w:ascii="Calibri" w:cs="Calibri" w:eastAsia="Calibri" w:hAnsi="Calibri"/>
                <w:color w:val="1A1A2E"/>
                <w:sz w:val="20"/>
                <w:szCs w:val="20"/>
              </w:rPr>
              <w:t xml:space="preserve">News Clip</w:t>
            </w:r>
          </w:p>
        </w:tc>
        <w:tc>
          <w:tcPr>
            <w:tcW w:type="dxa" w:w="2600"/>
            <w:shd w:fill="FFFFFF" w:val="clear"/>
          </w:tcPr>
          <w:p>
            <w:r>
              <w:rPr>
                <w:rFonts w:ascii="Calibri" w:cs="Calibri" w:eastAsia="Calibri" w:hAnsi="Calibri"/>
                <w:color w:val="1A1A2E"/>
                <w:sz w:val="20"/>
                <w:szCs w:val="20"/>
              </w:rPr>
              <w:t xml:space="preserve">A curated link to real footage from Joy News, Citinewsroom, or GhanaWeb covering an actual Ghana climate event. The user watches two to three minutes of real reporting, then answers three questions about what they saw. No production required. The content already exists.</w:t>
            </w:r>
          </w:p>
        </w:tc>
        <w:tc>
          <w:tcPr>
            <w:tcW w:type="dxa" w:w="2400"/>
            <w:shd w:fill="FFFFFF" w:val="clear"/>
          </w:tcPr>
          <w:p>
            <w:r>
              <w:rPr>
                <w:rFonts w:ascii="Calibri" w:cs="Calibri" w:eastAsia="Calibri" w:hAnsi="Calibri"/>
                <w:color w:val="1A1A2E"/>
                <w:sz w:val="20"/>
                <w:szCs w:val="20"/>
              </w:rPr>
              <w:t xml:space="preserve">Flooding (5, 16, 17), coastal erosion (16), ecosystem (18, 70), disasters (74, 75, 78), recovery (78), fisheries (65)</w:t>
            </w:r>
          </w:p>
        </w:tc>
        <w:tc>
          <w:tcPr>
            <w:tcW w:type="dxa" w:w="1800"/>
            <w:shd w:fill="FFFFFF" w:val="clear"/>
          </w:tcPr>
          <w:p>
            <w:r>
              <w:rPr>
                <w:rFonts w:ascii="Calibri" w:cs="Calibri" w:eastAsia="Calibri" w:hAnsi="Calibri"/>
                <w:color w:val="1A1A2E"/>
                <w:sz w:val="20"/>
                <w:szCs w:val="20"/>
              </w:rPr>
              <w:t xml:space="preserve">All users, high credibility</w:t>
            </w:r>
          </w:p>
        </w:tc>
      </w:tr>
      <w:tr>
        <w:tc>
          <w:tcPr>
            <w:tcW w:type="dxa" w:w="1200"/>
            <w:shd w:fill="F0F7F6" w:val="clear"/>
          </w:tcPr>
          <w:p>
            <w:r>
              <w:rPr>
                <w:rFonts w:ascii="Calibri" w:cs="Calibri" w:eastAsia="Calibri" w:hAnsi="Calibri"/>
                <w:color w:val="1A1A2E"/>
                <w:sz w:val="20"/>
                <w:szCs w:val="20"/>
              </w:rPr>
              <w:t xml:space="preserve">Audio Story</w:t>
            </w:r>
          </w:p>
        </w:tc>
        <w:tc>
          <w:tcPr>
            <w:tcW w:type="dxa" w:w="2600"/>
            <w:shd w:fill="F0F7F6" w:val="clear"/>
          </w:tcPr>
          <w:p>
            <w:r>
              <w:rPr>
                <w:rFonts w:ascii="Calibri" w:cs="Calibri" w:eastAsia="Calibri" w:hAnsi="Calibri"/>
                <w:color w:val="1A1A2E"/>
                <w:sz w:val="20"/>
                <w:szCs w:val="20"/>
              </w:rPr>
              <w:t xml:space="preserve">A 90-second narrated story about a real Ghanaian person navigating a climate challenge. Plays in Twi, Pidgin, or English based on user preference. No reading required at any point. One question follows. The format is modelled on community radio, which is already trusted and familiar.</w:t>
            </w:r>
          </w:p>
        </w:tc>
        <w:tc>
          <w:tcPr>
            <w:tcW w:type="dxa" w:w="2400"/>
            <w:shd w:fill="F0F7F6" w:val="clear"/>
          </w:tcPr>
          <w:p>
            <w:r>
              <w:rPr>
                <w:rFonts w:ascii="Calibri" w:cs="Calibri" w:eastAsia="Calibri" w:hAnsi="Calibri"/>
                <w:color w:val="1A1A2E"/>
                <w:sz w:val="20"/>
                <w:szCs w:val="20"/>
              </w:rPr>
              <w:t xml:space="preserve">Women's modules (42 through 49), mental health (31), maternal health (32), local knowledge (113), storytelling (114), local languages (117), behaviour change (115)</w:t>
            </w:r>
          </w:p>
        </w:tc>
        <w:tc>
          <w:tcPr>
            <w:tcW w:type="dxa" w:w="1800"/>
            <w:shd w:fill="F0F7F6" w:val="clear"/>
          </w:tcPr>
          <w:p>
            <w:r>
              <w:rPr>
                <w:rFonts w:ascii="Calibri" w:cs="Calibri" w:eastAsia="Calibri" w:hAnsi="Calibri"/>
                <w:color w:val="1A1A2E"/>
                <w:sz w:val="20"/>
                <w:szCs w:val="20"/>
              </w:rPr>
              <w:t xml:space="preserve">Women, low-literacy users, all users</w:t>
            </w:r>
          </w:p>
        </w:tc>
      </w:tr>
      <w:tr>
        <w:tc>
          <w:tcPr>
            <w:tcW w:type="dxa" w:w="1200"/>
            <w:shd w:fill="FFFFFF" w:val="clear"/>
          </w:tcPr>
          <w:p>
            <w:r>
              <w:rPr>
                <w:rFonts w:ascii="Calibri" w:cs="Calibri" w:eastAsia="Calibri" w:hAnsi="Calibri"/>
                <w:color w:val="1A1A2E"/>
                <w:sz w:val="20"/>
                <w:szCs w:val="20"/>
              </w:rPr>
              <w:t xml:space="preserve">Mini Game</w:t>
            </w:r>
          </w:p>
        </w:tc>
        <w:tc>
          <w:tcPr>
            <w:tcW w:type="dxa" w:w="2600"/>
            <w:shd w:fill="FFFFFF" w:val="clear"/>
          </w:tcPr>
          <w:p>
            <w:r>
              <w:rPr>
                <w:rFonts w:ascii="Calibri" w:cs="Calibri" w:eastAsia="Calibri" w:hAnsi="Calibri"/>
                <w:color w:val="1A1A2E"/>
                <w:sz w:val="20"/>
                <w:szCs w:val="20"/>
              </w:rPr>
              <w:t xml:space="preserve">Drag-and-drop interactive exercises. Sort the waste correctly. Fix the drain before the flood. Plant the right crops for the season. Arrange the emergency kit. The interactions are simple enough to work on basic touchscreens but engaging enough to hold attention.</w:t>
            </w:r>
          </w:p>
        </w:tc>
        <w:tc>
          <w:tcPr>
            <w:tcW w:type="dxa" w:w="2400"/>
            <w:shd w:fill="FFFFFF" w:val="clear"/>
          </w:tcPr>
          <w:p>
            <w:r>
              <w:rPr>
                <w:rFonts w:ascii="Calibri" w:cs="Calibri" w:eastAsia="Calibri" w:hAnsi="Calibri"/>
                <w:color w:val="1A1A2E"/>
                <w:sz w:val="20"/>
                <w:szCs w:val="20"/>
              </w:rPr>
              <w:t xml:space="preserve">Causes of climate change (2), waste and drainage (26), plastic pollution (73), circular economy (85), recycling (92), green construction (93), biodiversity (71)</w:t>
            </w:r>
          </w:p>
        </w:tc>
        <w:tc>
          <w:tcPr>
            <w:tcW w:type="dxa" w:w="1800"/>
            <w:shd w:fill="FFFFFF" w:val="clear"/>
          </w:tcPr>
          <w:p>
            <w:r>
              <w:rPr>
                <w:rFonts w:ascii="Calibri" w:cs="Calibri" w:eastAsia="Calibri" w:hAnsi="Calibri"/>
                <w:color w:val="1A1A2E"/>
                <w:sz w:val="20"/>
                <w:szCs w:val="20"/>
              </w:rPr>
              <w:t xml:space="preserve">Youth, persons with disabilities, all users</w:t>
            </w:r>
          </w:p>
        </w:tc>
      </w:tr>
      <w:tr>
        <w:tc>
          <w:tcPr>
            <w:tcW w:type="dxa" w:w="1200"/>
            <w:shd w:fill="F0F7F6" w:val="clear"/>
          </w:tcPr>
          <w:p>
            <w:r>
              <w:rPr>
                <w:rFonts w:ascii="Calibri" w:cs="Calibri" w:eastAsia="Calibri" w:hAnsi="Calibri"/>
                <w:color w:val="1A1A2E"/>
                <w:sz w:val="20"/>
                <w:szCs w:val="20"/>
              </w:rPr>
              <w:t xml:space="preserve">Reflection Journal</w:t>
            </w:r>
          </w:p>
        </w:tc>
        <w:tc>
          <w:tcPr>
            <w:tcW w:type="dxa" w:w="2600"/>
            <w:shd w:fill="F0F7F6" w:val="clear"/>
          </w:tcPr>
          <w:p>
            <w:r>
              <w:rPr>
                <w:rFonts w:ascii="Calibri" w:cs="Calibri" w:eastAsia="Calibri" w:hAnsi="Calibri"/>
                <w:color w:val="1A1A2E"/>
                <w:sz w:val="20"/>
                <w:szCs w:val="20"/>
              </w:rPr>
              <w:t xml:space="preserve">A private, prompted personal journal. After certain modules, the user is invited to write or record a voice note about how the topic connects to their own life. No one else sees it. Over time, the journal shows the user their own thinking changing, which is one of the most powerful behaviour change mechanisms in education research.</w:t>
            </w:r>
          </w:p>
        </w:tc>
        <w:tc>
          <w:tcPr>
            <w:tcW w:type="dxa" w:w="2400"/>
            <w:shd w:fill="F0F7F6" w:val="clear"/>
          </w:tcPr>
          <w:p>
            <w:r>
              <w:rPr>
                <w:rFonts w:ascii="Calibri" w:cs="Calibri" w:eastAsia="Calibri" w:hAnsi="Calibri"/>
                <w:color w:val="1A1A2E"/>
                <w:sz w:val="20"/>
                <w:szCs w:val="20"/>
              </w:rPr>
              <w:t xml:space="preserve">Mental health and climate anxiety (31), sustainable consumption (86), behaviour change for resilience (115), hope and agency (119), civic participation (109)</w:t>
            </w:r>
          </w:p>
        </w:tc>
        <w:tc>
          <w:tcPr>
            <w:tcW w:type="dxa" w:w="1800"/>
            <w:shd w:fill="F0F7F6" w:val="clear"/>
          </w:tcPr>
          <w:p>
            <w:r>
              <w:rPr>
                <w:rFonts w:ascii="Calibri" w:cs="Calibri" w:eastAsia="Calibri" w:hAnsi="Calibri"/>
                <w:color w:val="1A1A2E"/>
                <w:sz w:val="20"/>
                <w:szCs w:val="20"/>
              </w:rPr>
              <w:t xml:space="preserve">Youth, women, all users</w:t>
            </w:r>
          </w:p>
        </w:tc>
      </w:tr>
    </w:tbl>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5. Five Learning Tracks: Full Curriculum Coverage</w:t>
      </w:r>
    </w:p>
    <w:p>
      <w:pPr>
        <w:spacing w:after="90" w:before="90"/>
      </w:pPr>
      <w:r>
        <w:rPr>
          <w:rFonts w:ascii="Calibri" w:cs="Calibri" w:eastAsia="Calibri" w:hAnsi="Calibri"/>
          <w:b w:val="false"/>
          <w:bCs w:val="false"/>
          <w:i w:val="false"/>
          <w:iCs w:val="false"/>
          <w:color w:val="1A1A2E"/>
          <w:sz w:val="22"/>
          <w:szCs w:val="22"/>
        </w:rPr>
        <w:t xml:space="preserve">The 120 modules in the GreenRes curriculum matrix are organised into five thematic tracks on BIPI. Every module is accounted for. The tracks are designed so that a user can follow one from start to finish, or jump between them based on what matters most to them at any given time.</w:t>
      </w:r>
    </w:p>
    <w:p>
      <w:pPr>
        <w:spacing w:after="0" w:before="80"/>
      </w:pPr>
    </w:p>
    <w:p>
      <w:pPr>
        <w:pStyle w:val="Heading2"/>
        <w:spacing w:after="120" w:before="300"/>
      </w:pPr>
      <w:r>
        <w:rPr>
          <w:rFonts w:ascii="Calibri" w:cs="Calibri" w:eastAsia="Calibri" w:hAnsi="Calibri"/>
          <w:b/>
          <w:bCs/>
          <w:color w:val="1A7A6E"/>
          <w:sz w:val="28"/>
          <w:szCs w:val="28"/>
        </w:rPr>
        <w:t xml:space="preserve">Track 1: Climate Foundations (Modules 1 to 20)</w:t>
      </w:r>
    </w:p>
    <w:p>
      <w:pPr>
        <w:spacing w:after="90" w:before="90"/>
      </w:pPr>
      <w:r>
        <w:rPr>
          <w:rFonts w:ascii="Calibri" w:cs="Calibri" w:eastAsia="Calibri" w:hAnsi="Calibri"/>
          <w:b w:val="false"/>
          <w:bCs w:val="false"/>
          <w:i w:val="false"/>
          <w:iCs w:val="false"/>
          <w:color w:val="1A1A2E"/>
          <w:sz w:val="22"/>
          <w:szCs w:val="22"/>
        </w:rPr>
        <w:t xml:space="preserve">This track is the entry point for all users. It starts with the absolute basics and builds progressively to Ghana-specific hazards and regional differences. No prior knowledge is assumed. The language is plain. The content is grounded in Ghanaian examples throughout.</w:t>
      </w:r>
    </w:p>
    <w:p>
      <w:pPr>
        <w:spacing w:after="0" w:before="6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Covers: climate change basics, causes, greenhouse gases, climate variability, Ghana-specific hazards, heat stress, extreme rainfall, drought, coastal erosion, urban flooding, ecosystem degradation, regional climate differences, and how climate connects to daily life</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Key platform features: interactive Ghana map with regional climate stories, animated explainers, drag-and-drop causes game, heat-trapping visual, flood preparedness scenario, seasonal planning tool, resilience self-check</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Assessment methods: quiz and checklist on every module, timed scenario tasks on all hazard modules (13 through 17), household simulation on adaptation (module 8)</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Curriculum alignment: all 20 modules target All Users, as specified in the first batch matrix</w:t>
      </w:r>
    </w:p>
    <w:p>
      <w:pPr>
        <w:spacing w:after="0" w:before="80"/>
      </w:pPr>
    </w:p>
    <w:p>
      <w:pPr>
        <w:pStyle w:val="Heading2"/>
        <w:spacing w:after="120" w:before="300"/>
      </w:pPr>
      <w:r>
        <w:rPr>
          <w:rFonts w:ascii="Calibri" w:cs="Calibri" w:eastAsia="Calibri" w:hAnsi="Calibri"/>
          <w:b/>
          <w:bCs/>
          <w:color w:val="1A7A6E"/>
          <w:sz w:val="28"/>
          <w:szCs w:val="28"/>
        </w:rPr>
        <w:t xml:space="preserve">Track 2: Daily Life, Health, Women and Disability Inclusion (Modules 21 to 34, 42 to 57)</w:t>
      </w:r>
    </w:p>
    <w:p>
      <w:pPr>
        <w:spacing w:after="90" w:before="90"/>
      </w:pPr>
      <w:r>
        <w:rPr>
          <w:rFonts w:ascii="Calibri" w:cs="Calibri" w:eastAsia="Calibri" w:hAnsi="Calibri"/>
          <w:b w:val="false"/>
          <w:bCs w:val="false"/>
          <w:i w:val="false"/>
          <w:iCs w:val="false"/>
          <w:color w:val="1A1A2E"/>
          <w:sz w:val="22"/>
          <w:szCs w:val="22"/>
        </w:rPr>
        <w:t xml:space="preserve">This is the largest and most detailed track because the curriculum demands it. The GreenRes matrix dedicates a significant portion of its content to gender inclusion and disability inclusion, with eight modules each. BIPI treats this not as a compliance requirement but as a design priority. The platform is built so that women and persons with disabilities are not served by a separate section bolted onto the side. They are served by the default experience.</w:t>
      </w:r>
    </w:p>
    <w:p>
      <w:pPr>
        <w:spacing w:after="0" w:before="60"/>
      </w:pPr>
    </w:p>
    <w:p>
      <w:pPr>
        <w:pStyle w:val="Heading3"/>
        <w:spacing w:after="80" w:before="220"/>
      </w:pPr>
      <w:r>
        <w:rPr>
          <w:rFonts w:ascii="Calibri" w:cs="Calibri" w:eastAsia="Calibri" w:hAnsi="Calibri"/>
          <w:b/>
          <w:bCs/>
          <w:color w:val="1A7A6E"/>
          <w:sz w:val="23"/>
          <w:szCs w:val="23"/>
        </w:rPr>
        <w:t xml:space="preserve">Women-specific modules (42 to 49 and 110):</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Women and Climate Vulnerability (42): why women experience climate risks differently, delivered through storytelling videos and community case studies</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Women's Unpaid Care Burden (43): how climate change increases care responsibilities, with a time-use simulator and household workload calculator</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Women's Livelihoods and Climate Risk (44): impacts on agriculture, trading, and small business, with a small business resilience simulator</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Women's Climate Leadership (45): women as community leaders and innovators, with a leadership challenge and mentorship stories</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Climate Finance for Women (46): how women can access grants, loans, and climate finance, with a grant application simulator and proposal builder</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Safety Risks for Women in Disasters (47): gender-specific disaster risks, with a safe shelter planner and emergency preparedness toolkit</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Girls' Education and Climate Disruption (48): how climate affects school attendance and continuity, with a school resilience simulator</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Women's Green Enterprises (49): opportunities in clean cooking, recycling, eco-fashion, and sustainable food, with a green business planner and women entrepreneur library</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Gender-Responsive Climate Policy (110): how policy should account for gender, with a gender policy assessment tool</w:t>
      </w:r>
    </w:p>
    <w:p>
      <w:pPr>
        <w:spacing w:after="0" w:before="60"/>
      </w:pPr>
    </w:p>
    <w:p>
      <w:pPr>
        <w:spacing w:after="90" w:before="90"/>
      </w:pPr>
      <w:r>
        <w:rPr>
          <w:rFonts w:ascii="Calibri" w:cs="Calibri" w:eastAsia="Calibri" w:hAnsi="Calibri"/>
          <w:b w:val="false"/>
          <w:bCs w:val="false"/>
          <w:i w:val="false"/>
          <w:iCs w:val="false"/>
          <w:color w:val="1A1A2E"/>
          <w:sz w:val="22"/>
          <w:szCs w:val="22"/>
        </w:rPr>
        <w:t xml:space="preserve">All women's modules are delivered in audio story format by default, because the curriculum matrix explicitly calls for storytelling videos and community interviews for this group, and because audio removes the literacy barrier entirely. A woman in a rural area can listen while working. She does not need to stop, sit, and read.</w:t>
      </w:r>
    </w:p>
    <w:p>
      <w:pPr>
        <w:spacing w:after="0" w:before="80"/>
      </w:pPr>
    </w:p>
    <w:p>
      <w:pPr>
        <w:pStyle w:val="Heading3"/>
        <w:spacing w:after="80" w:before="220"/>
      </w:pPr>
      <w:r>
        <w:rPr>
          <w:rFonts w:ascii="Calibri" w:cs="Calibri" w:eastAsia="Calibri" w:hAnsi="Calibri"/>
          <w:b/>
          <w:bCs/>
          <w:color w:val="1A7A6E"/>
          <w:sz w:val="23"/>
          <w:szCs w:val="23"/>
        </w:rPr>
        <w:t xml:space="preserve">Disability-specific modules (50 to 57 and 111):</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Disability Inclusion in Climate Action (50): why disability inclusion is a climate equity issue, delivered in accessible multimedia with screen-reader support</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Different Disability Experiences (51): diversity within disability, with interactive personas and a discussion forum</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Accessible Climate Information (52): how information can and should be made accessible, with an accessibility checker and sign language examples</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Disability-Inclusive Evacuation (53): evacuation planning that accounts for mobility, communication, and sensory needs, with an evacuation simulator and accessible shelter map</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Assistive Devices and Climate Risk (54): protecting and replacing assistive devices during disasters, with a device inventory and emergency checklist</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Independent Living and Resilience (55): home accessibility, community support, and resilience for independent living</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Accessible Green Jobs (56): green economy opportunities for persons with disabilities, with workplace accessibility checklists and a digital skills passport</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Disability Rights in Climate Policy (57): rights frameworks and policy standards, with an accessible legislation library</w:t>
      </w:r>
    </w:p>
    <w:p>
      <w:pPr>
        <w:spacing w:after="50" w:before="50"/>
        <w:ind w:left="800"/>
      </w:pPr>
      <w:r>
        <w:rPr>
          <w:rFonts w:ascii="Calibri" w:cs="Calibri" w:eastAsia="Calibri" w:hAnsi="Calibri"/>
          <w:color w:val="1A7A6E"/>
          <w:sz w:val="21"/>
          <w:szCs w:val="21"/>
        </w:rPr>
        <w:t xml:space="preserve">- </w:t>
      </w:r>
      <w:r>
        <w:rPr>
          <w:rFonts w:ascii="Calibri" w:cs="Calibri" w:eastAsia="Calibri" w:hAnsi="Calibri"/>
          <w:color w:val="1A1A2E"/>
          <w:sz w:val="21"/>
          <w:szCs w:val="21"/>
        </w:rPr>
        <w:t xml:space="preserve">Disability-Inclusive Policy (111): deeper policy analysis, with an inclusive policy assessment tool</w:t>
      </w:r>
    </w:p>
    <w:p>
      <w:pPr>
        <w:spacing w:after="0" w:before="60"/>
      </w:pPr>
    </w:p>
    <w:p>
      <w:pPr>
        <w:spacing w:after="90" w:before="90"/>
      </w:pPr>
      <w:r>
        <w:rPr>
          <w:rFonts w:ascii="Calibri" w:cs="Calibri" w:eastAsia="Calibri" w:hAnsi="Calibri"/>
          <w:b w:val="false"/>
          <w:bCs w:val="false"/>
          <w:i w:val="false"/>
          <w:iCs w:val="false"/>
          <w:color w:val="1A1A2E"/>
          <w:sz w:val="22"/>
          <w:szCs w:val="22"/>
        </w:rPr>
        <w:t xml:space="preserve">Every module in this group is built with screen-reader compatibility, high-contrast mode, captions on all video content, sign language video options, and plain-language toggles. These are not optional extras. They are part of the base specification for the track.</w:t>
      </w:r>
    </w:p>
    <w:p>
      <w:pPr>
        <w:spacing w:after="0" w:before="80"/>
      </w:pPr>
    </w:p>
    <w:p>
      <w:pPr>
        <w:pStyle w:val="Heading2"/>
        <w:spacing w:after="120" w:before="300"/>
      </w:pPr>
      <w:r>
        <w:rPr>
          <w:rFonts w:ascii="Calibri" w:cs="Calibri" w:eastAsia="Calibri" w:hAnsi="Calibri"/>
          <w:b/>
          <w:bCs/>
          <w:color w:val="1A7A6E"/>
          <w:sz w:val="28"/>
          <w:szCs w:val="28"/>
        </w:rPr>
        <w:t xml:space="preserve">Track 3: Disaster Preparedness and Resilience (Modules 74 to 80)</w:t>
      </w:r>
    </w:p>
    <w:p>
      <w:pPr>
        <w:spacing w:after="90" w:before="90"/>
      </w:pPr>
      <w:r>
        <w:rPr>
          <w:rFonts w:ascii="Calibri" w:cs="Calibri" w:eastAsia="Calibri" w:hAnsi="Calibri"/>
          <w:b w:val="false"/>
          <w:bCs w:val="false"/>
          <w:i w:val="false"/>
          <w:iCs w:val="false"/>
          <w:color w:val="1A1A2E"/>
          <w:sz w:val="22"/>
          <w:szCs w:val="22"/>
        </w:rPr>
        <w:t xml:space="preserve">This track teaches practical preparedness and response. It is scenario-heavy by design, because the curriculum matrix recommends simulations, drills, and step-by-step exercises for all modules in this group. The disability-inclusive evacuation module (53) is embedded here, not isolated in the disability track, because evacuation planning that ignores disability is not real evacuation planning.</w:t>
      </w:r>
    </w:p>
    <w:p>
      <w:pPr>
        <w:spacing w:after="0" w:before="6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Covers: disaster risk reduction, early warning systems, household emergency planning, community emergency planning, recovery after disasters, insurance and risk pooling, nature-based solutions</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Key features: disaster-risk simulator with real Ghana scenarios, multilingual early-warning demonstration (Twi, Pidgin, English), household emergency-plan builder, evacuation-route mapper with disability accessibility overlays, community response-team builder, insurance comparison tool, nature-based solution selector</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Assessment: timed scenario simulations for all modules, emergency kit activity, evacuation-route exercise, stakeholder mapping, community emergency plan completion</w:t>
      </w:r>
    </w:p>
    <w:p>
      <w:pPr>
        <w:spacing w:after="0" w:before="80"/>
      </w:pPr>
    </w:p>
    <w:p>
      <w:pPr>
        <w:pStyle w:val="Heading2"/>
        <w:spacing w:after="120" w:before="300"/>
      </w:pPr>
      <w:r>
        <w:rPr>
          <w:rFonts w:ascii="Calibri" w:cs="Calibri" w:eastAsia="Calibri" w:hAnsi="Calibri"/>
          <w:b/>
          <w:bCs/>
          <w:color w:val="1A7A6E"/>
          <w:sz w:val="28"/>
          <w:szCs w:val="28"/>
        </w:rPr>
        <w:t xml:space="preserve">Track 4: Youth, Green Jobs and Career Pathways (Modules 35 to 40, 83 to 84, 120)</w:t>
      </w:r>
    </w:p>
    <w:p>
      <w:pPr>
        <w:spacing w:after="90" w:before="90"/>
      </w:pPr>
      <w:r>
        <w:rPr>
          <w:rFonts w:ascii="Calibri" w:cs="Calibri" w:eastAsia="Calibri" w:hAnsi="Calibri"/>
          <w:b w:val="false"/>
          <w:bCs w:val="false"/>
          <w:i w:val="false"/>
          <w:iCs w:val="false"/>
          <w:color w:val="1A1A2E"/>
          <w:sz w:val="22"/>
          <w:szCs w:val="22"/>
        </w:rPr>
        <w:t xml:space="preserve">Ghana's youth unemployment rate is one of the highest among its demographic groups, and climate change is making it worse by disrupting the agricultural and informal sectors that absorb many young workers. This track connects climate awareness directly to economic opportunity, which is what makes it land with young users. It is not abstract. It is: here is the problem, here is the sector growing because of it, here is how you get in.</w:t>
      </w:r>
    </w:p>
    <w:p>
      <w:pPr>
        <w:spacing w:after="0" w:before="6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Covers: youth and climate futures (35), youth unemployment and climate links (36), youth climate leadership (37), climate misinformation and fact-checking (38), green skills (39), youth entrepreneurship (40), green economy basics (83), just transition (84), career pathways in climate and green economy (120)</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Climate Misinformation Fact-Check Challenge (Module 38): users are shown a social media post or news headline about climate change and must identify whether it is accurate, misleading, or false. This is one of the most requested features in youth climate education globally and it is built directly from the curriculum requirement.</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Career Pathway Explorer (Modules 83 and 120): an interactive career map showing green economy roles, the skills required, what training exists in Ghana, and how to get started. Includes a skills gap analyser, digital skills passport, AI career advisor, internship board, and CV builder. The feature is named Career Pathway Explorer because that is the exact term used in the curriculum matrix for those modules.</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Key features: leadership badge pathway, youth climate pledge wall, business idea canvas, green career explorer, skills passport, AI career advisor (fallback version pre-generated for offline use)</w:t>
      </w:r>
    </w:p>
    <w:p>
      <w:pPr>
        <w:spacing w:after="0" w:before="80"/>
      </w:pPr>
    </w:p>
    <w:p>
      <w:pPr>
        <w:pStyle w:val="Heading2"/>
        <w:spacing w:after="120" w:before="300"/>
      </w:pPr>
      <w:r>
        <w:rPr>
          <w:rFonts w:ascii="Calibri" w:cs="Calibri" w:eastAsia="Calibri" w:hAnsi="Calibri"/>
          <w:b/>
          <w:bCs/>
          <w:color w:val="1A7A6E"/>
          <w:sz w:val="28"/>
          <w:szCs w:val="28"/>
        </w:rPr>
        <w:t xml:space="preserve">Track 5: Green Economy and Enterprise (Modules 81 to 82, 85 to 104)</w:t>
      </w:r>
    </w:p>
    <w:p>
      <w:pPr>
        <w:spacing w:after="90" w:before="90"/>
      </w:pPr>
      <w:r>
        <w:rPr>
          <w:rFonts w:ascii="Calibri" w:cs="Calibri" w:eastAsia="Calibri" w:hAnsi="Calibri"/>
          <w:b w:val="false"/>
          <w:bCs w:val="false"/>
          <w:i w:val="false"/>
          <w:iCs w:val="false"/>
          <w:color w:val="1A1A2E"/>
          <w:sz w:val="22"/>
          <w:szCs w:val="22"/>
        </w:rPr>
        <w:t xml:space="preserve">This track is for users who want to move from understanding to doing, whether that means starting a business, changing how they consume, or understanding how Ghana's economy needs to shift. Women's green enterprises and climate finance for women are cross-listed here from Track 2, because the business and finance content applies to both tracks.</w:t>
      </w:r>
    </w:p>
    <w:p>
      <w:pPr>
        <w:spacing w:after="0" w:before="6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Covers: circular economy, sustainable consumption, resource efficiency, green industrialisation, renewable energy, clean cooking, waste-to-value enterprises, recycling enterprises, green construction, sustainable transport, climate technology and digital solutions, climate data literacy, citizen science (Module 97), AI and climate solutions, data accessibility, climate finance basics, household resilience finance, green business finance, community savings groups, business continuity planning</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Key features: circular business simulator, solar sizing calculator, waste-to-value venture ideation lab, recycling enterprise simulator, Build-a-Resilient-House simulator, climate finance explorer, proposal builder, business model canvas, profitability estimator, business continuity template, community savings planner</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Citizen Science integration (Module 97): the curriculum matrix calls for a citizen science dashboard, interactive reporting map, community leaderboard, and mobile reporting interface. This is exactly what BIPI Pulse provides. Module 97 validates the entire data layer.</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6. Inclusion: How It Is Built In, Not Bolted On</w:t>
      </w:r>
    </w:p>
    <w:p>
      <w:pPr>
        <w:spacing w:after="90" w:before="90"/>
      </w:pPr>
      <w:r>
        <w:rPr>
          <w:rFonts w:ascii="Calibri" w:cs="Calibri" w:eastAsia="Calibri" w:hAnsi="Calibri"/>
          <w:b w:val="false"/>
          <w:bCs w:val="false"/>
          <w:i w:val="false"/>
          <w:iCs w:val="false"/>
          <w:color w:val="1A1A2E"/>
          <w:sz w:val="22"/>
          <w:szCs w:val="22"/>
        </w:rPr>
        <w:t xml:space="preserve">The GreenRes hackathon has three stated target groups beyond the general public: youth, women, and persons with disabilities. The bootcamp session on Accessibility and Personalisation, led by Prof. Kiemute Oyibo and Prof. Augustina Naami, made clear that inclusion is not a checkbox. It is a design standard that runs through the entire product.</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BIPI approaches inclusion in three layers:</w:t>
      </w:r>
    </w:p>
    <w:p>
      <w:pPr>
        <w:spacing w:after="0" w:before="80"/>
      </w:pPr>
    </w:p>
    <w:p>
      <w:pPr>
        <w:pStyle w:val="Heading3"/>
        <w:spacing w:after="80" w:before="220"/>
      </w:pPr>
      <w:r>
        <w:rPr>
          <w:rFonts w:ascii="Calibri" w:cs="Calibri" w:eastAsia="Calibri" w:hAnsi="Calibri"/>
          <w:b/>
          <w:bCs/>
          <w:color w:val="1A7A6E"/>
          <w:sz w:val="23"/>
          <w:szCs w:val="23"/>
        </w:rPr>
        <w:t xml:space="preserve">Layer 1: The platform is accessible by default</w:t>
      </w:r>
    </w:p>
    <w:p>
      <w:pPr>
        <w:spacing w:after="90" w:before="90"/>
      </w:pPr>
      <w:r>
        <w:rPr>
          <w:rFonts w:ascii="Calibri" w:cs="Calibri" w:eastAsia="Calibri" w:hAnsi="Calibri"/>
          <w:b w:val="false"/>
          <w:bCs w:val="false"/>
          <w:i w:val="false"/>
          <w:iCs w:val="false"/>
          <w:color w:val="1A1A2E"/>
          <w:sz w:val="22"/>
          <w:szCs w:val="22"/>
        </w:rPr>
        <w:t xml:space="preserve">Every single screen in BIPI is built to work with screen readers. Every piece of text-based content has a text-to-speech option. Every video module has captions. High-contrast mode is available from the first screen. Sign language video options are embedded in all disability track modules. This is not a separate 'accessible version' of the platform. It is the platform. There is one BIPI, and it works for everyone.</w:t>
      </w:r>
    </w:p>
    <w:p>
      <w:pPr>
        <w:spacing w:after="0" w:before="80"/>
      </w:pPr>
    </w:p>
    <w:p>
      <w:pPr>
        <w:pStyle w:val="Heading3"/>
        <w:spacing w:after="80" w:before="220"/>
      </w:pPr>
      <w:r>
        <w:rPr>
          <w:rFonts w:ascii="Calibri" w:cs="Calibri" w:eastAsia="Calibri" w:hAnsi="Calibri"/>
          <w:b/>
          <w:bCs/>
          <w:color w:val="1A7A6E"/>
          <w:sz w:val="23"/>
          <w:szCs w:val="23"/>
        </w:rPr>
        <w:t xml:space="preserve">Layer 2: Content formats are matched to user realities</w:t>
      </w:r>
    </w:p>
    <w:p>
      <w:pPr>
        <w:spacing w:after="90" w:before="90"/>
      </w:pPr>
      <w:r>
        <w:rPr>
          <w:rFonts w:ascii="Calibri" w:cs="Calibri" w:eastAsia="Calibri" w:hAnsi="Calibri"/>
          <w:b w:val="false"/>
          <w:bCs w:val="false"/>
          <w:i w:val="false"/>
          <w:iCs w:val="false"/>
          <w:color w:val="1A1A2E"/>
          <w:sz w:val="22"/>
          <w:szCs w:val="22"/>
        </w:rPr>
        <w:t xml:space="preserve">During onboarding, users state their preference: Read, Listen, or Watch. From that point, BIPI serves modules in the format they chose. A woman who chose Listen receives audio stories. She will never be forced to read a dense paragraph to access information. A youth who chose Watch receives scenarios and news clips first. A person with a visual impairment who chose Listen receives full audio with no visual dependency.</w:t>
      </w:r>
    </w:p>
    <w:p>
      <w:pPr>
        <w:spacing w:after="0" w:before="60"/>
      </w:pPr>
    </w:p>
    <w:p>
      <w:pPr>
        <w:spacing w:after="90" w:before="90"/>
      </w:pPr>
      <w:r>
        <w:rPr>
          <w:rFonts w:ascii="Calibri" w:cs="Calibri" w:eastAsia="Calibri" w:hAnsi="Calibri"/>
          <w:b w:val="false"/>
          <w:bCs w:val="false"/>
          <w:i w:val="false"/>
          <w:iCs w:val="false"/>
          <w:color w:val="1A1A2E"/>
          <w:sz w:val="22"/>
          <w:szCs w:val="22"/>
        </w:rPr>
        <w:t xml:space="preserve">This is personalisation, which was the second theme of Prof. Oyibo's bootcamp session. The platform learns the user's preference at onboarding and applies it consistently throughout the experience.</w:t>
      </w:r>
    </w:p>
    <w:p>
      <w:pPr>
        <w:spacing w:after="0" w:before="80"/>
      </w:pPr>
    </w:p>
    <w:p>
      <w:pPr>
        <w:pStyle w:val="Heading3"/>
        <w:spacing w:after="80" w:before="220"/>
      </w:pPr>
      <w:r>
        <w:rPr>
          <w:rFonts w:ascii="Calibri" w:cs="Calibri" w:eastAsia="Calibri" w:hAnsi="Calibri"/>
          <w:b/>
          <w:bCs/>
          <w:color w:val="1A7A6E"/>
          <w:sz w:val="23"/>
          <w:szCs w:val="23"/>
        </w:rPr>
        <w:t xml:space="preserve">Layer 3: Specific content for specific realities</w:t>
      </w:r>
    </w:p>
    <w:p>
      <w:pPr>
        <w:spacing w:after="90" w:before="90"/>
      </w:pPr>
      <w:r>
        <w:rPr>
          <w:rFonts w:ascii="Calibri" w:cs="Calibri" w:eastAsia="Calibri" w:hAnsi="Calibri"/>
          <w:b w:val="false"/>
          <w:bCs w:val="false"/>
          <w:i w:val="false"/>
          <w:iCs w:val="false"/>
          <w:color w:val="1A1A2E"/>
          <w:sz w:val="22"/>
          <w:szCs w:val="22"/>
        </w:rPr>
        <w:t xml:space="preserve">The platform does not just make general climate content accessible. It addresses the specific climate realities of each group:</w:t>
      </w:r>
    </w:p>
    <w:p>
      <w:pPr>
        <w:spacing w:after="0" w:before="6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For women: eight dedicated modules covering the specific ways climate affects their lives, from the unpaid care burden to disaster safety to enterprise opportunities, all delivered in audio-first format in Twi and Pidgin</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For persons with disabilities: eight dedicated modules covering inclusion in climate action, evacuation planning, assistive device protection, accessible green jobs, and disability rights in policy, all built to the highest accessibility standard from the start</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For youth: a dedicated career track linking climate awareness to green economy job opportunities, with a career pathway explorer, CV builder, and leadership pathway</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 BIPI Pulse dashboard also tracks inclusion at the data level. It shows which demographic groups are completing which modules, where women score lowest compared to men on the same content, and which modules are failing users with disabilities. This means inclusion is not just a design choice. It is a measurable, improvable outcome.</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7. BIPI Pulse: The Citizen Science Intelligence Layer</w:t>
      </w:r>
    </w:p>
    <w:p>
      <w:pPr>
        <w:spacing w:after="90" w:before="90"/>
      </w:pPr>
      <w:r>
        <w:rPr>
          <w:rFonts w:ascii="Calibri" w:cs="Calibri" w:eastAsia="Calibri" w:hAnsi="Calibri"/>
          <w:b w:val="false"/>
          <w:bCs w:val="false"/>
          <w:i w:val="false"/>
          <w:iCs w:val="false"/>
          <w:color w:val="1A1A2E"/>
          <w:sz w:val="22"/>
          <w:szCs w:val="22"/>
        </w:rPr>
        <w:t xml:space="preserve">BIPI Pulse is the feature that makes this platform genuinely different from every other climate education app. It is directly aligned with Module 97 of the GreenRes curriculum, which is titled Citizen Science and which calls for exactly this: a citizen science dashboard, interactive reporting map, community leaderboard, and mobile reporting interface. BIPI Pulse is the fulfilment of that module, not an addition to it.</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Here is the underlying logic. When thousands of Ghanaians use BIPI to learn about climate change, their behaviour as learners generates data. What topics do people in Tamale fail most often? Where in the Western Region do users drop off before completing the disaster preparedness module? Which women's modules are most completed? Which disability modules have the lowest engagement? None of this information exists in Ghana today. BIPI generates it passively, without asking users to do anything extra, simply by observing how they learn.</w:t>
      </w:r>
    </w:p>
    <w:p>
      <w:pPr>
        <w:spacing w:after="0" w:before="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tblGrid>
      <w:tr>
        <w:tc>
          <w:tcPr>
            <w:tcW w:type="dxa" w:w="2200"/>
            <w:shd w:fill="1A7A6E" w:val="clear"/>
          </w:tcPr>
          <w:p>
            <w:pPr>
              <w:jc w:val="center"/>
            </w:pPr>
            <w:r>
              <w:rPr>
                <w:rFonts w:ascii="Calibri" w:cs="Calibri" w:eastAsia="Calibri" w:hAnsi="Calibri"/>
                <w:b/>
                <w:bCs/>
                <w:color w:val="FFFFFF"/>
                <w:sz w:val="20"/>
                <w:szCs w:val="20"/>
              </w:rPr>
              <w:t xml:space="preserve">Data stream</w:t>
            </w:r>
          </w:p>
        </w:tc>
        <w:tc>
          <w:tcPr>
            <w:tcW w:type="dxa" w:w="2800"/>
            <w:shd w:fill="1A7A6E" w:val="clear"/>
          </w:tcPr>
          <w:p>
            <w:pPr>
              <w:jc w:val="center"/>
            </w:pPr>
            <w:r>
              <w:rPr>
                <w:rFonts w:ascii="Calibri" w:cs="Calibri" w:eastAsia="Calibri" w:hAnsi="Calibri"/>
                <w:b/>
                <w:bCs/>
                <w:color w:val="FFFFFF"/>
                <w:sz w:val="20"/>
                <w:szCs w:val="20"/>
              </w:rPr>
              <w:t xml:space="preserve">What it becomes</w:t>
            </w:r>
          </w:p>
        </w:tc>
        <w:tc>
          <w:tcPr>
            <w:tcW w:type="dxa" w:w="2000"/>
            <w:shd w:fill="1A7A6E" w:val="clear"/>
          </w:tcPr>
          <w:p>
            <w:pPr>
              <w:jc w:val="center"/>
            </w:pPr>
            <w:r>
              <w:rPr>
                <w:rFonts w:ascii="Calibri" w:cs="Calibri" w:eastAsia="Calibri" w:hAnsi="Calibri"/>
                <w:b/>
                <w:bCs/>
                <w:color w:val="FFFFFF"/>
                <w:sz w:val="20"/>
                <w:szCs w:val="20"/>
              </w:rPr>
              <w:t xml:space="preserve">Who it serves</w:t>
            </w:r>
          </w:p>
        </w:tc>
      </w:tr>
      <w:tr>
        <w:tc>
          <w:tcPr>
            <w:tcW w:type="dxa" w:w="2200"/>
            <w:shd w:fill="F0F7F6" w:val="clear"/>
          </w:tcPr>
          <w:p>
            <w:r>
              <w:rPr>
                <w:rFonts w:ascii="Calibri" w:cs="Calibri" w:eastAsia="Calibri" w:hAnsi="Calibri"/>
                <w:color w:val="1A1A2E"/>
                <w:sz w:val="20"/>
                <w:szCs w:val="20"/>
              </w:rPr>
              <w:t xml:space="preserve">Quiz answers by region and topic</w:t>
            </w:r>
          </w:p>
        </w:tc>
        <w:tc>
          <w:tcPr>
            <w:tcW w:type="dxa" w:w="2800"/>
            <w:shd w:fill="F0F7F6" w:val="clear"/>
          </w:tcPr>
          <w:p>
            <w:r>
              <w:rPr>
                <w:rFonts w:ascii="Calibri" w:cs="Calibri" w:eastAsia="Calibri" w:hAnsi="Calibri"/>
                <w:color w:val="1A1A2E"/>
                <w:sz w:val="20"/>
                <w:szCs w:val="20"/>
              </w:rPr>
              <w:t xml:space="preserve">Heat map showing which districts fail specific climate knowledge areas most frequently</w:t>
            </w:r>
          </w:p>
        </w:tc>
        <w:tc>
          <w:tcPr>
            <w:tcW w:type="dxa" w:w="2000"/>
            <w:shd w:fill="F0F7F6" w:val="clear"/>
          </w:tcPr>
          <w:p>
            <w:r>
              <w:rPr>
                <w:rFonts w:ascii="Calibri" w:cs="Calibri" w:eastAsia="Calibri" w:hAnsi="Calibri"/>
                <w:color w:val="1A1A2E"/>
                <w:sz w:val="20"/>
                <w:szCs w:val="20"/>
              </w:rPr>
              <w:t xml:space="preserve">NADMO, EPA Ghana, district disaster management authorities</w:t>
            </w:r>
          </w:p>
        </w:tc>
      </w:tr>
      <w:tr>
        <w:tc>
          <w:tcPr>
            <w:tcW w:type="dxa" w:w="2200"/>
            <w:shd w:fill="FFFFFF" w:val="clear"/>
          </w:tcPr>
          <w:p>
            <w:r>
              <w:rPr>
                <w:rFonts w:ascii="Calibri" w:cs="Calibri" w:eastAsia="Calibri" w:hAnsi="Calibri"/>
                <w:color w:val="1A1A2E"/>
                <w:sz w:val="20"/>
                <w:szCs w:val="20"/>
              </w:rPr>
              <w:t xml:space="preserve">Gender breakdown by module</w:t>
            </w:r>
          </w:p>
        </w:tc>
        <w:tc>
          <w:tcPr>
            <w:tcW w:type="dxa" w:w="2800"/>
            <w:shd w:fill="FFFFFF" w:val="clear"/>
          </w:tcPr>
          <w:p>
            <w:r>
              <w:rPr>
                <w:rFonts w:ascii="Calibri" w:cs="Calibri" w:eastAsia="Calibri" w:hAnsi="Calibri"/>
                <w:color w:val="1A1A2E"/>
                <w:sz w:val="20"/>
                <w:szCs w:val="20"/>
              </w:rPr>
              <w:t xml:space="preserve">Gender knowledge gap map showing where women's scores diverge most from men's on identical modules</w:t>
            </w:r>
          </w:p>
        </w:tc>
        <w:tc>
          <w:tcPr>
            <w:tcW w:type="dxa" w:w="2000"/>
            <w:shd w:fill="FFFFFF" w:val="clear"/>
          </w:tcPr>
          <w:p>
            <w:r>
              <w:rPr>
                <w:rFonts w:ascii="Calibri" w:cs="Calibri" w:eastAsia="Calibri" w:hAnsi="Calibri"/>
                <w:color w:val="1A1A2E"/>
                <w:sz w:val="20"/>
                <w:szCs w:val="20"/>
              </w:rPr>
              <w:t xml:space="preserve">NGOs, MoFA gender desk, women's development organisations</w:t>
            </w:r>
          </w:p>
        </w:tc>
      </w:tr>
      <w:tr>
        <w:tc>
          <w:tcPr>
            <w:tcW w:type="dxa" w:w="2200"/>
            <w:shd w:fill="F0F7F6" w:val="clear"/>
          </w:tcPr>
          <w:p>
            <w:r>
              <w:rPr>
                <w:rFonts w:ascii="Calibri" w:cs="Calibri" w:eastAsia="Calibri" w:hAnsi="Calibri"/>
                <w:color w:val="1A1A2E"/>
                <w:sz w:val="20"/>
                <w:szCs w:val="20"/>
              </w:rPr>
              <w:t xml:space="preserve">Disability user performance by module</w:t>
            </w:r>
          </w:p>
        </w:tc>
        <w:tc>
          <w:tcPr>
            <w:tcW w:type="dxa" w:w="2800"/>
            <w:shd w:fill="F0F7F6" w:val="clear"/>
          </w:tcPr>
          <w:p>
            <w:r>
              <w:rPr>
                <w:rFonts w:ascii="Calibri" w:cs="Calibri" w:eastAsia="Calibri" w:hAnsi="Calibri"/>
                <w:color w:val="1A1A2E"/>
                <w:sz w:val="20"/>
                <w:szCs w:val="20"/>
              </w:rPr>
              <w:t xml:space="preserve">Accessibility gap map showing which modules are failing users with disabilities, and in what ways</w:t>
            </w:r>
          </w:p>
        </w:tc>
        <w:tc>
          <w:tcPr>
            <w:tcW w:type="dxa" w:w="2000"/>
            <w:shd w:fill="F0F7F6" w:val="clear"/>
          </w:tcPr>
          <w:p>
            <w:r>
              <w:rPr>
                <w:rFonts w:ascii="Calibri" w:cs="Calibri" w:eastAsia="Calibri" w:hAnsi="Calibri"/>
                <w:color w:val="1A1A2E"/>
                <w:sz w:val="20"/>
                <w:szCs w:val="20"/>
              </w:rPr>
              <w:t xml:space="preserve">Disability rights organisations, Prof. Naami's research team, NCPD</w:t>
            </w:r>
          </w:p>
        </w:tc>
      </w:tr>
      <w:tr>
        <w:tc>
          <w:tcPr>
            <w:tcW w:type="dxa" w:w="2200"/>
            <w:shd w:fill="FFFFFF" w:val="clear"/>
          </w:tcPr>
          <w:p>
            <w:r>
              <w:rPr>
                <w:rFonts w:ascii="Calibri" w:cs="Calibri" w:eastAsia="Calibri" w:hAnsi="Calibri"/>
                <w:color w:val="1A1A2E"/>
                <w:sz w:val="20"/>
                <w:szCs w:val="20"/>
              </w:rPr>
              <w:t xml:space="preserve">Drop-off points per module</w:t>
            </w:r>
          </w:p>
        </w:tc>
        <w:tc>
          <w:tcPr>
            <w:tcW w:type="dxa" w:w="2800"/>
            <w:shd w:fill="FFFFFF" w:val="clear"/>
          </w:tcPr>
          <w:p>
            <w:r>
              <w:rPr>
                <w:rFonts w:ascii="Calibri" w:cs="Calibri" w:eastAsia="Calibri" w:hAnsi="Calibri"/>
                <w:color w:val="1A1A2E"/>
                <w:sz w:val="20"/>
                <w:szCs w:val="20"/>
              </w:rPr>
              <w:t xml:space="preserve">Content failure map showing exactly where users abandon a module, which signals where content needs to be redesigned or simplified</w:t>
            </w:r>
          </w:p>
        </w:tc>
        <w:tc>
          <w:tcPr>
            <w:tcW w:type="dxa" w:w="2000"/>
            <w:shd w:fill="FFFFFF" w:val="clear"/>
          </w:tcPr>
          <w:p>
            <w:r>
              <w:rPr>
                <w:rFonts w:ascii="Calibri" w:cs="Calibri" w:eastAsia="Calibri" w:hAnsi="Calibri"/>
                <w:color w:val="1A1A2E"/>
                <w:sz w:val="20"/>
                <w:szCs w:val="20"/>
              </w:rPr>
              <w:t xml:space="preserve">BIPI platform team and content reviewers</w:t>
            </w:r>
          </w:p>
        </w:tc>
      </w:tr>
      <w:tr>
        <w:tc>
          <w:tcPr>
            <w:tcW w:type="dxa" w:w="2200"/>
            <w:shd w:fill="F0F7F6" w:val="clear"/>
          </w:tcPr>
          <w:p>
            <w:r>
              <w:rPr>
                <w:rFonts w:ascii="Calibri" w:cs="Calibri" w:eastAsia="Calibri" w:hAnsi="Calibri"/>
                <w:color w:val="1A1A2E"/>
                <w:sz w:val="20"/>
                <w:szCs w:val="20"/>
              </w:rPr>
              <w:t xml:space="preserve">Completion rates by district</w:t>
            </w:r>
          </w:p>
        </w:tc>
        <w:tc>
          <w:tcPr>
            <w:tcW w:type="dxa" w:w="2800"/>
            <w:shd w:fill="F0F7F6" w:val="clear"/>
          </w:tcPr>
          <w:p>
            <w:r>
              <w:rPr>
                <w:rFonts w:ascii="Calibri" w:cs="Calibri" w:eastAsia="Calibri" w:hAnsi="Calibri"/>
                <w:color w:val="1A1A2E"/>
                <w:sz w:val="20"/>
                <w:szCs w:val="20"/>
              </w:rPr>
              <w:t xml:space="preserve">Engagement map showing which regions are most and least active, useful for targeting outreach and distribution partnerships</w:t>
            </w:r>
          </w:p>
        </w:tc>
        <w:tc>
          <w:tcPr>
            <w:tcW w:type="dxa" w:w="2000"/>
            <w:shd w:fill="F0F7F6" w:val="clear"/>
          </w:tcPr>
          <w:p>
            <w:r>
              <w:rPr>
                <w:rFonts w:ascii="Calibri" w:cs="Calibri" w:eastAsia="Calibri" w:hAnsi="Calibri"/>
                <w:color w:val="1A1A2E"/>
                <w:sz w:val="20"/>
                <w:szCs w:val="20"/>
              </w:rPr>
              <w:t xml:space="preserve">ACC, Mastercard Foundation, GES</w:t>
            </w:r>
          </w:p>
        </w:tc>
      </w:tr>
      <w:tr>
        <w:tc>
          <w:tcPr>
            <w:tcW w:type="dxa" w:w="2200"/>
            <w:shd w:fill="FFFFFF" w:val="clear"/>
          </w:tcPr>
          <w:p>
            <w:r>
              <w:rPr>
                <w:rFonts w:ascii="Calibri" w:cs="Calibri" w:eastAsia="Calibri" w:hAnsi="Calibri"/>
                <w:color w:val="1A1A2E"/>
                <w:sz w:val="20"/>
                <w:szCs w:val="20"/>
              </w:rPr>
              <w:t xml:space="preserve">Wrong answers by topic across all users this week</w:t>
            </w:r>
          </w:p>
        </w:tc>
        <w:tc>
          <w:tcPr>
            <w:tcW w:type="dxa" w:w="2800"/>
            <w:shd w:fill="FFFFFF" w:val="clear"/>
          </w:tcPr>
          <w:p>
            <w:r>
              <w:rPr>
                <w:rFonts w:ascii="Calibri" w:cs="Calibri" w:eastAsia="Calibri" w:hAnsi="Calibri"/>
                <w:color w:val="1A1A2E"/>
                <w:sz w:val="20"/>
                <w:szCs w:val="20"/>
              </w:rPr>
              <w:t xml:space="preserve">Trending knowledge gap report showing what Ghana is collectively misunderstanding about climate change right now</w:t>
            </w:r>
          </w:p>
        </w:tc>
        <w:tc>
          <w:tcPr>
            <w:tcW w:type="dxa" w:w="2000"/>
            <w:shd w:fill="FFFFFF" w:val="clear"/>
          </w:tcPr>
          <w:p>
            <w:r>
              <w:rPr>
                <w:rFonts w:ascii="Calibri" w:cs="Calibri" w:eastAsia="Calibri" w:hAnsi="Calibri"/>
                <w:color w:val="1A1A2E"/>
                <w:sz w:val="20"/>
                <w:szCs w:val="20"/>
              </w:rPr>
              <w:t xml:space="preserve">All institutional partners, media, policy teams</w:t>
            </w:r>
          </w:p>
        </w:tc>
      </w:tr>
    </w:tbl>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 BIPI Pulse dashboard is a separate, partner-facing interface. Regular users never see it. Institutional partners, including government agencies, NGOs, researchers, and development organisations, access it through a separate login. They see live heat maps, trend charts, demographic breakdowns, and module-level performance data. No individual user is ever identifiable in any output. Only aggregated, district-level data is displayed.</w:t>
      </w:r>
    </w:p>
    <w:p>
      <w:pPr>
        <w:spacing w:after="0" w:before="80"/>
      </w:pPr>
    </w:p>
    <w:p>
      <w:pPr>
        <w:shd w:fill="1A7A6E" w:val="clear"/>
        <w:spacing w:after="180" w:before="180"/>
        <w:jc w:val="center"/>
      </w:pPr>
      <w:r>
        <w:rPr>
          <w:rFonts w:ascii="Calibri" w:cs="Calibri" w:eastAsia="Calibri" w:hAnsi="Calibri"/>
          <w:b/>
          <w:bCs/>
          <w:color w:val="FFFFFF"/>
          <w:sz w:val="22"/>
          <w:szCs w:val="22"/>
        </w:rPr>
        <w:t xml:space="preserve">Users just learn. The national intelligence builds itself.</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8. The Full User Pipeline: From First Open to National Intelligence</w:t>
      </w:r>
    </w:p>
    <w:p>
      <w:pPr>
        <w:spacing w:after="90" w:before="90"/>
      </w:pPr>
      <w:r>
        <w:rPr>
          <w:rFonts w:ascii="Calibri" w:cs="Calibri" w:eastAsia="Calibri" w:hAnsi="Calibri"/>
          <w:b w:val="false"/>
          <w:bCs w:val="false"/>
          <w:i w:val="false"/>
          <w:iCs w:val="false"/>
          <w:color w:val="1A1A2E"/>
          <w:sz w:val="22"/>
          <w:szCs w:val="22"/>
        </w:rPr>
        <w:t xml:space="preserve">This section describes exactly what happens at every stage of a user's journey through BIPI, from the moment they first open the app to the moment their learning behaviour becomes part of Ghana's national climate intelligence picture.</w:t>
      </w:r>
    </w:p>
    <w:p>
      <w:pPr>
        <w:spacing w:after="0" w:before="80"/>
      </w:pPr>
    </w:p>
    <w:p>
      <w:pPr>
        <w:pStyle w:val="Heading3"/>
        <w:spacing w:after="80" w:before="220"/>
      </w:pPr>
      <w:r>
        <w:rPr>
          <w:rFonts w:ascii="Calibri" w:cs="Calibri" w:eastAsia="Calibri" w:hAnsi="Calibri"/>
          <w:b/>
          <w:bCs/>
          <w:color w:val="1A7A6E"/>
          <w:sz w:val="23"/>
          <w:szCs w:val="23"/>
        </w:rPr>
        <w:t xml:space="preserve">Stage 1: First Open</w:t>
      </w:r>
    </w:p>
    <w:p>
      <w:pPr>
        <w:spacing w:after="90" w:before="90"/>
      </w:pPr>
      <w:r>
        <w:rPr>
          <w:rFonts w:ascii="Calibri" w:cs="Calibri" w:eastAsia="Calibri" w:hAnsi="Calibri"/>
          <w:b w:val="false"/>
          <w:bCs w:val="false"/>
          <w:i w:val="false"/>
          <w:iCs w:val="false"/>
          <w:color w:val="1A1A2E"/>
          <w:sz w:val="22"/>
          <w:szCs w:val="22"/>
        </w:rPr>
        <w:t xml:space="preserve">The app opens with zero friction. There is no login screen. There is no registration form. There is no email field. The very first thing the user sees is a single question, displayed in Twi by default, asking them how they prefer to use the app. They pick their language. That is it. They are inside the platform in under thirty seconds without having given away a single piece of personal information.</w:t>
      </w:r>
    </w:p>
    <w:p>
      <w:pPr>
        <w:spacing w:after="0" w:before="80"/>
      </w:pPr>
    </w:p>
    <w:p>
      <w:pPr>
        <w:pStyle w:val="Heading3"/>
        <w:spacing w:after="80" w:before="220"/>
      </w:pPr>
      <w:r>
        <w:rPr>
          <w:rFonts w:ascii="Calibri" w:cs="Calibri" w:eastAsia="Calibri" w:hAnsi="Calibri"/>
          <w:b/>
          <w:bCs/>
          <w:color w:val="1A7A6E"/>
          <w:sz w:val="23"/>
          <w:szCs w:val="23"/>
        </w:rPr>
        <w:t xml:space="preserve">Stage 2: Profile Setup (Three Taps, No Typing)</w:t>
      </w:r>
    </w:p>
    <w:p>
      <w:pPr>
        <w:spacing w:after="90" w:before="90"/>
      </w:pPr>
      <w:r>
        <w:rPr>
          <w:rFonts w:ascii="Calibri" w:cs="Calibri" w:eastAsia="Calibri" w:hAnsi="Calibri"/>
          <w:b w:val="false"/>
          <w:bCs w:val="false"/>
          <w:i w:val="false"/>
          <w:iCs w:val="false"/>
          <w:color w:val="1A1A2E"/>
          <w:sz w:val="22"/>
          <w:szCs w:val="22"/>
        </w:rPr>
        <w:t xml:space="preserve">BIPI asks three questions at onboarding, all answered by tapping an icon. No keyboard appears.</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First tap: I am... Youth / Woman / Person with disability / Other. Icon-based. No reading required.</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Second tap: I care most about... Food / Water / Jobs / Safety / My community. User picks up to two.</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Third tap: I prefer to... Read / Listen / Watch. This sets the default content format for every module that follows.</w:t>
      </w:r>
    </w:p>
    <w:p>
      <w:pPr>
        <w:spacing w:after="0" w:before="60"/>
      </w:pPr>
    </w:p>
    <w:p>
      <w:pPr>
        <w:spacing w:after="90" w:before="90"/>
      </w:pPr>
      <w:r>
        <w:rPr>
          <w:rFonts w:ascii="Calibri" w:cs="Calibri" w:eastAsia="Calibri" w:hAnsi="Calibri"/>
          <w:b w:val="false"/>
          <w:bCs w:val="false"/>
          <w:i w:val="false"/>
          <w:iCs w:val="false"/>
          <w:color w:val="1A1A2E"/>
          <w:sz w:val="22"/>
          <w:szCs w:val="22"/>
        </w:rPr>
        <w:t xml:space="preserve">These three answers are stored locally on the device and used to personalise every part of the experience from this point forward. The platform knows who it is talking to and adjusts accordingly.</w:t>
      </w:r>
    </w:p>
    <w:p>
      <w:pPr>
        <w:spacing w:after="0" w:before="80"/>
      </w:pPr>
    </w:p>
    <w:p>
      <w:pPr>
        <w:pStyle w:val="Heading3"/>
        <w:spacing w:after="80" w:before="220"/>
      </w:pPr>
      <w:r>
        <w:rPr>
          <w:rFonts w:ascii="Calibri" w:cs="Calibri" w:eastAsia="Calibri" w:hAnsi="Calibri"/>
          <w:b/>
          <w:bCs/>
          <w:color w:val="1A7A6E"/>
          <w:sz w:val="23"/>
          <w:szCs w:val="23"/>
        </w:rPr>
        <w:t xml:space="preserve">Stage 3: Consent Screen (Ghana Data Protection Act 2012 Compliant)</w:t>
      </w:r>
    </w:p>
    <w:p>
      <w:pPr>
        <w:spacing w:after="90" w:before="90"/>
      </w:pPr>
      <w:r>
        <w:rPr>
          <w:rFonts w:ascii="Calibri" w:cs="Calibri" w:eastAsia="Calibri" w:hAnsi="Calibri"/>
          <w:b w:val="false"/>
          <w:bCs w:val="false"/>
          <w:i w:val="false"/>
          <w:iCs w:val="false"/>
          <w:color w:val="1A1A2E"/>
          <w:sz w:val="22"/>
          <w:szCs w:val="22"/>
        </w:rPr>
        <w:t xml:space="preserve">Before the user enters the main platform, they see one screen. It is written in plain language and displayed in Twi, Pidgin, and English based on the language they picked. It says:</w:t>
      </w:r>
    </w:p>
    <w:p>
      <w:pPr>
        <w:spacing w:after="0" w:before="40"/>
      </w:pPr>
    </w:p>
    <w:p>
      <w:pPr>
        <w:shd w:fill="F0F7F6" w:val="clear"/>
        <w:spacing w:after="180" w:before="180"/>
        <w:jc w:val="center"/>
      </w:pPr>
      <w:r>
        <w:rPr>
          <w:rFonts w:ascii="Calibri" w:cs="Calibri" w:eastAsia="Calibri" w:hAnsi="Calibri"/>
          <w:b/>
          <w:bCs/>
          <w:color w:val="1A1A2E"/>
          <w:sz w:val="20"/>
          <w:szCs w:val="20"/>
        </w:rPr>
        <w:t xml:space="preserve">"BIPI learns from how people use it to help Ghana understand climate risks better. Your answers are never linked to your name or your phone. Do you agree to share your learning data in this anonymous way?"</w:t>
      </w:r>
    </w:p>
    <w:p>
      <w:pPr>
        <w:spacing w:after="0" w:before="40"/>
      </w:pPr>
    </w:p>
    <w:p>
      <w:pPr>
        <w:spacing w:after="90" w:before="90"/>
      </w:pPr>
      <w:r>
        <w:rPr>
          <w:rFonts w:ascii="Calibri" w:cs="Calibri" w:eastAsia="Calibri" w:hAnsi="Calibri"/>
          <w:b w:val="false"/>
          <w:bCs w:val="false"/>
          <w:i w:val="false"/>
          <w:iCs w:val="false"/>
          <w:color w:val="1A1A2E"/>
          <w:sz w:val="22"/>
          <w:szCs w:val="22"/>
        </w:rPr>
        <w:t xml:space="preserve">If the user taps YES, their anonymised interaction data contributes to BIPI Pulse.</w:t>
      </w:r>
    </w:p>
    <w:p>
      <w:pPr>
        <w:spacing w:after="90" w:before="90"/>
      </w:pPr>
      <w:r>
        <w:rPr>
          <w:rFonts w:ascii="Calibri" w:cs="Calibri" w:eastAsia="Calibri" w:hAnsi="Calibri"/>
          <w:b w:val="false"/>
          <w:bCs w:val="false"/>
          <w:i w:val="false"/>
          <w:iCs w:val="false"/>
          <w:color w:val="1A1A2E"/>
          <w:sz w:val="22"/>
          <w:szCs w:val="22"/>
        </w:rPr>
        <w:t xml:space="preserve">If the user taps NO, they still access the full platform with no restriction. Their data simply does not enter the aggregation pipeline.</w:t>
      </w:r>
    </w:p>
    <w:p>
      <w:pPr>
        <w:spacing w:after="0" w:before="60"/>
      </w:pPr>
    </w:p>
    <w:p>
      <w:pPr>
        <w:shd w:fill="FFF3E0" w:val="clear"/>
        <w:spacing w:after="100" w:before="100"/>
        <w:ind w:left="200"/>
      </w:pPr>
      <w:r>
        <w:rPr>
          <w:rFonts w:ascii="Calibri" w:cs="Calibri" w:eastAsia="Calibri" w:hAnsi="Calibri"/>
          <w:b/>
          <w:bCs/>
          <w:color w:val="E07B00"/>
          <w:sz w:val="20"/>
          <w:szCs w:val="20"/>
        </w:rPr>
        <w:t xml:space="preserve">Note: The consent screen is the responsibility of the Law student on the team. The language must comply with Ghana's Data Protection Act 2012 (Act 843) and meet the ACC's data ethics expectations. This is a genuine legal compliance contribution, not a token role.</w:t>
      </w:r>
    </w:p>
    <w:p>
      <w:pPr>
        <w:spacing w:after="0" w:before="80"/>
      </w:pPr>
    </w:p>
    <w:p>
      <w:pPr>
        <w:pStyle w:val="Heading3"/>
        <w:spacing w:after="80" w:before="220"/>
      </w:pPr>
      <w:r>
        <w:rPr>
          <w:rFonts w:ascii="Calibri" w:cs="Calibri" w:eastAsia="Calibri" w:hAnsi="Calibri"/>
          <w:b/>
          <w:bCs/>
          <w:color w:val="1A7A6E"/>
          <w:sz w:val="23"/>
          <w:szCs w:val="23"/>
        </w:rPr>
        <w:t xml:space="preserve">Stage 4: The Learning Experience</w:t>
      </w:r>
    </w:p>
    <w:p>
      <w:pPr>
        <w:spacing w:after="90" w:before="90"/>
      </w:pPr>
      <w:r>
        <w:rPr>
          <w:rFonts w:ascii="Calibri" w:cs="Calibri" w:eastAsia="Calibri" w:hAnsi="Calibri"/>
          <w:b w:val="false"/>
          <w:bCs w:val="false"/>
          <w:i w:val="false"/>
          <w:iCs w:val="false"/>
          <w:color w:val="1A1A2E"/>
          <w:sz w:val="22"/>
          <w:szCs w:val="22"/>
        </w:rPr>
        <w:t xml:space="preserve">The platform serves the right content format based on what the user selected at onboarding. A woman who chose Listen receives audio stories delivered in Twi. She never sees a wall of text. A youth who chose Watch receives timed scenarios and news clips. A person with a visual impairment who chose Listen receives full audio with no visual dependency and screen-reader compatible navigation throughout. The content is the same across all formats. The delivery is tailored to the person.</w:t>
      </w:r>
    </w:p>
    <w:p>
      <w:pPr>
        <w:spacing w:after="0" w:before="80"/>
      </w:pPr>
    </w:p>
    <w:p>
      <w:pPr>
        <w:pStyle w:val="Heading3"/>
        <w:spacing w:after="80" w:before="220"/>
      </w:pPr>
      <w:r>
        <w:rPr>
          <w:rFonts w:ascii="Calibri" w:cs="Calibri" w:eastAsia="Calibri" w:hAnsi="Calibri"/>
          <w:b/>
          <w:bCs/>
          <w:color w:val="1A7A6E"/>
          <w:sz w:val="23"/>
          <w:szCs w:val="23"/>
        </w:rPr>
        <w:t xml:space="preserve">Stage 5: Silent Data Capture</w:t>
      </w:r>
    </w:p>
    <w:p>
      <w:pPr>
        <w:spacing w:after="90" w:before="90"/>
      </w:pPr>
      <w:r>
        <w:rPr>
          <w:rFonts w:ascii="Calibri" w:cs="Calibri" w:eastAsia="Calibri" w:hAnsi="Calibri"/>
          <w:b w:val="false"/>
          <w:bCs w:val="false"/>
          <w:i w:val="false"/>
          <w:iCs w:val="false"/>
          <w:color w:val="1A1A2E"/>
          <w:sz w:val="22"/>
          <w:szCs w:val="22"/>
        </w:rPr>
        <w:t xml:space="preserve">Every time a user answers a question, completes a module, replays a section, or abandons partway through, BIPI logs the following information in the background, invisible to the user: the module ID, the topic, the track, the content format used, the answer given, whether it was correct, and the time spent. This is tagged with the user's region, their demographic category from onboarding, and their language preference. It is never tagged with their name, phone number, or any identifying information.</w:t>
      </w:r>
    </w:p>
    <w:p>
      <w:pPr>
        <w:spacing w:after="0" w:before="80"/>
      </w:pPr>
    </w:p>
    <w:p>
      <w:pPr>
        <w:pStyle w:val="Heading3"/>
        <w:spacing w:after="80" w:before="220"/>
      </w:pPr>
      <w:r>
        <w:rPr>
          <w:rFonts w:ascii="Calibri" w:cs="Calibri" w:eastAsia="Calibri" w:hAnsi="Calibri"/>
          <w:b/>
          <w:bCs/>
          <w:color w:val="1A7A6E"/>
          <w:sz w:val="23"/>
          <w:szCs w:val="23"/>
        </w:rPr>
        <w:t xml:space="preserve">Stage 6: Feedback and Reward</w:t>
      </w:r>
    </w:p>
    <w:p>
      <w:pPr>
        <w:spacing w:after="90" w:before="90"/>
      </w:pPr>
      <w:r>
        <w:rPr>
          <w:rFonts w:ascii="Calibri" w:cs="Calibri" w:eastAsia="Calibri" w:hAnsi="Calibri"/>
          <w:b w:val="false"/>
          <w:bCs w:val="false"/>
          <w:i w:val="false"/>
          <w:iCs w:val="false"/>
          <w:color w:val="1A1A2E"/>
          <w:sz w:val="22"/>
          <w:szCs w:val="22"/>
        </w:rPr>
        <w:t xml:space="preserve">After completing a module or a section, the user receives immediate feedback. Their progress bar advances. They earn XP points. If they have completed enough modules in a track, a district badge unlocks: Accra Climate Defender, Volta Resilience Champion, Northern Preparedness Leader. Their streak counter updates. If they have completed a reflective module, their journal entry is saved privately. The leaderboard for their district updates. They feel the progress. They come back.</w:t>
      </w:r>
    </w:p>
    <w:p>
      <w:pPr>
        <w:spacing w:after="0" w:before="80"/>
      </w:pPr>
    </w:p>
    <w:p>
      <w:pPr>
        <w:pStyle w:val="Heading3"/>
        <w:spacing w:after="80" w:before="220"/>
      </w:pPr>
      <w:r>
        <w:rPr>
          <w:rFonts w:ascii="Calibri" w:cs="Calibri" w:eastAsia="Calibri" w:hAnsi="Calibri"/>
          <w:b/>
          <w:bCs/>
          <w:color w:val="1A7A6E"/>
          <w:sz w:val="23"/>
          <w:szCs w:val="23"/>
        </w:rPr>
        <w:t xml:space="preserve">Stage 7: BIPI Pulse Updates</w:t>
      </w:r>
    </w:p>
    <w:p>
      <w:pPr>
        <w:spacing w:after="90" w:before="90"/>
      </w:pPr>
      <w:r>
        <w:rPr>
          <w:rFonts w:ascii="Calibri" w:cs="Calibri" w:eastAsia="Calibri" w:hAnsi="Calibri"/>
          <w:b w:val="false"/>
          <w:bCs w:val="false"/>
          <w:i w:val="false"/>
          <w:iCs w:val="false"/>
          <w:color w:val="1A1A2E"/>
          <w:sz w:val="22"/>
          <w:szCs w:val="22"/>
        </w:rPr>
        <w:t xml:space="preserve">In the background, the anonymised data from their session is aggregated with data from all other users who have consented. The BIPI Pulse dashboard updates in near-real time. Heat maps shift. Trending knowledge gaps change. District rankings update. Institutional partners who log into the partner dashboard see a richer picture of Ghana's climate knowledge landscape after every session.</w:t>
      </w:r>
    </w:p>
    <w:p>
      <w:pPr>
        <w:spacing w:after="0" w:before="80"/>
      </w:pPr>
    </w:p>
    <w:p>
      <w:pPr>
        <w:pStyle w:val="Heading3"/>
        <w:spacing w:after="80" w:before="220"/>
      </w:pPr>
      <w:r>
        <w:rPr>
          <w:rFonts w:ascii="Calibri" w:cs="Calibri" w:eastAsia="Calibri" w:hAnsi="Calibri"/>
          <w:b/>
          <w:bCs/>
          <w:color w:val="1A7A6E"/>
          <w:sz w:val="23"/>
          <w:szCs w:val="23"/>
        </w:rPr>
        <w:t xml:space="preserve">Stage 8: The Loop Closes</w:t>
      </w:r>
    </w:p>
    <w:p>
      <w:pPr>
        <w:spacing w:after="90" w:before="90"/>
      </w:pPr>
      <w:r>
        <w:rPr>
          <w:rFonts w:ascii="Calibri" w:cs="Calibri" w:eastAsia="Calibri" w:hAnsi="Calibri"/>
          <w:b w:val="false"/>
          <w:bCs w:val="false"/>
          <w:i w:val="false"/>
          <w:iCs w:val="false"/>
          <w:color w:val="1A1A2E"/>
          <w:sz w:val="22"/>
          <w:szCs w:val="22"/>
        </w:rPr>
        <w:t xml:space="preserve">BIPI uses its own data to improve itself. Modules with consistently high drop-off rates are flagged for content review. Formats that underperform with specific demographics are reconsidered. Strong modules are promoted to new users first. The platform gets measurably better with every cohort of users who pass through it.</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9. Identity and Data Architecture</w:t>
      </w:r>
    </w:p>
    <w:p>
      <w:pPr>
        <w:pStyle w:val="Heading2"/>
        <w:spacing w:after="120" w:before="300"/>
      </w:pPr>
      <w:r>
        <w:rPr>
          <w:rFonts w:ascii="Calibri" w:cs="Calibri" w:eastAsia="Calibri" w:hAnsi="Calibri"/>
          <w:b/>
          <w:bCs/>
          <w:color w:val="1A7A6E"/>
          <w:sz w:val="28"/>
          <w:szCs w:val="28"/>
        </w:rPr>
        <w:t xml:space="preserve">How BIPI Knows Who Users Are Without Requiring Sign-Up</w:t>
      </w:r>
    </w:p>
    <w:p>
      <w:pPr>
        <w:spacing w:after="90" w:before="90"/>
      </w:pPr>
      <w:r>
        <w:rPr>
          <w:rFonts w:ascii="Calibri" w:cs="Calibri" w:eastAsia="Calibri" w:hAnsi="Calibri"/>
          <w:b w:val="false"/>
          <w:bCs w:val="false"/>
          <w:i w:val="false"/>
          <w:iCs w:val="false"/>
          <w:color w:val="1A1A2E"/>
          <w:sz w:val="22"/>
          <w:szCs w:val="22"/>
        </w:rPr>
        <w:t xml:space="preserve">This is the technical design question that the team resolved early. The tension is real: you want rich data about users to power BIPI Pulse, but you also want zero friction at the door. A mandatory sign-up form kills adoption before it starts. The solution is a two-tier identity system.</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00"/>
      </w:tblGrid>
      <w:tr>
        <w:tc>
          <w:tcPr>
            <w:tcW w:type="dxa" w:w="2000"/>
            <w:shd w:fill="1A7A6E" w:val="clear"/>
          </w:tcPr>
          <w:p>
            <w:pPr>
              <w:jc w:val="center"/>
            </w:pPr>
            <w:r>
              <w:rPr>
                <w:rFonts w:ascii="Calibri" w:cs="Calibri" w:eastAsia="Calibri" w:hAnsi="Calibri"/>
                <w:b/>
                <w:bCs/>
                <w:color w:val="FFFFFF"/>
                <w:sz w:val="20"/>
                <w:szCs w:val="20"/>
              </w:rPr>
              <w:t xml:space="preserve">Tier</w:t>
            </w:r>
          </w:p>
        </w:tc>
        <w:tc>
          <w:tcPr>
            <w:tcW w:type="dxa" w:w="2800"/>
            <w:shd w:fill="1A7A6E" w:val="clear"/>
          </w:tcPr>
          <w:p>
            <w:pPr>
              <w:jc w:val="center"/>
            </w:pPr>
            <w:r>
              <w:rPr>
                <w:rFonts w:ascii="Calibri" w:cs="Calibri" w:eastAsia="Calibri" w:hAnsi="Calibri"/>
                <w:b/>
                <w:bCs/>
                <w:color w:val="FFFFFF"/>
                <w:sz w:val="20"/>
                <w:szCs w:val="20"/>
              </w:rPr>
              <w:t xml:space="preserve">What it is</w:t>
            </w:r>
          </w:p>
        </w:tc>
        <w:tc>
          <w:tcPr>
            <w:tcW w:type="dxa" w:w="3200"/>
            <w:shd w:fill="1A7A6E" w:val="clear"/>
          </w:tcPr>
          <w:p>
            <w:pPr>
              <w:jc w:val="center"/>
            </w:pPr>
            <w:r>
              <w:rPr>
                <w:rFonts w:ascii="Calibri" w:cs="Calibri" w:eastAsia="Calibri" w:hAnsi="Calibri"/>
                <w:b/>
                <w:bCs/>
                <w:color w:val="FFFFFF"/>
                <w:sz w:val="20"/>
                <w:szCs w:val="20"/>
              </w:rPr>
              <w:t xml:space="preserve">What it carries</w:t>
            </w:r>
          </w:p>
        </w:tc>
      </w:tr>
      <w:tr>
        <w:tc>
          <w:tcPr>
            <w:tcW w:type="dxa" w:w="2000"/>
            <w:shd w:fill="F0F7F6" w:val="clear"/>
          </w:tcPr>
          <w:p>
            <w:r>
              <w:rPr>
                <w:rFonts w:ascii="Calibri" w:cs="Calibri" w:eastAsia="Calibri" w:hAnsi="Calibri"/>
                <w:color w:val="1A1A2E"/>
                <w:sz w:val="20"/>
                <w:szCs w:val="20"/>
              </w:rPr>
              <w:t xml:space="preserve">Guest Profile (created automatically on first open)</w:t>
            </w:r>
          </w:p>
        </w:tc>
        <w:tc>
          <w:tcPr>
            <w:tcW w:type="dxa" w:w="2800"/>
            <w:shd w:fill="F0F7F6" w:val="clear"/>
          </w:tcPr>
          <w:p>
            <w:r>
              <w:rPr>
                <w:rFonts w:ascii="Calibri" w:cs="Calibri" w:eastAsia="Calibri" w:hAnsi="Calibri"/>
                <w:color w:val="1A1A2E"/>
                <w:sz w:val="20"/>
                <w:szCs w:val="20"/>
              </w:rPr>
              <w:t xml:space="preserve">A unique device identifier, generated by the browser or app shell at first launch. It is a random string, like a fingerprint for that device. No name, no phone, no email. The user never sees it.</w:t>
            </w:r>
          </w:p>
        </w:tc>
        <w:tc>
          <w:tcPr>
            <w:tcW w:type="dxa" w:w="3200"/>
            <w:shd w:fill="F0F7F6" w:val="clear"/>
          </w:tcPr>
          <w:p>
            <w:r>
              <w:rPr>
                <w:rFonts w:ascii="Calibri" w:cs="Calibri" w:eastAsia="Calibri" w:hAnsi="Calibri"/>
                <w:color w:val="1A1A2E"/>
                <w:sz w:val="20"/>
                <w:szCs w:val="20"/>
              </w:rPr>
              <w:t xml:space="preserve">Region (from onboarding), demographic type, language preference, all quiz answers and progress across sessions. Stored on the device in local storage and synced to Supabase only if the user upgrades.</w:t>
            </w:r>
          </w:p>
        </w:tc>
      </w:tr>
      <w:tr>
        <w:tc>
          <w:tcPr>
            <w:tcW w:type="dxa" w:w="2000"/>
            <w:shd w:fill="FFFFFF" w:val="clear"/>
          </w:tcPr>
          <w:p>
            <w:r>
              <w:rPr>
                <w:rFonts w:ascii="Calibri" w:cs="Calibri" w:eastAsia="Calibri" w:hAnsi="Calibri"/>
                <w:color w:val="1A1A2E"/>
                <w:sz w:val="20"/>
                <w:szCs w:val="20"/>
              </w:rPr>
              <w:t xml:space="preserve">Verified Profile (optional, unlocked by choice)</w:t>
            </w:r>
          </w:p>
        </w:tc>
        <w:tc>
          <w:tcPr>
            <w:tcW w:type="dxa" w:w="2800"/>
            <w:shd w:fill="FFFFFF" w:val="clear"/>
          </w:tcPr>
          <w:p>
            <w:r>
              <w:rPr>
                <w:rFonts w:ascii="Calibri" w:cs="Calibri" w:eastAsia="Calibri" w:hAnsi="Calibri"/>
                <w:color w:val="1A1A2E"/>
                <w:sz w:val="20"/>
                <w:szCs w:val="20"/>
              </w:rPr>
              <w:t xml:space="preserve">The user voluntarily provides a phone number or email address. They are incentivised to do this by three things: cross-device progress sync, eligibility for the district leaderboard, and access to the Verified Reporter badge.</w:t>
            </w:r>
          </w:p>
        </w:tc>
        <w:tc>
          <w:tcPr>
            <w:tcW w:type="dxa" w:w="3200"/>
            <w:shd w:fill="FFFFFF" w:val="clear"/>
          </w:tcPr>
          <w:p>
            <w:r>
              <w:rPr>
                <w:rFonts w:ascii="Calibri" w:cs="Calibri" w:eastAsia="Calibri" w:hAnsi="Calibri"/>
                <w:color w:val="1A1A2E"/>
                <w:sz w:val="20"/>
                <w:szCs w:val="20"/>
              </w:rPr>
              <w:t xml:space="preserve">Everything in the Guest Profile, plus full Supabase sync, leaderboard visibility, and Verified Reporter badge status. Progress is preserved even if the device is lost or replaced.</w:t>
            </w:r>
          </w:p>
        </w:tc>
      </w:tr>
    </w:tbl>
    <w:p>
      <w:pPr>
        <w:spacing w:after="0" w:before="80"/>
      </w:pPr>
    </w:p>
    <w:p>
      <w:pPr>
        <w:pStyle w:val="Heading2"/>
        <w:spacing w:after="120" w:before="300"/>
      </w:pPr>
      <w:r>
        <w:rPr>
          <w:rFonts w:ascii="Calibri" w:cs="Calibri" w:eastAsia="Calibri" w:hAnsi="Calibri"/>
          <w:b/>
          <w:bCs/>
          <w:color w:val="1A7A6E"/>
          <w:sz w:val="28"/>
          <w:szCs w:val="28"/>
        </w:rPr>
        <w:t xml:space="preserve">Database Structure</w:t>
      </w:r>
    </w:p>
    <w:p>
      <w:pPr>
        <w:spacing w:after="90" w:before="90"/>
      </w:pPr>
      <w:r>
        <w:rPr>
          <w:rFonts w:ascii="Calibri" w:cs="Calibri" w:eastAsia="Calibri" w:hAnsi="Calibri"/>
          <w:b w:val="false"/>
          <w:bCs w:val="false"/>
          <w:i w:val="false"/>
          <w:iCs w:val="false"/>
          <w:color w:val="1A1A2E"/>
          <w:sz w:val="22"/>
          <w:szCs w:val="22"/>
        </w:rPr>
        <w:t xml:space="preserve">The data architecture uses four tables in Supabase (Postgres):</w:t>
      </w:r>
    </w:p>
    <w:p>
      <w:pPr>
        <w:spacing w:after="0" w:before="6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users table: device_id (auto-generated UUID), region, gender_type, language, tier (guest or verified), consent_given (boolean), created_at</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sessions table: session_id, device_id, started_at, ended_at, modules_attempted, modules_completed, connection_type (online or offline)</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responses table: response_id, device_id, module_id, topic, track, content_format_used, answer_given, is_correct, time_spent_seconds, replayed (boolean), dropped_off (boolean)</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pulse table: region, topic, track, user_type, avg_score, fail_rate, drop_off_rate, format_used, week, cohort_size. No individual data. No device_id. Only aggregated district-level outputs.</w:t>
      </w:r>
    </w:p>
    <w:p>
      <w:pPr>
        <w:spacing w:after="0" w:before="60"/>
      </w:pPr>
    </w:p>
    <w:p>
      <w:pPr>
        <w:shd w:fill="FFF3E0" w:val="clear"/>
        <w:spacing w:after="100" w:before="100"/>
        <w:ind w:left="200"/>
      </w:pPr>
      <w:r>
        <w:rPr>
          <w:rFonts w:ascii="Calibri" w:cs="Calibri" w:eastAsia="Calibri" w:hAnsi="Calibri"/>
          <w:b/>
          <w:bCs/>
          <w:color w:val="E07B00"/>
          <w:sz w:val="20"/>
          <w:szCs w:val="20"/>
        </w:rPr>
        <w:t xml:space="preserve">Note: The content_format_used field in the responses table is critical. It tells BIPI Pulse not just what people got wrong, but which format they were using when they got it wrong. This lets the team identify whether a format is failing a demographic, not just a module.</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10. Technical Architecture and Deployment</w:t>
      </w:r>
    </w:p>
    <w:p>
      <w:pPr>
        <w:pStyle w:val="Heading2"/>
        <w:spacing w:after="120" w:before="300"/>
      </w:pPr>
      <w:r>
        <w:rPr>
          <w:rFonts w:ascii="Calibri" w:cs="Calibri" w:eastAsia="Calibri" w:hAnsi="Calibri"/>
          <w:b/>
          <w:bCs/>
          <w:color w:val="1A7A6E"/>
          <w:sz w:val="28"/>
          <w:szCs w:val="28"/>
        </w:rPr>
        <w:t xml:space="preserve">The Application Stack</w:t>
      </w:r>
    </w:p>
    <w:p>
      <w:pPr>
        <w:spacing w:after="90" w:before="90"/>
      </w:pPr>
      <w:r>
        <w:rPr>
          <w:rFonts w:ascii="Calibri" w:cs="Calibri" w:eastAsia="Calibri" w:hAnsi="Calibri"/>
          <w:b w:val="false"/>
          <w:bCs w:val="false"/>
          <w:i w:val="false"/>
          <w:iCs w:val="false"/>
          <w:color w:val="1A1A2E"/>
          <w:sz w:val="22"/>
          <w:szCs w:val="22"/>
        </w:rPr>
        <w:t xml:space="preserve">Every technology choice in BIPI's stack was made with two constraints in mind: it must be buildable by a five-person student team in three months, and it must be reliable in low-connectivity, low-device environments in Ghana. There are no experimental frameworks. No over-engineered dependencies. Just proven tools assembled deliberately.</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000"/>
      </w:tblGrid>
      <w:tr>
        <w:tc>
          <w:tcPr>
            <w:tcW w:type="dxa" w:w="1800"/>
            <w:shd w:fill="1A7A6E" w:val="clear"/>
          </w:tcPr>
          <w:p>
            <w:pPr>
              <w:jc w:val="center"/>
            </w:pPr>
            <w:r>
              <w:rPr>
                <w:rFonts w:ascii="Calibri" w:cs="Calibri" w:eastAsia="Calibri" w:hAnsi="Calibri"/>
                <w:b/>
                <w:bCs/>
                <w:color w:val="FFFFFF"/>
                <w:sz w:val="20"/>
                <w:szCs w:val="20"/>
              </w:rPr>
              <w:t xml:space="preserve">Layer</w:t>
            </w:r>
          </w:p>
        </w:tc>
        <w:tc>
          <w:tcPr>
            <w:tcW w:type="dxa" w:w="2200"/>
            <w:shd w:fill="1A7A6E" w:val="clear"/>
          </w:tcPr>
          <w:p>
            <w:pPr>
              <w:jc w:val="center"/>
            </w:pPr>
            <w:r>
              <w:rPr>
                <w:rFonts w:ascii="Calibri" w:cs="Calibri" w:eastAsia="Calibri" w:hAnsi="Calibri"/>
                <w:b/>
                <w:bCs/>
                <w:color w:val="FFFFFF"/>
                <w:sz w:val="20"/>
                <w:szCs w:val="20"/>
              </w:rPr>
              <w:t xml:space="preserve">Technology</w:t>
            </w:r>
          </w:p>
        </w:tc>
        <w:tc>
          <w:tcPr>
            <w:tcW w:type="dxa" w:w="4000"/>
            <w:shd w:fill="1A7A6E" w:val="clear"/>
          </w:tcPr>
          <w:p>
            <w:pPr>
              <w:jc w:val="center"/>
            </w:pPr>
            <w:r>
              <w:rPr>
                <w:rFonts w:ascii="Calibri" w:cs="Calibri" w:eastAsia="Calibri" w:hAnsi="Calibri"/>
                <w:b/>
                <w:bCs/>
                <w:color w:val="FFFFFF"/>
                <w:sz w:val="20"/>
                <w:szCs w:val="20"/>
              </w:rPr>
              <w:t xml:space="preserve">Why this choice</w:t>
            </w:r>
          </w:p>
        </w:tc>
      </w:tr>
      <w:tr>
        <w:tc>
          <w:tcPr>
            <w:tcW w:type="dxa" w:w="1800"/>
            <w:shd w:fill="F0F7F6" w:val="clear"/>
          </w:tcPr>
          <w:p>
            <w:r>
              <w:rPr>
                <w:rFonts w:ascii="Calibri" w:cs="Calibri" w:eastAsia="Calibri" w:hAnsi="Calibri"/>
                <w:color w:val="1A1A2E"/>
                <w:sz w:val="20"/>
                <w:szCs w:val="20"/>
              </w:rPr>
              <w:t xml:space="preserve">Frontend framework</w:t>
            </w:r>
          </w:p>
        </w:tc>
        <w:tc>
          <w:tcPr>
            <w:tcW w:type="dxa" w:w="2200"/>
            <w:shd w:fill="F0F7F6" w:val="clear"/>
          </w:tcPr>
          <w:p>
            <w:r>
              <w:rPr>
                <w:rFonts w:ascii="Calibri" w:cs="Calibri" w:eastAsia="Calibri" w:hAnsi="Calibri"/>
                <w:color w:val="1A1A2E"/>
                <w:sz w:val="20"/>
                <w:szCs w:val="20"/>
              </w:rPr>
              <w:t xml:space="preserve">Next.js 15 with App Router, TypeScript, Tailwind CSS</w:t>
            </w:r>
          </w:p>
        </w:tc>
        <w:tc>
          <w:tcPr>
            <w:tcW w:type="dxa" w:w="4000"/>
            <w:shd w:fill="F0F7F6" w:val="clear"/>
          </w:tcPr>
          <w:p>
            <w:r>
              <w:rPr>
                <w:rFonts w:ascii="Calibri" w:cs="Calibri" w:eastAsia="Calibri" w:hAnsi="Calibri"/>
                <w:color w:val="1A1A2E"/>
                <w:sz w:val="20"/>
                <w:szCs w:val="20"/>
              </w:rPr>
              <w:t xml:space="preserve">Widely used, excellent PWA support, strong offline caching via service workers, works well with Supabase. All team members can contribute to it.</w:t>
            </w:r>
          </w:p>
        </w:tc>
      </w:tr>
      <w:tr>
        <w:tc>
          <w:tcPr>
            <w:tcW w:type="dxa" w:w="1800"/>
            <w:shd w:fill="FFFFFF" w:val="clear"/>
          </w:tcPr>
          <w:p>
            <w:r>
              <w:rPr>
                <w:rFonts w:ascii="Calibri" w:cs="Calibri" w:eastAsia="Calibri" w:hAnsi="Calibri"/>
                <w:color w:val="1A1A2E"/>
                <w:sz w:val="20"/>
                <w:szCs w:val="20"/>
              </w:rPr>
              <w:t xml:space="preserve">PWA shell</w:t>
            </w:r>
          </w:p>
        </w:tc>
        <w:tc>
          <w:tcPr>
            <w:tcW w:type="dxa" w:w="2200"/>
            <w:shd w:fill="FFFFFF" w:val="clear"/>
          </w:tcPr>
          <w:p>
            <w:r>
              <w:rPr>
                <w:rFonts w:ascii="Calibri" w:cs="Calibri" w:eastAsia="Calibri" w:hAnsi="Calibri"/>
                <w:color w:val="1A1A2E"/>
                <w:sz w:val="20"/>
                <w:szCs w:val="20"/>
              </w:rPr>
              <w:t xml:space="preserve">Service Worker via next-pwa or Workbox</w:t>
            </w:r>
          </w:p>
        </w:tc>
        <w:tc>
          <w:tcPr>
            <w:tcW w:type="dxa" w:w="4000"/>
            <w:shd w:fill="FFFFFF" w:val="clear"/>
          </w:tcPr>
          <w:p>
            <w:r>
              <w:rPr>
                <w:rFonts w:ascii="Calibri" w:cs="Calibri" w:eastAsia="Calibri" w:hAnsi="Calibri"/>
                <w:color w:val="1A1A2E"/>
                <w:sz w:val="20"/>
                <w:szCs w:val="20"/>
              </w:rPr>
              <w:t xml:space="preserve">Handles offline caching of all module content, audio files, and user progress. Users with zero connectivity after first load still have full access to everything they have already encountered.</w:t>
            </w:r>
          </w:p>
        </w:tc>
      </w:tr>
      <w:tr>
        <w:tc>
          <w:tcPr>
            <w:tcW w:type="dxa" w:w="1800"/>
            <w:shd w:fill="F0F7F6" w:val="clear"/>
          </w:tcPr>
          <w:p>
            <w:r>
              <w:rPr>
                <w:rFonts w:ascii="Calibri" w:cs="Calibri" w:eastAsia="Calibri" w:hAnsi="Calibri"/>
                <w:color w:val="1A1A2E"/>
                <w:sz w:val="20"/>
                <w:szCs w:val="20"/>
              </w:rPr>
              <w:t xml:space="preserve">Backend and database</w:t>
            </w:r>
          </w:p>
        </w:tc>
        <w:tc>
          <w:tcPr>
            <w:tcW w:type="dxa" w:w="2200"/>
            <w:shd w:fill="F0F7F6" w:val="clear"/>
          </w:tcPr>
          <w:p>
            <w:r>
              <w:rPr>
                <w:rFonts w:ascii="Calibri" w:cs="Calibri" w:eastAsia="Calibri" w:hAnsi="Calibri"/>
                <w:color w:val="1A1A2E"/>
                <w:sz w:val="20"/>
                <w:szCs w:val="20"/>
              </w:rPr>
              <w:t xml:space="preserve">Supabase (Postgres, Auth, Storage)</w:t>
            </w:r>
          </w:p>
        </w:tc>
        <w:tc>
          <w:tcPr>
            <w:tcW w:type="dxa" w:w="4000"/>
            <w:shd w:fill="F0F7F6" w:val="clear"/>
          </w:tcPr>
          <w:p>
            <w:r>
              <w:rPr>
                <w:rFonts w:ascii="Calibri" w:cs="Calibri" w:eastAsia="Calibri" w:hAnsi="Calibri"/>
                <w:color w:val="1A1A2E"/>
                <w:sz w:val="20"/>
                <w:szCs w:val="20"/>
              </w:rPr>
              <w:t xml:space="preserve">Handles user auth, data storage, and real-time updates. Free tier is sufficient for the build and pilot phase. Scales cleanly. The team already knows it from the Project_Mimi architecture.</w:t>
            </w:r>
          </w:p>
        </w:tc>
      </w:tr>
      <w:tr>
        <w:tc>
          <w:tcPr>
            <w:tcW w:type="dxa" w:w="1800"/>
            <w:shd w:fill="FFFFFF" w:val="clear"/>
          </w:tcPr>
          <w:p>
            <w:r>
              <w:rPr>
                <w:rFonts w:ascii="Calibri" w:cs="Calibri" w:eastAsia="Calibri" w:hAnsi="Calibri"/>
                <w:color w:val="1A1A2E"/>
                <w:sz w:val="20"/>
                <w:szCs w:val="20"/>
              </w:rPr>
              <w:t xml:space="preserve">AI and content generation</w:t>
            </w:r>
          </w:p>
        </w:tc>
        <w:tc>
          <w:tcPr>
            <w:tcW w:type="dxa" w:w="2200"/>
            <w:shd w:fill="FFFFFF" w:val="clear"/>
          </w:tcPr>
          <w:p>
            <w:r>
              <w:rPr>
                <w:rFonts w:ascii="Calibri" w:cs="Calibri" w:eastAsia="Calibri" w:hAnsi="Calibri"/>
                <w:color w:val="1A1A2E"/>
                <w:sz w:val="20"/>
                <w:szCs w:val="20"/>
              </w:rPr>
              <w:t xml:space="preserve">Claude API (claude-sonnet-4-6) as primary, with a full offline fallback</w:t>
            </w:r>
          </w:p>
        </w:tc>
        <w:tc>
          <w:tcPr>
            <w:tcW w:type="dxa" w:w="4000"/>
            <w:shd w:fill="FFFFFF" w:val="clear"/>
          </w:tcPr>
          <w:p>
            <w:r>
              <w:rPr>
                <w:rFonts w:ascii="Calibri" w:cs="Calibri" w:eastAsia="Calibri" w:hAnsi="Calibri"/>
                <w:color w:val="1A1A2E"/>
                <w:sz w:val="20"/>
                <w:szCs w:val="20"/>
              </w:rPr>
              <w:t xml:space="preserve">Used to generate module content drafts from the curriculum matrix, localise terminology into Twi and Pidgin, and power the AI career advisor in the youth track. See Section 11 for the full fallback plan.</w:t>
            </w:r>
          </w:p>
        </w:tc>
      </w:tr>
      <w:tr>
        <w:tc>
          <w:tcPr>
            <w:tcW w:type="dxa" w:w="1800"/>
            <w:shd w:fill="F0F7F6" w:val="clear"/>
          </w:tcPr>
          <w:p>
            <w:r>
              <w:rPr>
                <w:rFonts w:ascii="Calibri" w:cs="Calibri" w:eastAsia="Calibri" w:hAnsi="Calibri"/>
                <w:color w:val="1A1A2E"/>
                <w:sz w:val="20"/>
                <w:szCs w:val="20"/>
              </w:rPr>
              <w:t xml:space="preserve">Maps and regional data</w:t>
            </w:r>
          </w:p>
        </w:tc>
        <w:tc>
          <w:tcPr>
            <w:tcW w:type="dxa" w:w="2200"/>
            <w:shd w:fill="F0F7F6" w:val="clear"/>
          </w:tcPr>
          <w:p>
            <w:r>
              <w:rPr>
                <w:rFonts w:ascii="Calibri" w:cs="Calibri" w:eastAsia="Calibri" w:hAnsi="Calibri"/>
                <w:color w:val="1A1A2E"/>
                <w:sz w:val="20"/>
                <w:szCs w:val="20"/>
              </w:rPr>
              <w:t xml:space="preserve">Mapbox GL JS or Leaflet.js with Ghana district boundary GeoJSON</w:t>
            </w:r>
          </w:p>
        </w:tc>
        <w:tc>
          <w:tcPr>
            <w:tcW w:type="dxa" w:w="4000"/>
            <w:shd w:fill="F0F7F6" w:val="clear"/>
          </w:tcPr>
          <w:p>
            <w:r>
              <w:rPr>
                <w:rFonts w:ascii="Calibri" w:cs="Calibri" w:eastAsia="Calibri" w:hAnsi="Calibri"/>
                <w:color w:val="1A1A2E"/>
                <w:sz w:val="20"/>
                <w:szCs w:val="20"/>
              </w:rPr>
              <w:t xml:space="preserve">Powers the regional heat maps in BIPI Pulse. The GIS background of one team member makes this achievable within the timeline.</w:t>
            </w:r>
          </w:p>
        </w:tc>
      </w:tr>
      <w:tr>
        <w:tc>
          <w:tcPr>
            <w:tcW w:type="dxa" w:w="1800"/>
            <w:shd w:fill="FFFFFF" w:val="clear"/>
          </w:tcPr>
          <w:p>
            <w:r>
              <w:rPr>
                <w:rFonts w:ascii="Calibri" w:cs="Calibri" w:eastAsia="Calibri" w:hAnsi="Calibri"/>
                <w:color w:val="1A1A2E"/>
                <w:sz w:val="20"/>
                <w:szCs w:val="20"/>
              </w:rPr>
              <w:t xml:space="preserve">Text-to-speech</w:t>
            </w:r>
          </w:p>
        </w:tc>
        <w:tc>
          <w:tcPr>
            <w:tcW w:type="dxa" w:w="2200"/>
            <w:shd w:fill="FFFFFF" w:val="clear"/>
          </w:tcPr>
          <w:p>
            <w:r>
              <w:rPr>
                <w:rFonts w:ascii="Calibri" w:cs="Calibri" w:eastAsia="Calibri" w:hAnsi="Calibri"/>
                <w:color w:val="1A1A2E"/>
                <w:sz w:val="20"/>
                <w:szCs w:val="20"/>
              </w:rPr>
              <w:t xml:space="preserve">Web Speech API (browser-native, no external dependency) as first pass</w:t>
            </w:r>
          </w:p>
        </w:tc>
        <w:tc>
          <w:tcPr>
            <w:tcW w:type="dxa" w:w="4000"/>
            <w:shd w:fill="FFFFFF" w:val="clear"/>
          </w:tcPr>
          <w:p>
            <w:r>
              <w:rPr>
                <w:rFonts w:ascii="Calibri" w:cs="Calibri" w:eastAsia="Calibri" w:hAnsi="Calibri"/>
                <w:color w:val="1A1A2E"/>
                <w:sz w:val="20"/>
                <w:szCs w:val="20"/>
              </w:rPr>
              <w:t xml:space="preserve">Every modern Android browser supports it. No cost, no API key, works offline for cached content. Upgradeable to a dedicated Ghanaian-language TTS model in a later phase.</w:t>
            </w:r>
          </w:p>
        </w:tc>
      </w:tr>
      <w:tr>
        <w:tc>
          <w:tcPr>
            <w:tcW w:type="dxa" w:w="1800"/>
            <w:shd w:fill="F0F7F6" w:val="clear"/>
          </w:tcPr>
          <w:p>
            <w:r>
              <w:rPr>
                <w:rFonts w:ascii="Calibri" w:cs="Calibri" w:eastAsia="Calibri" w:hAnsi="Calibri"/>
                <w:color w:val="1A1A2E"/>
                <w:sz w:val="20"/>
                <w:szCs w:val="20"/>
              </w:rPr>
              <w:t xml:space="preserve">SMS and USSD fallback</w:t>
            </w:r>
          </w:p>
        </w:tc>
        <w:tc>
          <w:tcPr>
            <w:tcW w:type="dxa" w:w="2200"/>
            <w:shd w:fill="F0F7F6" w:val="clear"/>
          </w:tcPr>
          <w:p>
            <w:r>
              <w:rPr>
                <w:rFonts w:ascii="Calibri" w:cs="Calibri" w:eastAsia="Calibri" w:hAnsi="Calibri"/>
                <w:color w:val="1A1A2E"/>
                <w:sz w:val="20"/>
                <w:szCs w:val="20"/>
              </w:rPr>
              <w:t xml:space="preserve">Africa's Talking API</w:t>
            </w:r>
          </w:p>
        </w:tc>
        <w:tc>
          <w:tcPr>
            <w:tcW w:type="dxa" w:w="4000"/>
            <w:shd w:fill="F0F7F6" w:val="clear"/>
          </w:tcPr>
          <w:p>
            <w:r>
              <w:rPr>
                <w:rFonts w:ascii="Calibri" w:cs="Calibri" w:eastAsia="Calibri" w:hAnsi="Calibri"/>
                <w:color w:val="1A1A2E"/>
                <w:sz w:val="20"/>
                <w:szCs w:val="20"/>
              </w:rPr>
              <w:t xml:space="preserve">Extends platform reach to users with basic phones and no data connection. Core quiz questions can be delivered by SMS. Responses can be received by SMS. This is the fallback for the most marginalised users.</w:t>
            </w:r>
          </w:p>
        </w:tc>
      </w:tr>
      <w:tr>
        <w:tc>
          <w:tcPr>
            <w:tcW w:type="dxa" w:w="1800"/>
            <w:shd w:fill="FFFFFF" w:val="clear"/>
          </w:tcPr>
          <w:p>
            <w:r>
              <w:rPr>
                <w:rFonts w:ascii="Calibri" w:cs="Calibri" w:eastAsia="Calibri" w:hAnsi="Calibri"/>
                <w:color w:val="1A1A2E"/>
                <w:sz w:val="20"/>
                <w:szCs w:val="20"/>
              </w:rPr>
              <w:t xml:space="preserve">Video content</w:t>
            </w:r>
          </w:p>
        </w:tc>
        <w:tc>
          <w:tcPr>
            <w:tcW w:type="dxa" w:w="2200"/>
            <w:shd w:fill="FFFFFF" w:val="clear"/>
          </w:tcPr>
          <w:p>
            <w:r>
              <w:rPr>
                <w:rFonts w:ascii="Calibri" w:cs="Calibri" w:eastAsia="Calibri" w:hAnsi="Calibri"/>
                <w:color w:val="1A1A2E"/>
                <w:sz w:val="20"/>
                <w:szCs w:val="20"/>
              </w:rPr>
              <w:t xml:space="preserve">Embedded YouTube links or direct MP4 links to publicly available Ghana news footage</w:t>
            </w:r>
          </w:p>
        </w:tc>
        <w:tc>
          <w:tcPr>
            <w:tcW w:type="dxa" w:w="4000"/>
            <w:shd w:fill="FFFFFF" w:val="clear"/>
          </w:tcPr>
          <w:p>
            <w:r>
              <w:rPr>
                <w:rFonts w:ascii="Calibri" w:cs="Calibri" w:eastAsia="Calibri" w:hAnsi="Calibri"/>
                <w:color w:val="1A1A2E"/>
                <w:sz w:val="20"/>
                <w:szCs w:val="20"/>
              </w:rPr>
              <w:t xml:space="preserve">No production cost. Real footage from Joy News, Citinewsroom, and GhanaWeb already exists for every major Ghana climate event. We curate, we do not produce.</w:t>
            </w:r>
          </w:p>
        </w:tc>
      </w:tr>
      <w:tr>
        <w:tc>
          <w:tcPr>
            <w:tcW w:type="dxa" w:w="1800"/>
            <w:shd w:fill="F0F7F6" w:val="clear"/>
          </w:tcPr>
          <w:p>
            <w:r>
              <w:rPr>
                <w:rFonts w:ascii="Calibri" w:cs="Calibri" w:eastAsia="Calibri" w:hAnsi="Calibri"/>
                <w:color w:val="1A1A2E"/>
                <w:sz w:val="20"/>
                <w:szCs w:val="20"/>
              </w:rPr>
              <w:t xml:space="preserve">Push notifications</w:t>
            </w:r>
          </w:p>
        </w:tc>
        <w:tc>
          <w:tcPr>
            <w:tcW w:type="dxa" w:w="2200"/>
            <w:shd w:fill="F0F7F6" w:val="clear"/>
          </w:tcPr>
          <w:p>
            <w:r>
              <w:rPr>
                <w:rFonts w:ascii="Calibri" w:cs="Calibri" w:eastAsia="Calibri" w:hAnsi="Calibri"/>
                <w:color w:val="1A1A2E"/>
                <w:sz w:val="20"/>
                <w:szCs w:val="20"/>
              </w:rPr>
              <w:t xml:space="preserve">Web Push API via service worker</w:t>
            </w:r>
          </w:p>
        </w:tc>
        <w:tc>
          <w:tcPr>
            <w:tcW w:type="dxa" w:w="4000"/>
            <w:shd w:fill="F0F7F6" w:val="clear"/>
          </w:tcPr>
          <w:p>
            <w:r>
              <w:rPr>
                <w:rFonts w:ascii="Calibri" w:cs="Calibri" w:eastAsia="Calibri" w:hAnsi="Calibri"/>
                <w:color w:val="1A1A2E"/>
                <w:sz w:val="20"/>
                <w:szCs w:val="20"/>
              </w:rPr>
              <w:t xml:space="preserve">Sends proactive module reminders, streak alerts, and new badge notifications without requiring the app to be open.</w:t>
            </w:r>
          </w:p>
        </w:tc>
      </w:tr>
    </w:tbl>
    <w:p>
      <w:pPr>
        <w:spacing w:after="0" w:before="80"/>
      </w:pPr>
    </w:p>
    <w:p>
      <w:pPr>
        <w:pStyle w:val="Heading2"/>
        <w:spacing w:after="120" w:before="300"/>
      </w:pPr>
      <w:r>
        <w:rPr>
          <w:rFonts w:ascii="Calibri" w:cs="Calibri" w:eastAsia="Calibri" w:hAnsi="Calibri"/>
          <w:b/>
          <w:bCs/>
          <w:color w:val="1A7A6E"/>
          <w:sz w:val="28"/>
          <w:szCs w:val="28"/>
        </w:rPr>
        <w:t xml:space="preserve">Deployment and Access</w:t>
      </w:r>
    </w:p>
    <w:p>
      <w:pPr>
        <w:spacing w:after="90" w:before="90"/>
      </w:pPr>
      <w:r>
        <w:rPr>
          <w:rFonts w:ascii="Calibri" w:cs="Calibri" w:eastAsia="Calibri" w:hAnsi="Calibri"/>
          <w:b w:val="false"/>
          <w:bCs w:val="false"/>
          <w:i w:val="false"/>
          <w:iCs w:val="false"/>
          <w:color w:val="1A1A2E"/>
          <w:sz w:val="22"/>
          <w:szCs w:val="22"/>
        </w:rPr>
        <w:t xml:space="preserve">BIPI is deployed as a Progressive Web App at a public URL. Deployment uses Vercel (free tier for Next.js projects) for the frontend and Supabase cloud for the backend. The deployment process is:</w:t>
      </w:r>
    </w:p>
    <w:p>
      <w:pPr>
        <w:spacing w:after="0" w:before="6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User receives a WhatsApp link, a QR code, or a direct URL</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They open the link in any modern mobile browser (Chrome on Android, Safari on iOS)</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The browser prompts them to add the app to their home screen</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One tap. The app icon appears. It launches like any installed app.</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color w:val="1A1A2E"/>
          <w:sz w:val="22"/>
          <w:szCs w:val="22"/>
        </w:rPr>
        <w:t xml:space="preserve">On subsequent launches, the service worker loads all cached content instantly, even with no internet connection</w:t>
      </w:r>
    </w:p>
    <w:p>
      <w:pPr>
        <w:spacing w:after="0" w:before="60"/>
      </w:pPr>
    </w:p>
    <w:p>
      <w:pPr>
        <w:spacing w:after="90" w:before="90"/>
      </w:pPr>
      <w:r>
        <w:rPr>
          <w:rFonts w:ascii="Calibri" w:cs="Calibri" w:eastAsia="Calibri" w:hAnsi="Calibri"/>
          <w:b w:val="false"/>
          <w:bCs w:val="false"/>
          <w:i w:val="false"/>
          <w:iCs w:val="false"/>
          <w:color w:val="1A1A2E"/>
          <w:sz w:val="22"/>
          <w:szCs w:val="22"/>
        </w:rPr>
        <w:t xml:space="preserve">There is no Play Store submission. No iOS App Store review. No 50MB download. No storage requirement beyond what the user's browser allocates. This is the correct deployment model for reaching users in Ghana's lower-income communities, where storage is scarce and data is expensive.</w:t>
      </w:r>
    </w:p>
    <w:p>
      <w:pPr>
        <w:spacing w:after="0" w:before="80"/>
      </w:pPr>
    </w:p>
    <w:p>
      <w:pPr>
        <w:pStyle w:val="Heading2"/>
        <w:spacing w:after="120" w:before="300"/>
      </w:pPr>
      <w:r>
        <w:rPr>
          <w:rFonts w:ascii="Calibri" w:cs="Calibri" w:eastAsia="Calibri" w:hAnsi="Calibri"/>
          <w:b/>
          <w:bCs/>
          <w:color w:val="1A7A6E"/>
          <w:sz w:val="28"/>
          <w:szCs w:val="28"/>
        </w:rPr>
        <w:t xml:space="preserve">The Actors: Who Uses BIPI and How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200"/>
      </w:tblGrid>
      <w:tr>
        <w:tc>
          <w:tcPr>
            <w:tcW w:type="dxa" w:w="1600"/>
            <w:shd w:fill="1A7A6E" w:val="clear"/>
          </w:tcPr>
          <w:p>
            <w:pPr>
              <w:jc w:val="center"/>
            </w:pPr>
            <w:r>
              <w:rPr>
                <w:rFonts w:ascii="Calibri" w:cs="Calibri" w:eastAsia="Calibri" w:hAnsi="Calibri"/>
                <w:b/>
                <w:bCs/>
                <w:color w:val="FFFFFF"/>
                <w:sz w:val="20"/>
                <w:szCs w:val="20"/>
              </w:rPr>
              <w:t xml:space="preserve">Actor</w:t>
            </w:r>
          </w:p>
        </w:tc>
        <w:tc>
          <w:tcPr>
            <w:tcW w:type="dxa" w:w="1800"/>
            <w:shd w:fill="1A7A6E" w:val="clear"/>
          </w:tcPr>
          <w:p>
            <w:pPr>
              <w:jc w:val="center"/>
            </w:pPr>
            <w:r>
              <w:rPr>
                <w:rFonts w:ascii="Calibri" w:cs="Calibri" w:eastAsia="Calibri" w:hAnsi="Calibri"/>
                <w:b/>
                <w:bCs/>
                <w:color w:val="FFFFFF"/>
                <w:sz w:val="20"/>
                <w:szCs w:val="20"/>
              </w:rPr>
              <w:t xml:space="preserve">How they access BIPI</w:t>
            </w:r>
          </w:p>
        </w:tc>
        <w:tc>
          <w:tcPr>
            <w:tcW w:type="dxa" w:w="2400"/>
            <w:shd w:fill="1A7A6E" w:val="clear"/>
          </w:tcPr>
          <w:p>
            <w:pPr>
              <w:jc w:val="center"/>
            </w:pPr>
            <w:r>
              <w:rPr>
                <w:rFonts w:ascii="Calibri" w:cs="Calibri" w:eastAsia="Calibri" w:hAnsi="Calibri"/>
                <w:b/>
                <w:bCs/>
                <w:color w:val="FFFFFF"/>
                <w:sz w:val="20"/>
                <w:szCs w:val="20"/>
              </w:rPr>
              <w:t xml:space="preserve">What they do on the platform</w:t>
            </w:r>
          </w:p>
        </w:tc>
        <w:tc>
          <w:tcPr>
            <w:tcW w:type="dxa" w:w="2200"/>
            <w:shd w:fill="1A7A6E" w:val="clear"/>
          </w:tcPr>
          <w:p>
            <w:pPr>
              <w:jc w:val="center"/>
            </w:pPr>
            <w:r>
              <w:rPr>
                <w:rFonts w:ascii="Calibri" w:cs="Calibri" w:eastAsia="Calibri" w:hAnsi="Calibri"/>
                <w:b/>
                <w:bCs/>
                <w:color w:val="FFFFFF"/>
                <w:sz w:val="20"/>
                <w:szCs w:val="20"/>
              </w:rPr>
              <w:t xml:space="preserve">What BIPI gives them</w:t>
            </w:r>
          </w:p>
        </w:tc>
      </w:tr>
      <w:tr>
        <w:tc>
          <w:tcPr>
            <w:tcW w:type="dxa" w:w="1600"/>
            <w:shd w:fill="F0F7F6" w:val="clear"/>
          </w:tcPr>
          <w:p>
            <w:r>
              <w:rPr>
                <w:rFonts w:ascii="Calibri" w:cs="Calibri" w:eastAsia="Calibri" w:hAnsi="Calibri"/>
                <w:color w:val="1A1A2E"/>
                <w:sz w:val="20"/>
                <w:szCs w:val="20"/>
              </w:rPr>
              <w:t xml:space="preserve">General learner (youth, adult)</w:t>
            </w:r>
          </w:p>
        </w:tc>
        <w:tc>
          <w:tcPr>
            <w:tcW w:type="dxa" w:w="1800"/>
            <w:shd w:fill="F0F7F6" w:val="clear"/>
          </w:tcPr>
          <w:p>
            <w:r>
              <w:rPr>
                <w:rFonts w:ascii="Calibri" w:cs="Calibri" w:eastAsia="Calibri" w:hAnsi="Calibri"/>
                <w:color w:val="1A1A2E"/>
                <w:sz w:val="20"/>
                <w:szCs w:val="20"/>
              </w:rPr>
              <w:t xml:space="preserve">Installs via browser link on Android phone</w:t>
            </w:r>
          </w:p>
        </w:tc>
        <w:tc>
          <w:tcPr>
            <w:tcW w:type="dxa" w:w="2400"/>
            <w:shd w:fill="F0F7F6" w:val="clear"/>
          </w:tcPr>
          <w:p>
            <w:r>
              <w:rPr>
                <w:rFonts w:ascii="Calibri" w:cs="Calibri" w:eastAsia="Calibri" w:hAnsi="Calibri"/>
                <w:color w:val="1A1A2E"/>
                <w:sz w:val="20"/>
                <w:szCs w:val="20"/>
              </w:rPr>
              <w:t xml:space="preserve">Completes modules, earns badges, tracks streak, competes on leaderboard</w:t>
            </w:r>
          </w:p>
        </w:tc>
        <w:tc>
          <w:tcPr>
            <w:tcW w:type="dxa" w:w="2200"/>
            <w:shd w:fill="F0F7F6" w:val="clear"/>
          </w:tcPr>
          <w:p>
            <w:r>
              <w:rPr>
                <w:rFonts w:ascii="Calibri" w:cs="Calibri" w:eastAsia="Calibri" w:hAnsi="Calibri"/>
                <w:color w:val="1A1A2E"/>
                <w:sz w:val="20"/>
                <w:szCs w:val="20"/>
              </w:rPr>
              <w:t xml:space="preserve">Climate knowledge, career pathway guidance, district badge, leaderboard ranking</w:t>
            </w:r>
          </w:p>
        </w:tc>
      </w:tr>
      <w:tr>
        <w:tc>
          <w:tcPr>
            <w:tcW w:type="dxa" w:w="1600"/>
            <w:shd w:fill="FFFFFF" w:val="clear"/>
          </w:tcPr>
          <w:p>
            <w:r>
              <w:rPr>
                <w:rFonts w:ascii="Calibri" w:cs="Calibri" w:eastAsia="Calibri" w:hAnsi="Calibri"/>
                <w:color w:val="1A1A2E"/>
                <w:sz w:val="20"/>
                <w:szCs w:val="20"/>
              </w:rPr>
              <w:t xml:space="preserve">Woman user (rural or urban)</w:t>
            </w:r>
          </w:p>
        </w:tc>
        <w:tc>
          <w:tcPr>
            <w:tcW w:type="dxa" w:w="1800"/>
            <w:shd w:fill="FFFFFF" w:val="clear"/>
          </w:tcPr>
          <w:p>
            <w:r>
              <w:rPr>
                <w:rFonts w:ascii="Calibri" w:cs="Calibri" w:eastAsia="Calibri" w:hAnsi="Calibri"/>
                <w:color w:val="1A1A2E"/>
                <w:sz w:val="20"/>
                <w:szCs w:val="20"/>
              </w:rPr>
              <w:t xml:space="preserve">Installs via WhatsApp shared link, audio-first onboarding</w:t>
            </w:r>
          </w:p>
        </w:tc>
        <w:tc>
          <w:tcPr>
            <w:tcW w:type="dxa" w:w="2400"/>
            <w:shd w:fill="FFFFFF" w:val="clear"/>
          </w:tcPr>
          <w:p>
            <w:r>
              <w:rPr>
                <w:rFonts w:ascii="Calibri" w:cs="Calibri" w:eastAsia="Calibri" w:hAnsi="Calibri"/>
                <w:color w:val="1A1A2E"/>
                <w:sz w:val="20"/>
                <w:szCs w:val="20"/>
              </w:rPr>
              <w:t xml:space="preserve">Listens to audio stories in Twi or Pidgin, answers questions, follows the women's livelihood and enterprise track</w:t>
            </w:r>
          </w:p>
        </w:tc>
        <w:tc>
          <w:tcPr>
            <w:tcW w:type="dxa" w:w="2200"/>
            <w:shd w:fill="FFFFFF" w:val="clear"/>
          </w:tcPr>
          <w:p>
            <w:r>
              <w:rPr>
                <w:rFonts w:ascii="Calibri" w:cs="Calibri" w:eastAsia="Calibri" w:hAnsi="Calibri"/>
                <w:color w:val="1A1A2E"/>
                <w:sz w:val="20"/>
                <w:szCs w:val="20"/>
              </w:rPr>
              <w:t xml:space="preserve">Practical climate knowledge relevant to her daily life, enterprise opportunities, safety information</w:t>
            </w:r>
          </w:p>
        </w:tc>
      </w:tr>
      <w:tr>
        <w:tc>
          <w:tcPr>
            <w:tcW w:type="dxa" w:w="1600"/>
            <w:shd w:fill="F0F7F6" w:val="clear"/>
          </w:tcPr>
          <w:p>
            <w:r>
              <w:rPr>
                <w:rFonts w:ascii="Calibri" w:cs="Calibri" w:eastAsia="Calibri" w:hAnsi="Calibri"/>
                <w:color w:val="1A1A2E"/>
                <w:sz w:val="20"/>
                <w:szCs w:val="20"/>
              </w:rPr>
              <w:t xml:space="preserve">Person with disability</w:t>
            </w:r>
          </w:p>
        </w:tc>
        <w:tc>
          <w:tcPr>
            <w:tcW w:type="dxa" w:w="1800"/>
            <w:shd w:fill="F0F7F6" w:val="clear"/>
          </w:tcPr>
          <w:p>
            <w:r>
              <w:rPr>
                <w:rFonts w:ascii="Calibri" w:cs="Calibri" w:eastAsia="Calibri" w:hAnsi="Calibri"/>
                <w:color w:val="1A1A2E"/>
                <w:sz w:val="20"/>
                <w:szCs w:val="20"/>
              </w:rPr>
              <w:t xml:space="preserve">Installs via any browser, screen reader or high-contrast mode activates automatically</w:t>
            </w:r>
          </w:p>
        </w:tc>
        <w:tc>
          <w:tcPr>
            <w:tcW w:type="dxa" w:w="2400"/>
            <w:shd w:fill="F0F7F6" w:val="clear"/>
          </w:tcPr>
          <w:p>
            <w:r>
              <w:rPr>
                <w:rFonts w:ascii="Calibri" w:cs="Calibri" w:eastAsia="Calibri" w:hAnsi="Calibri"/>
                <w:color w:val="1A1A2E"/>
                <w:sz w:val="20"/>
                <w:szCs w:val="20"/>
              </w:rPr>
              <w:t xml:space="preserve">Navigates fully accessible interface, follows disability track, accesses sign language video options</w:t>
            </w:r>
          </w:p>
        </w:tc>
        <w:tc>
          <w:tcPr>
            <w:tcW w:type="dxa" w:w="2200"/>
            <w:shd w:fill="F0F7F6" w:val="clear"/>
          </w:tcPr>
          <w:p>
            <w:r>
              <w:rPr>
                <w:rFonts w:ascii="Calibri" w:cs="Calibri" w:eastAsia="Calibri" w:hAnsi="Calibri"/>
                <w:color w:val="1A1A2E"/>
                <w:sz w:val="20"/>
                <w:szCs w:val="20"/>
              </w:rPr>
              <w:t xml:space="preserve">Accessible climate education, disability-specific preparedness information, accessible green job pathways</w:t>
            </w:r>
          </w:p>
        </w:tc>
      </w:tr>
      <w:tr>
        <w:tc>
          <w:tcPr>
            <w:tcW w:type="dxa" w:w="1600"/>
            <w:shd w:fill="FFFFFF" w:val="clear"/>
          </w:tcPr>
          <w:p>
            <w:r>
              <w:rPr>
                <w:rFonts w:ascii="Calibri" w:cs="Calibri" w:eastAsia="Calibri" w:hAnsi="Calibri"/>
                <w:color w:val="1A1A2E"/>
                <w:sz w:val="20"/>
                <w:szCs w:val="20"/>
              </w:rPr>
              <w:t xml:space="preserve">Youth (job-seeker or student)</w:t>
            </w:r>
          </w:p>
        </w:tc>
        <w:tc>
          <w:tcPr>
            <w:tcW w:type="dxa" w:w="1800"/>
            <w:shd w:fill="FFFFFF" w:val="clear"/>
          </w:tcPr>
          <w:p>
            <w:r>
              <w:rPr>
                <w:rFonts w:ascii="Calibri" w:cs="Calibri" w:eastAsia="Calibri" w:hAnsi="Calibri"/>
                <w:color w:val="1A1A2E"/>
                <w:sz w:val="20"/>
                <w:szCs w:val="20"/>
              </w:rPr>
              <w:t xml:space="preserve">Installs via campus link or WhatsApp</w:t>
            </w:r>
          </w:p>
        </w:tc>
        <w:tc>
          <w:tcPr>
            <w:tcW w:type="dxa" w:w="2400"/>
            <w:shd w:fill="FFFFFF" w:val="clear"/>
          </w:tcPr>
          <w:p>
            <w:r>
              <w:rPr>
                <w:rFonts w:ascii="Calibri" w:cs="Calibri" w:eastAsia="Calibri" w:hAnsi="Calibri"/>
                <w:color w:val="1A1A2E"/>
                <w:sz w:val="20"/>
                <w:szCs w:val="20"/>
              </w:rPr>
              <w:t xml:space="preserve">Follows youth and green jobs track, uses career pathway explorer, completes fact-check challenges</w:t>
            </w:r>
          </w:p>
        </w:tc>
        <w:tc>
          <w:tcPr>
            <w:tcW w:type="dxa" w:w="2200"/>
            <w:shd w:fill="FFFFFF" w:val="clear"/>
          </w:tcPr>
          <w:p>
            <w:r>
              <w:rPr>
                <w:rFonts w:ascii="Calibri" w:cs="Calibri" w:eastAsia="Calibri" w:hAnsi="Calibri"/>
                <w:color w:val="1A1A2E"/>
                <w:sz w:val="20"/>
                <w:szCs w:val="20"/>
              </w:rPr>
              <w:t xml:space="preserve">Green career guidance, skills passport, CV builder, entrepreneurship toolkit</w:t>
            </w:r>
          </w:p>
        </w:tc>
      </w:tr>
      <w:tr>
        <w:tc>
          <w:tcPr>
            <w:tcW w:type="dxa" w:w="1600"/>
            <w:shd w:fill="F0F7F6" w:val="clear"/>
          </w:tcPr>
          <w:p>
            <w:r>
              <w:rPr>
                <w:rFonts w:ascii="Calibri" w:cs="Calibri" w:eastAsia="Calibri" w:hAnsi="Calibri"/>
                <w:color w:val="1A1A2E"/>
                <w:sz w:val="20"/>
                <w:szCs w:val="20"/>
              </w:rPr>
              <w:t xml:space="preserve">Institutional partner (NADMO, EPA, NGO)</w:t>
            </w:r>
          </w:p>
        </w:tc>
        <w:tc>
          <w:tcPr>
            <w:tcW w:type="dxa" w:w="1800"/>
            <w:shd w:fill="F0F7F6" w:val="clear"/>
          </w:tcPr>
          <w:p>
            <w:r>
              <w:rPr>
                <w:rFonts w:ascii="Calibri" w:cs="Calibri" w:eastAsia="Calibri" w:hAnsi="Calibri"/>
                <w:color w:val="1A1A2E"/>
                <w:sz w:val="20"/>
                <w:szCs w:val="20"/>
              </w:rPr>
              <w:t xml:space="preserve">Accesses partner dashboard via separate web login, no app required</w:t>
            </w:r>
          </w:p>
        </w:tc>
        <w:tc>
          <w:tcPr>
            <w:tcW w:type="dxa" w:w="2400"/>
            <w:shd w:fill="F0F7F6" w:val="clear"/>
          </w:tcPr>
          <w:p>
            <w:r>
              <w:rPr>
                <w:rFonts w:ascii="Calibri" w:cs="Calibri" w:eastAsia="Calibri" w:hAnsi="Calibri"/>
                <w:color w:val="1A1A2E"/>
                <w:sz w:val="20"/>
                <w:szCs w:val="20"/>
              </w:rPr>
              <w:t xml:space="preserve">Views BIPI Pulse heat maps, exports aggregated regional data, monitors knowledge gap trends</w:t>
            </w:r>
          </w:p>
        </w:tc>
        <w:tc>
          <w:tcPr>
            <w:tcW w:type="dxa" w:w="2200"/>
            <w:shd w:fill="F0F7F6" w:val="clear"/>
          </w:tcPr>
          <w:p>
            <w:r>
              <w:rPr>
                <w:rFonts w:ascii="Calibri" w:cs="Calibri" w:eastAsia="Calibri" w:hAnsi="Calibri"/>
                <w:color w:val="1A1A2E"/>
                <w:sz w:val="20"/>
                <w:szCs w:val="20"/>
              </w:rPr>
              <w:t xml:space="preserve">Real-time national climate knowledge intelligence, demographic breakdown, district-level vulnerability signals</w:t>
            </w:r>
          </w:p>
        </w:tc>
      </w:tr>
      <w:tr>
        <w:tc>
          <w:tcPr>
            <w:tcW w:type="dxa" w:w="1600"/>
            <w:shd w:fill="FFFFFF" w:val="clear"/>
          </w:tcPr>
          <w:p>
            <w:r>
              <w:rPr>
                <w:rFonts w:ascii="Calibri" w:cs="Calibri" w:eastAsia="Calibri" w:hAnsi="Calibri"/>
                <w:color w:val="1A1A2E"/>
                <w:sz w:val="20"/>
                <w:szCs w:val="20"/>
              </w:rPr>
              <w:t xml:space="preserve">Platform team</w:t>
            </w:r>
          </w:p>
        </w:tc>
        <w:tc>
          <w:tcPr>
            <w:tcW w:type="dxa" w:w="1800"/>
            <w:shd w:fill="FFFFFF" w:val="clear"/>
          </w:tcPr>
          <w:p>
            <w:r>
              <w:rPr>
                <w:rFonts w:ascii="Calibri" w:cs="Calibri" w:eastAsia="Calibri" w:hAnsi="Calibri"/>
                <w:color w:val="1A1A2E"/>
                <w:sz w:val="20"/>
                <w:szCs w:val="20"/>
              </w:rPr>
              <w:t xml:space="preserve">Admin dashboard in Supabase</w:t>
            </w:r>
          </w:p>
        </w:tc>
        <w:tc>
          <w:tcPr>
            <w:tcW w:type="dxa" w:w="2400"/>
            <w:shd w:fill="FFFFFF" w:val="clear"/>
          </w:tcPr>
          <w:p>
            <w:r>
              <w:rPr>
                <w:rFonts w:ascii="Calibri" w:cs="Calibri" w:eastAsia="Calibri" w:hAnsi="Calibri"/>
                <w:color w:val="1A1A2E"/>
                <w:sz w:val="20"/>
                <w:szCs w:val="20"/>
              </w:rPr>
              <w:t xml:space="preserve">Reviews content performance, flags weak modules, monitors data quality, manages user reports</w:t>
            </w:r>
          </w:p>
        </w:tc>
        <w:tc>
          <w:tcPr>
            <w:tcW w:type="dxa" w:w="2200"/>
            <w:shd w:fill="FFFFFF" w:val="clear"/>
          </w:tcPr>
          <w:p>
            <w:r>
              <w:rPr>
                <w:rFonts w:ascii="Calibri" w:cs="Calibri" w:eastAsia="Calibri" w:hAnsi="Calibri"/>
                <w:color w:val="1A1A2E"/>
                <w:sz w:val="20"/>
                <w:szCs w:val="20"/>
              </w:rPr>
              <w:t xml:space="preserve">Drop-off rates, format performance data, data quality signals from Verified Reporter network</w:t>
            </w:r>
          </w:p>
        </w:tc>
      </w:tr>
    </w:tbl>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11. What If We Cannot Access the Claude API?</w:t>
      </w:r>
    </w:p>
    <w:p>
      <w:pPr>
        <w:spacing w:after="90" w:before="90"/>
      </w:pPr>
      <w:r>
        <w:rPr>
          <w:rFonts w:ascii="Calibri" w:cs="Calibri" w:eastAsia="Calibri" w:hAnsi="Calibri"/>
          <w:b w:val="false"/>
          <w:bCs w:val="false"/>
          <w:i w:val="false"/>
          <w:iCs w:val="false"/>
          <w:color w:val="1A1A2E"/>
          <w:sz w:val="22"/>
          <w:szCs w:val="22"/>
        </w:rPr>
        <w:t xml:space="preserve">This is a fair and important question, and it deserves a real answer rather than a reassurance that everything will be fine. The team has thought through three distinct failure scenarios and has a plan for each.</w:t>
      </w:r>
    </w:p>
    <w:p>
      <w:pPr>
        <w:spacing w:after="0" w:before="80"/>
      </w:pPr>
    </w:p>
    <w:p>
      <w:pPr>
        <w:pStyle w:val="Heading3"/>
        <w:spacing w:after="80" w:before="220"/>
      </w:pPr>
      <w:r>
        <w:rPr>
          <w:rFonts w:ascii="Calibri" w:cs="Calibri" w:eastAsia="Calibri" w:hAnsi="Calibri"/>
          <w:b/>
          <w:bCs/>
          <w:color w:val="1A7A6E"/>
          <w:sz w:val="23"/>
          <w:szCs w:val="23"/>
        </w:rPr>
        <w:t xml:space="preserve">Scenario A: Claude API is unavailable during the demo</w:t>
      </w:r>
    </w:p>
    <w:p>
      <w:pPr>
        <w:spacing w:after="90" w:before="90"/>
      </w:pPr>
      <w:r>
        <w:rPr>
          <w:rFonts w:ascii="Calibri" w:cs="Calibri" w:eastAsia="Calibri" w:hAnsi="Calibri"/>
          <w:b w:val="false"/>
          <w:bCs w:val="false"/>
          <w:i w:val="false"/>
          <w:iCs w:val="false"/>
          <w:color w:val="1A1A2E"/>
          <w:sz w:val="22"/>
          <w:szCs w:val="22"/>
        </w:rPr>
        <w:t xml:space="preserve">This is the most time-sensitive failure scenario because it happens in front of judges. The solution is simple: all five demo modules are pre-generated and stored as static content in the Supabase database before the demo day. The AI career advisor responses for the most common career queries are pre-generated and cached. The Twi and Pidgin localisations of all demo content are pre-generated and stored. If the Claude API goes down five minutes before the pitch, the demo runs on pre-generated content and no one in the room would know the difference.</w:t>
      </w:r>
    </w:p>
    <w:p>
      <w:pPr>
        <w:spacing w:after="0" w:before="80"/>
      </w:pPr>
    </w:p>
    <w:p>
      <w:pPr>
        <w:pStyle w:val="Heading3"/>
        <w:spacing w:after="80" w:before="220"/>
      </w:pPr>
      <w:r>
        <w:rPr>
          <w:rFonts w:ascii="Calibri" w:cs="Calibri" w:eastAsia="Calibri" w:hAnsi="Calibri"/>
          <w:b/>
          <w:bCs/>
          <w:color w:val="1A7A6E"/>
          <w:sz w:val="23"/>
          <w:szCs w:val="23"/>
        </w:rPr>
        <w:t xml:space="preserve">Scenario B: Claude API is unavailable during the three-month build phase</w:t>
      </w:r>
    </w:p>
    <w:p>
      <w:pPr>
        <w:spacing w:after="90" w:before="90"/>
      </w:pPr>
      <w:r>
        <w:rPr>
          <w:rFonts w:ascii="Calibri" w:cs="Calibri" w:eastAsia="Calibri" w:hAnsi="Calibri"/>
          <w:b w:val="false"/>
          <w:bCs w:val="false"/>
          <w:i w:val="false"/>
          <w:iCs w:val="false"/>
          <w:color w:val="1A1A2E"/>
          <w:sz w:val="22"/>
          <w:szCs w:val="22"/>
        </w:rPr>
        <w:t xml:space="preserve">The Claude API is used for two things during development: generating draft module content from the curriculum matrix, and localising agronomic and climate terminology into Twi and Pidgin. If access is interrupted, both of these tasks can be done manually or with alternative tools. The curriculum matrix already contains the content brief for every module. A team member can draft module content directly from that brief without AI assistance. For Twi and Pidgin localisation, the team can work with a local language consultant or use publicly available translation resources. The AI speeds up this process significantly, but it is not the only way to do it.</w:t>
      </w:r>
    </w:p>
    <w:p>
      <w:pPr>
        <w:spacing w:after="0" w:before="80"/>
      </w:pPr>
    </w:p>
    <w:p>
      <w:pPr>
        <w:pStyle w:val="Heading3"/>
        <w:spacing w:after="80" w:before="220"/>
      </w:pPr>
      <w:r>
        <w:rPr>
          <w:rFonts w:ascii="Calibri" w:cs="Calibri" w:eastAsia="Calibri" w:hAnsi="Calibri"/>
          <w:b/>
          <w:bCs/>
          <w:color w:val="1A7A6E"/>
          <w:sz w:val="23"/>
          <w:szCs w:val="23"/>
        </w:rPr>
        <w:t xml:space="preserve">Scenario C: Claude API is too expensive to use at scale in production</w:t>
      </w:r>
    </w:p>
    <w:p>
      <w:pPr>
        <w:spacing w:after="90" w:before="90"/>
      </w:pPr>
      <w:r>
        <w:rPr>
          <w:rFonts w:ascii="Calibri" w:cs="Calibri" w:eastAsia="Calibri" w:hAnsi="Calibri"/>
          <w:b w:val="false"/>
          <w:bCs w:val="false"/>
          <w:i w:val="false"/>
          <w:iCs w:val="false"/>
          <w:color w:val="1A1A2E"/>
          <w:sz w:val="22"/>
          <w:szCs w:val="22"/>
        </w:rPr>
        <w:t xml:space="preserve">The Claude API is used in BIPI primarily for content generation during the build phase, not as a live inference engine in production. The AI career advisor is the only live API call during normal user interaction, and that can be rate-limited, cached for common queries, or replaced with a pre-generated decision tree if cost becomes a constraint. The core platform, including all 120 modules, the quiz engine, BIPI Pulse, and the full user pipeline, does not depend on the Claude API at runtime. It runs on static content served from Supabase and cached on the user's device.</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In short: the Claude API makes the team faster and the content better. But BIPI does not break without it. The architecture is designed to degrade gracefully.</w:t>
      </w:r>
    </w:p>
    <w:p>
      <w:pPr>
        <w:spacing w:after="0" w:before="80"/>
      </w:pPr>
    </w:p>
    <w:p>
      <w:pPr>
        <w:shd w:fill="FFF3E0" w:val="clear"/>
        <w:spacing w:after="100" w:before="100"/>
        <w:ind w:left="200"/>
      </w:pPr>
      <w:r>
        <w:rPr>
          <w:rFonts w:ascii="Calibri" w:cs="Calibri" w:eastAsia="Calibri" w:hAnsi="Calibri"/>
          <w:b/>
          <w:bCs/>
          <w:color w:val="E07B00"/>
          <w:sz w:val="20"/>
          <w:szCs w:val="20"/>
        </w:rPr>
        <w:t xml:space="preserve">Note: Alternative AI options if Claude API is unavailable: Gemini API (Google, free tier available), OpenAI GPT-4o mini (cost-effective), or Hugging Face hosted models (open source, no API cost). All can be swapped in with minimal code changes because the team will abstract AI calls behind a single content service interface.</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12. User Testing Plan</w:t>
      </w:r>
    </w:p>
    <w:p>
      <w:pPr>
        <w:spacing w:after="90" w:before="90"/>
      </w:pPr>
      <w:r>
        <w:rPr>
          <w:rFonts w:ascii="Calibri" w:cs="Calibri" w:eastAsia="Calibri" w:hAnsi="Calibri"/>
          <w:b w:val="false"/>
          <w:bCs w:val="false"/>
          <w:i w:val="false"/>
          <w:iCs w:val="false"/>
          <w:color w:val="1A1A2E"/>
          <w:sz w:val="22"/>
          <w:szCs w:val="22"/>
        </w:rPr>
        <w:t xml:space="preserve">The bootcamp session on UX/UI, Inclusive Design, and User Testing, led by Dr Sarah Dsane, made clear that mentors will assess not just whether a platform claims to be inclusive but whether the team has validated that claim with real users. This is the user testing plan for BIPI's three-month build phase.</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1000"/>
        <w:gridCol w:w="2000"/>
      </w:tblGrid>
      <w:tr>
        <w:tc>
          <w:tcPr>
            <w:tcW w:type="dxa" w:w="1400"/>
            <w:shd w:fill="1A7A6E" w:val="clear"/>
          </w:tcPr>
          <w:p>
            <w:pPr>
              <w:jc w:val="center"/>
            </w:pPr>
            <w:r>
              <w:rPr>
                <w:rFonts w:ascii="Calibri" w:cs="Calibri" w:eastAsia="Calibri" w:hAnsi="Calibri"/>
                <w:b/>
                <w:bCs/>
                <w:color w:val="FFFFFF"/>
                <w:sz w:val="20"/>
                <w:szCs w:val="20"/>
              </w:rPr>
              <w:t xml:space="preserve">Phase</w:t>
            </w:r>
          </w:p>
        </w:tc>
        <w:tc>
          <w:tcPr>
            <w:tcW w:type="dxa" w:w="1800"/>
            <w:shd w:fill="1A7A6E" w:val="clear"/>
          </w:tcPr>
          <w:p>
            <w:pPr>
              <w:jc w:val="center"/>
            </w:pPr>
            <w:r>
              <w:rPr>
                <w:rFonts w:ascii="Calibri" w:cs="Calibri" w:eastAsia="Calibri" w:hAnsi="Calibri"/>
                <w:b/>
                <w:bCs/>
                <w:color w:val="FFFFFF"/>
                <w:sz w:val="20"/>
                <w:szCs w:val="20"/>
              </w:rPr>
              <w:t xml:space="preserve">Participants</w:t>
            </w:r>
          </w:p>
        </w:tc>
        <w:tc>
          <w:tcPr>
            <w:tcW w:type="dxa" w:w="2800"/>
            <w:shd w:fill="1A7A6E" w:val="clear"/>
          </w:tcPr>
          <w:p>
            <w:pPr>
              <w:jc w:val="center"/>
            </w:pPr>
            <w:r>
              <w:rPr>
                <w:rFonts w:ascii="Calibri" w:cs="Calibri" w:eastAsia="Calibri" w:hAnsi="Calibri"/>
                <w:b/>
                <w:bCs/>
                <w:color w:val="FFFFFF"/>
                <w:sz w:val="20"/>
                <w:szCs w:val="20"/>
              </w:rPr>
              <w:t xml:space="preserve">What is being tested</w:t>
            </w:r>
          </w:p>
        </w:tc>
        <w:tc>
          <w:tcPr>
            <w:tcW w:type="dxa" w:w="1000"/>
            <w:shd w:fill="1A7A6E" w:val="clear"/>
          </w:tcPr>
          <w:p>
            <w:pPr>
              <w:jc w:val="center"/>
            </w:pPr>
            <w:r>
              <w:rPr>
                <w:rFonts w:ascii="Calibri" w:cs="Calibri" w:eastAsia="Calibri" w:hAnsi="Calibri"/>
                <w:b/>
                <w:bCs/>
                <w:color w:val="FFFFFF"/>
                <w:sz w:val="20"/>
                <w:szCs w:val="20"/>
              </w:rPr>
              <w:t xml:space="preserve">When</w:t>
            </w:r>
          </w:p>
        </w:tc>
        <w:tc>
          <w:tcPr>
            <w:tcW w:type="dxa" w:w="2000"/>
            <w:shd w:fill="1A7A6E" w:val="clear"/>
          </w:tcPr>
          <w:p>
            <w:pPr>
              <w:jc w:val="center"/>
            </w:pPr>
            <w:r>
              <w:rPr>
                <w:rFonts w:ascii="Calibri" w:cs="Calibri" w:eastAsia="Calibri" w:hAnsi="Calibri"/>
                <w:b/>
                <w:bCs/>
                <w:color w:val="FFFFFF"/>
                <w:sz w:val="20"/>
                <w:szCs w:val="20"/>
              </w:rPr>
              <w:t xml:space="preserve">Output</w:t>
            </w:r>
          </w:p>
        </w:tc>
      </w:tr>
      <w:tr>
        <w:tc>
          <w:tcPr>
            <w:tcW w:type="dxa" w:w="1400"/>
            <w:shd w:fill="F0F7F6" w:val="clear"/>
          </w:tcPr>
          <w:p>
            <w:r>
              <w:rPr>
                <w:rFonts w:ascii="Calibri" w:cs="Calibri" w:eastAsia="Calibri" w:hAnsi="Calibri"/>
                <w:color w:val="1A1A2E"/>
                <w:sz w:val="20"/>
                <w:szCs w:val="20"/>
              </w:rPr>
              <w:t xml:space="preserve">Internal pilot</w:t>
            </w:r>
          </w:p>
        </w:tc>
        <w:tc>
          <w:tcPr>
            <w:tcW w:type="dxa" w:w="1800"/>
            <w:shd w:fill="F0F7F6" w:val="clear"/>
          </w:tcPr>
          <w:p>
            <w:r>
              <w:rPr>
                <w:rFonts w:ascii="Calibri" w:cs="Calibri" w:eastAsia="Calibri" w:hAnsi="Calibri"/>
                <w:color w:val="1A1A2E"/>
                <w:sz w:val="20"/>
                <w:szCs w:val="20"/>
              </w:rPr>
              <w:t xml:space="preserve">5 team members plus 10 classmates</w:t>
            </w:r>
          </w:p>
        </w:tc>
        <w:tc>
          <w:tcPr>
            <w:tcW w:type="dxa" w:w="2800"/>
            <w:shd w:fill="F0F7F6" w:val="clear"/>
          </w:tcPr>
          <w:p>
            <w:r>
              <w:rPr>
                <w:rFonts w:ascii="Calibri" w:cs="Calibri" w:eastAsia="Calibri" w:hAnsi="Calibri"/>
                <w:color w:val="1A1A2E"/>
                <w:sz w:val="20"/>
                <w:szCs w:val="20"/>
              </w:rPr>
              <w:t xml:space="preserve">Onboarding flow, content format preferences, quiz engine accuracy, offline caching reliability, accessibility features at basic level</w:t>
            </w:r>
          </w:p>
        </w:tc>
        <w:tc>
          <w:tcPr>
            <w:tcW w:type="dxa" w:w="1000"/>
            <w:shd w:fill="F0F7F6" w:val="clear"/>
          </w:tcPr>
          <w:p>
            <w:r>
              <w:rPr>
                <w:rFonts w:ascii="Calibri" w:cs="Calibri" w:eastAsia="Calibri" w:hAnsi="Calibri"/>
                <w:color w:val="1A1A2E"/>
                <w:sz w:val="20"/>
                <w:szCs w:val="20"/>
              </w:rPr>
              <w:t xml:space="preserve">Month 1, Week 2</w:t>
            </w:r>
          </w:p>
        </w:tc>
        <w:tc>
          <w:tcPr>
            <w:tcW w:type="dxa" w:w="2000"/>
            <w:shd w:fill="F0F7F6" w:val="clear"/>
          </w:tcPr>
          <w:p>
            <w:r>
              <w:rPr>
                <w:rFonts w:ascii="Calibri" w:cs="Calibri" w:eastAsia="Calibri" w:hAnsi="Calibri"/>
                <w:color w:val="1A1A2E"/>
                <w:sz w:val="20"/>
                <w:szCs w:val="20"/>
              </w:rPr>
              <w:t xml:space="preserve">Bug report, onboarding friction log, initial preference data</w:t>
            </w:r>
          </w:p>
        </w:tc>
      </w:tr>
      <w:tr>
        <w:tc>
          <w:tcPr>
            <w:tcW w:type="dxa" w:w="1400"/>
            <w:shd w:fill="FFFFFF" w:val="clear"/>
          </w:tcPr>
          <w:p>
            <w:r>
              <w:rPr>
                <w:rFonts w:ascii="Calibri" w:cs="Calibri" w:eastAsia="Calibri" w:hAnsi="Calibri"/>
                <w:color w:val="1A1A2E"/>
                <w:sz w:val="20"/>
                <w:szCs w:val="20"/>
              </w:rPr>
              <w:t xml:space="preserve">Extended pilot</w:t>
            </w:r>
          </w:p>
        </w:tc>
        <w:tc>
          <w:tcPr>
            <w:tcW w:type="dxa" w:w="1800"/>
            <w:shd w:fill="FFFFFF" w:val="clear"/>
          </w:tcPr>
          <w:p>
            <w:r>
              <w:rPr>
                <w:rFonts w:ascii="Calibri" w:cs="Calibri" w:eastAsia="Calibri" w:hAnsi="Calibri"/>
                <w:color w:val="1A1A2E"/>
                <w:sz w:val="20"/>
                <w:szCs w:val="20"/>
              </w:rPr>
              <w:t xml:space="preserve">30 users recruited from UG and partner schools</w:t>
            </w:r>
          </w:p>
        </w:tc>
        <w:tc>
          <w:tcPr>
            <w:tcW w:type="dxa" w:w="2800"/>
            <w:shd w:fill="FFFFFF" w:val="clear"/>
          </w:tcPr>
          <w:p>
            <w:r>
              <w:rPr>
                <w:rFonts w:ascii="Calibri" w:cs="Calibri" w:eastAsia="Calibri" w:hAnsi="Calibri"/>
                <w:color w:val="1A1A2E"/>
                <w:sz w:val="20"/>
                <w:szCs w:val="20"/>
              </w:rPr>
              <w:t xml:space="preserve">Full learning experience across all five formats, gamification loops, BIPI Pulse data quality, cross-device progress sync for Verified Profile users</w:t>
            </w:r>
          </w:p>
        </w:tc>
        <w:tc>
          <w:tcPr>
            <w:tcW w:type="dxa" w:w="1000"/>
            <w:shd w:fill="FFFFFF" w:val="clear"/>
          </w:tcPr>
          <w:p>
            <w:r>
              <w:rPr>
                <w:rFonts w:ascii="Calibri" w:cs="Calibri" w:eastAsia="Calibri" w:hAnsi="Calibri"/>
                <w:color w:val="1A1A2E"/>
                <w:sz w:val="20"/>
                <w:szCs w:val="20"/>
              </w:rPr>
              <w:t xml:space="preserve">Month 1, Week 4</w:t>
            </w:r>
          </w:p>
        </w:tc>
        <w:tc>
          <w:tcPr>
            <w:tcW w:type="dxa" w:w="2000"/>
            <w:shd w:fill="FFFFFF" w:val="clear"/>
          </w:tcPr>
          <w:p>
            <w:r>
              <w:rPr>
                <w:rFonts w:ascii="Calibri" w:cs="Calibri" w:eastAsia="Calibri" w:hAnsi="Calibri"/>
                <w:color w:val="1A1A2E"/>
                <w:sz w:val="20"/>
                <w:szCs w:val="20"/>
              </w:rPr>
              <w:t xml:space="preserve">Format preference breakdown, completion rate by module, first real BIPI Pulse data</w:t>
            </w:r>
          </w:p>
        </w:tc>
      </w:tr>
      <w:tr>
        <w:tc>
          <w:tcPr>
            <w:tcW w:type="dxa" w:w="1400"/>
            <w:shd w:fill="F0F7F6" w:val="clear"/>
          </w:tcPr>
          <w:p>
            <w:r>
              <w:rPr>
                <w:rFonts w:ascii="Calibri" w:cs="Calibri" w:eastAsia="Calibri" w:hAnsi="Calibri"/>
                <w:color w:val="1A1A2E"/>
                <w:sz w:val="20"/>
                <w:szCs w:val="20"/>
              </w:rPr>
              <w:t xml:space="preserve">Demographic testing</w:t>
            </w:r>
          </w:p>
        </w:tc>
        <w:tc>
          <w:tcPr>
            <w:tcW w:type="dxa" w:w="1800"/>
            <w:shd w:fill="F0F7F6" w:val="clear"/>
          </w:tcPr>
          <w:p>
            <w:r>
              <w:rPr>
                <w:rFonts w:ascii="Calibri" w:cs="Calibri" w:eastAsia="Calibri" w:hAnsi="Calibri"/>
                <w:color w:val="1A1A2E"/>
                <w:sz w:val="20"/>
                <w:szCs w:val="20"/>
              </w:rPr>
              <w:t xml:space="preserve">5 women users (2 rural, 3 urban), 5 youth users, 3 users with disabilities (mixed)</w:t>
            </w:r>
          </w:p>
        </w:tc>
        <w:tc>
          <w:tcPr>
            <w:tcW w:type="dxa" w:w="2800"/>
            <w:shd w:fill="F0F7F6" w:val="clear"/>
          </w:tcPr>
          <w:p>
            <w:r>
              <w:rPr>
                <w:rFonts w:ascii="Calibri" w:cs="Calibri" w:eastAsia="Calibri" w:hAnsi="Calibri"/>
                <w:color w:val="1A1A2E"/>
                <w:sz w:val="20"/>
                <w:szCs w:val="20"/>
              </w:rPr>
              <w:t xml:space="preserve">Twi and Pidgin interface usability, audio story format, screen reader compatibility, sign language video, onboarding accessibility, physical interaction with mini games</w:t>
            </w:r>
          </w:p>
        </w:tc>
        <w:tc>
          <w:tcPr>
            <w:tcW w:type="dxa" w:w="1000"/>
            <w:shd w:fill="F0F7F6" w:val="clear"/>
          </w:tcPr>
          <w:p>
            <w:r>
              <w:rPr>
                <w:rFonts w:ascii="Calibri" w:cs="Calibri" w:eastAsia="Calibri" w:hAnsi="Calibri"/>
                <w:color w:val="1A1A2E"/>
                <w:sz w:val="20"/>
                <w:szCs w:val="20"/>
              </w:rPr>
              <w:t xml:space="preserve">Month 2, Week 2</w:t>
            </w:r>
          </w:p>
        </w:tc>
        <w:tc>
          <w:tcPr>
            <w:tcW w:type="dxa" w:w="2000"/>
            <w:shd w:fill="F0F7F6" w:val="clear"/>
          </w:tcPr>
          <w:p>
            <w:r>
              <w:rPr>
                <w:rFonts w:ascii="Calibri" w:cs="Calibri" w:eastAsia="Calibri" w:hAnsi="Calibri"/>
                <w:color w:val="1A1A2E"/>
                <w:sz w:val="20"/>
                <w:szCs w:val="20"/>
              </w:rPr>
              <w:t xml:space="preserve">Accessibility audit findings, format failure points, demographic completion rates</w:t>
            </w:r>
          </w:p>
        </w:tc>
      </w:tr>
      <w:tr>
        <w:tc>
          <w:tcPr>
            <w:tcW w:type="dxa" w:w="1400"/>
            <w:shd w:fill="FFFFFF" w:val="clear"/>
          </w:tcPr>
          <w:p>
            <w:r>
              <w:rPr>
                <w:rFonts w:ascii="Calibri" w:cs="Calibri" w:eastAsia="Calibri" w:hAnsi="Calibri"/>
                <w:color w:val="1A1A2E"/>
                <w:sz w:val="20"/>
                <w:szCs w:val="20"/>
              </w:rPr>
              <w:t xml:space="preserve">Institutional testing</w:t>
            </w:r>
          </w:p>
        </w:tc>
        <w:tc>
          <w:tcPr>
            <w:tcW w:type="dxa" w:w="1800"/>
            <w:shd w:fill="FFFFFF" w:val="clear"/>
          </w:tcPr>
          <w:p>
            <w:r>
              <w:rPr>
                <w:rFonts w:ascii="Calibri" w:cs="Calibri" w:eastAsia="Calibri" w:hAnsi="Calibri"/>
                <w:color w:val="1A1A2E"/>
                <w:sz w:val="20"/>
                <w:szCs w:val="20"/>
              </w:rPr>
              <w:t xml:space="preserve">2 to 3 potential institutional partners (NGO staff or government agency staff)</w:t>
            </w:r>
          </w:p>
        </w:tc>
        <w:tc>
          <w:tcPr>
            <w:tcW w:type="dxa" w:w="2800"/>
            <w:shd w:fill="FFFFFF" w:val="clear"/>
          </w:tcPr>
          <w:p>
            <w:r>
              <w:rPr>
                <w:rFonts w:ascii="Calibri" w:cs="Calibri" w:eastAsia="Calibri" w:hAnsi="Calibri"/>
                <w:color w:val="1A1A2E"/>
                <w:sz w:val="20"/>
                <w:szCs w:val="20"/>
              </w:rPr>
              <w:t xml:space="preserve">BIPI Pulse dashboard usability, data quality, partner-facing analytics value, export functionality</w:t>
            </w:r>
          </w:p>
        </w:tc>
        <w:tc>
          <w:tcPr>
            <w:tcW w:type="dxa" w:w="1000"/>
            <w:shd w:fill="FFFFFF" w:val="clear"/>
          </w:tcPr>
          <w:p>
            <w:r>
              <w:rPr>
                <w:rFonts w:ascii="Calibri" w:cs="Calibri" w:eastAsia="Calibri" w:hAnsi="Calibri"/>
                <w:color w:val="1A1A2E"/>
                <w:sz w:val="20"/>
                <w:szCs w:val="20"/>
              </w:rPr>
              <w:t xml:space="preserve">Month 3, Week 1</w:t>
            </w:r>
          </w:p>
        </w:tc>
        <w:tc>
          <w:tcPr>
            <w:tcW w:type="dxa" w:w="2000"/>
            <w:shd w:fill="FFFFFF" w:val="clear"/>
          </w:tcPr>
          <w:p>
            <w:r>
              <w:rPr>
                <w:rFonts w:ascii="Calibri" w:cs="Calibri" w:eastAsia="Calibri" w:hAnsi="Calibri"/>
                <w:color w:val="1A1A2E"/>
                <w:sz w:val="20"/>
                <w:szCs w:val="20"/>
              </w:rPr>
              <w:t xml:space="preserve">Dashboard iteration notes, institutional partnership interest signals</w:t>
            </w:r>
          </w:p>
        </w:tc>
      </w:tr>
    </w:tbl>
    <w:p>
      <w:pPr>
        <w:spacing w:after="0" w:before="80"/>
      </w:pPr>
    </w:p>
    <w:p>
      <w:pPr>
        <w:spacing w:after="90" w:before="90"/>
      </w:pPr>
      <w:r>
        <w:rPr>
          <w:rFonts w:ascii="Calibri" w:cs="Calibri" w:eastAsia="Calibri" w:hAnsi="Calibri"/>
          <w:b w:val="false"/>
          <w:bCs w:val="false"/>
          <w:i w:val="false"/>
          <w:iCs w:val="false"/>
          <w:color w:val="1A1A2E"/>
          <w:sz w:val="22"/>
          <w:szCs w:val="22"/>
        </w:rPr>
        <w:t xml:space="preserve">All testing findings are documented and presented at each mentor review stage. The team treats user testing not as a box to check but as the primary mechanism for improving the platform between reviews.</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13. How BIPI Meets Every Assessment Criterion</w:t>
      </w:r>
    </w:p>
    <w:p>
      <w:pPr>
        <w:spacing w:after="90" w:before="90"/>
      </w:pPr>
      <w:r>
        <w:rPr>
          <w:rFonts w:ascii="Calibri" w:cs="Calibri" w:eastAsia="Calibri" w:hAnsi="Calibri"/>
          <w:b w:val="false"/>
          <w:bCs w:val="false"/>
          <w:i w:val="false"/>
          <w:iCs w:val="false"/>
          <w:color w:val="1A1A2E"/>
          <w:sz w:val="22"/>
          <w:szCs w:val="22"/>
        </w:rPr>
        <w:t xml:space="preserve">The proposed schedule confirms that submissions will be scored by mentors using an agreed assessment criteria and scoring framework. Based on the bootcamp structure, those criteria map directly to the five thematic sessions: climate change, software engineering, persuasive technology, accessibility and personalisation, and UX/UI and inclusive design. Here is how BIPI performs against each.</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600"/>
      </w:tblGrid>
      <w:tr>
        <w:tc>
          <w:tcPr>
            <w:tcW w:type="dxa" w:w="2200"/>
            <w:shd w:fill="1A7A6E" w:val="clear"/>
          </w:tcPr>
          <w:p>
            <w:pPr>
              <w:jc w:val="center"/>
            </w:pPr>
            <w:r>
              <w:rPr>
                <w:rFonts w:ascii="Calibri" w:cs="Calibri" w:eastAsia="Calibri" w:hAnsi="Calibri"/>
                <w:b/>
                <w:bCs/>
                <w:color w:val="FFFFFF"/>
                <w:sz w:val="20"/>
                <w:szCs w:val="20"/>
              </w:rPr>
              <w:t xml:space="preserve">Assessment criterion</w:t>
            </w:r>
          </w:p>
        </w:tc>
        <w:tc>
          <w:tcPr>
            <w:tcW w:type="dxa" w:w="3200"/>
            <w:shd w:fill="1A7A6E" w:val="clear"/>
          </w:tcPr>
          <w:p>
            <w:pPr>
              <w:jc w:val="center"/>
            </w:pPr>
            <w:r>
              <w:rPr>
                <w:rFonts w:ascii="Calibri" w:cs="Calibri" w:eastAsia="Calibri" w:hAnsi="Calibri"/>
                <w:b/>
                <w:bCs/>
                <w:color w:val="FFFFFF"/>
                <w:sz w:val="20"/>
                <w:szCs w:val="20"/>
              </w:rPr>
              <w:t xml:space="preserve">How BIPI meets it</w:t>
            </w:r>
          </w:p>
        </w:tc>
        <w:tc>
          <w:tcPr>
            <w:tcW w:type="dxa" w:w="2600"/>
            <w:shd w:fill="1A7A6E" w:val="clear"/>
          </w:tcPr>
          <w:p>
            <w:pPr>
              <w:jc w:val="center"/>
            </w:pPr>
            <w:r>
              <w:rPr>
                <w:rFonts w:ascii="Calibri" w:cs="Calibri" w:eastAsia="Calibri" w:hAnsi="Calibri"/>
                <w:b/>
                <w:bCs/>
                <w:color w:val="FFFFFF"/>
                <w:sz w:val="20"/>
                <w:szCs w:val="20"/>
              </w:rPr>
              <w:t xml:space="preserve">Evidence</w:t>
            </w:r>
          </w:p>
        </w:tc>
      </w:tr>
      <w:tr>
        <w:tc>
          <w:tcPr>
            <w:tcW w:type="dxa" w:w="2200"/>
            <w:shd w:fill="F0F7F6" w:val="clear"/>
          </w:tcPr>
          <w:p>
            <w:r>
              <w:rPr>
                <w:rFonts w:ascii="Calibri" w:cs="Calibri" w:eastAsia="Calibri" w:hAnsi="Calibri"/>
                <w:color w:val="1A1A2E"/>
                <w:sz w:val="20"/>
                <w:szCs w:val="20"/>
              </w:rPr>
              <w:t xml:space="preserve">Climate change relevance and impact</w:t>
            </w:r>
          </w:p>
        </w:tc>
        <w:tc>
          <w:tcPr>
            <w:tcW w:type="dxa" w:w="3200"/>
            <w:shd w:fill="F0F7F6" w:val="clear"/>
          </w:tcPr>
          <w:p>
            <w:r>
              <w:rPr>
                <w:rFonts w:ascii="Calibri" w:cs="Calibri" w:eastAsia="Calibri" w:hAnsi="Calibri"/>
                <w:color w:val="1A1A2E"/>
                <w:sz w:val="20"/>
                <w:szCs w:val="20"/>
              </w:rPr>
              <w:t xml:space="preserve">Content is built from the GreenRes curriculum matrix, module by module. All 120 modules are accounted for across five tracks. Content is grounded in Ghana-specific climate events and hazards. BIPI Pulse generates a live national knowledge gap map that is a direct, measurable climate impact beyond content delivery.</w:t>
            </w:r>
          </w:p>
        </w:tc>
        <w:tc>
          <w:tcPr>
            <w:tcW w:type="dxa" w:w="2600"/>
            <w:shd w:fill="F0F7F6" w:val="clear"/>
          </w:tcPr>
          <w:p>
            <w:r>
              <w:rPr>
                <w:rFonts w:ascii="Calibri" w:cs="Calibri" w:eastAsia="Calibri" w:hAnsi="Calibri"/>
                <w:color w:val="1A1A2E"/>
                <w:sz w:val="20"/>
                <w:szCs w:val="20"/>
              </w:rPr>
              <w:t xml:space="preserve">Five learning tracks covering all 120 modules. BIPI Pulse data layer. Regional heat maps. Module 97 (Citizen Science) direct alignment.</w:t>
            </w:r>
          </w:p>
        </w:tc>
      </w:tr>
      <w:tr>
        <w:tc>
          <w:tcPr>
            <w:tcW w:type="dxa" w:w="2200"/>
            <w:shd w:fill="FFFFFF" w:val="clear"/>
          </w:tcPr>
          <w:p>
            <w:r>
              <w:rPr>
                <w:rFonts w:ascii="Calibri" w:cs="Calibri" w:eastAsia="Calibri" w:hAnsi="Calibri"/>
                <w:color w:val="1A1A2E"/>
                <w:sz w:val="20"/>
                <w:szCs w:val="20"/>
              </w:rPr>
              <w:t xml:space="preserve">Innovation</w:t>
            </w:r>
          </w:p>
        </w:tc>
        <w:tc>
          <w:tcPr>
            <w:tcW w:type="dxa" w:w="3200"/>
            <w:shd w:fill="FFFFFF" w:val="clear"/>
          </w:tcPr>
          <w:p>
            <w:r>
              <w:rPr>
                <w:rFonts w:ascii="Calibri" w:cs="Calibri" w:eastAsia="Calibri" w:hAnsi="Calibri"/>
                <w:color w:val="1A1A2E"/>
                <w:sz w:val="20"/>
                <w:szCs w:val="20"/>
              </w:rPr>
              <w:t xml:space="preserve">No learning platform in Ghana passively generates a national citizen science climate knowledge map. This is a genuinely new category, not an incremental improvement on existing tools. The two-tier identity system, the passive data layer, and the institutional dashboard together create something that does not currently exist in the Ghanaian edtech or climate education landscape.</w:t>
            </w:r>
          </w:p>
        </w:tc>
        <w:tc>
          <w:tcPr>
            <w:tcW w:type="dxa" w:w="2600"/>
            <w:shd w:fill="FFFFFF" w:val="clear"/>
          </w:tcPr>
          <w:p>
            <w:r>
              <w:rPr>
                <w:rFonts w:ascii="Calibri" w:cs="Calibri" w:eastAsia="Calibri" w:hAnsi="Calibri"/>
                <w:color w:val="1A1A2E"/>
                <w:sz w:val="20"/>
                <w:szCs w:val="20"/>
              </w:rPr>
              <w:t xml:space="preserve">BIPI Pulse architecture. Module 97 validation. Institutional dashboard. Citizen science framing.</w:t>
            </w:r>
          </w:p>
        </w:tc>
      </w:tr>
      <w:tr>
        <w:tc>
          <w:tcPr>
            <w:tcW w:type="dxa" w:w="2200"/>
            <w:shd w:fill="F0F7F6" w:val="clear"/>
          </w:tcPr>
          <w:p>
            <w:r>
              <w:rPr>
                <w:rFonts w:ascii="Calibri" w:cs="Calibri" w:eastAsia="Calibri" w:hAnsi="Calibri"/>
                <w:color w:val="1A1A2E"/>
                <w:sz w:val="20"/>
                <w:szCs w:val="20"/>
              </w:rPr>
              <w:t xml:space="preserve">Technical feasibility</w:t>
            </w:r>
          </w:p>
        </w:tc>
        <w:tc>
          <w:tcPr>
            <w:tcW w:type="dxa" w:w="3200"/>
            <w:shd w:fill="F0F7F6" w:val="clear"/>
          </w:tcPr>
          <w:p>
            <w:r>
              <w:rPr>
                <w:rFonts w:ascii="Calibri" w:cs="Calibri" w:eastAsia="Calibri" w:hAnsi="Calibri"/>
                <w:color w:val="1A1A2E"/>
                <w:sz w:val="20"/>
                <w:szCs w:val="20"/>
              </w:rPr>
              <w:t xml:space="preserve">The stack is proven and the scope is realistic. Next.js 15 and Supabase are used by student teams globally. The team has four Computer Science students who can build and deploy a full-stack PWA. Five demo modules with a live BIPI Pulse dashboard is a credible, achievable target for the first review. Full offline capability is built in from the architecture level.</w:t>
            </w:r>
          </w:p>
        </w:tc>
        <w:tc>
          <w:tcPr>
            <w:tcW w:type="dxa" w:w="2600"/>
            <w:shd w:fill="F0F7F6" w:val="clear"/>
          </w:tcPr>
          <w:p>
            <w:r>
              <w:rPr>
                <w:rFonts w:ascii="Calibri" w:cs="Calibri" w:eastAsia="Calibri" w:hAnsi="Calibri"/>
                <w:color w:val="1A1A2E"/>
                <w:sz w:val="20"/>
                <w:szCs w:val="20"/>
              </w:rPr>
              <w:t xml:space="preserve">Tech stack (Section 10). Three-month roadmap (Section 14). Offline-first design. Claude API fallback plan (Section 11).</w:t>
            </w:r>
          </w:p>
        </w:tc>
      </w:tr>
      <w:tr>
        <w:tc>
          <w:tcPr>
            <w:tcW w:type="dxa" w:w="2200"/>
            <w:shd w:fill="FFFFFF" w:val="clear"/>
          </w:tcPr>
          <w:p>
            <w:r>
              <w:rPr>
                <w:rFonts w:ascii="Calibri" w:cs="Calibri" w:eastAsia="Calibri" w:hAnsi="Calibri"/>
                <w:color w:val="1A1A2E"/>
                <w:sz w:val="20"/>
                <w:szCs w:val="20"/>
              </w:rPr>
              <w:t xml:space="preserve">Inclusion and accessibility</w:t>
            </w:r>
          </w:p>
        </w:tc>
        <w:tc>
          <w:tcPr>
            <w:tcW w:type="dxa" w:w="3200"/>
            <w:shd w:fill="FFFFFF" w:val="clear"/>
          </w:tcPr>
          <w:p>
            <w:r>
              <w:rPr>
                <w:rFonts w:ascii="Calibri" w:cs="Calibri" w:eastAsia="Calibri" w:hAnsi="Calibri"/>
                <w:color w:val="1A1A2E"/>
                <w:sz w:val="20"/>
                <w:szCs w:val="20"/>
              </w:rPr>
              <w:t xml:space="preserve">Accessibility is the default, not an option. The platform serves three marginalised groups with dedicated content tracks and format adaptations. Screen reader support, high contrast, sign language video, TTS, Twi and Pidgin, offline mode, and SMS fallback are all built into the base product. BIPI Pulse tracks inclusion outcomes quantitatively.</w:t>
            </w:r>
          </w:p>
        </w:tc>
        <w:tc>
          <w:tcPr>
            <w:tcW w:type="dxa" w:w="2600"/>
            <w:shd w:fill="FFFFFF" w:val="clear"/>
          </w:tcPr>
          <w:p>
            <w:r>
              <w:rPr>
                <w:rFonts w:ascii="Calibri" w:cs="Calibri" w:eastAsia="Calibri" w:hAnsi="Calibri"/>
                <w:color w:val="1A1A2E"/>
                <w:sz w:val="20"/>
                <w:szCs w:val="20"/>
              </w:rPr>
              <w:t xml:space="preserve">Section 6 (Inclusion in detail). Disability track (modules 50 to 57). Women's track (modules 42 to 49). Audio story format. Accessibility defaults.</w:t>
            </w:r>
          </w:p>
        </w:tc>
      </w:tr>
      <w:tr>
        <w:tc>
          <w:tcPr>
            <w:tcW w:type="dxa" w:w="2200"/>
            <w:shd w:fill="F0F7F6" w:val="clear"/>
          </w:tcPr>
          <w:p>
            <w:r>
              <w:rPr>
                <w:rFonts w:ascii="Calibri" w:cs="Calibri" w:eastAsia="Calibri" w:hAnsi="Calibri"/>
                <w:color w:val="1A1A2E"/>
                <w:sz w:val="20"/>
                <w:szCs w:val="20"/>
              </w:rPr>
              <w:t xml:space="preserve">Persuasive technology</w:t>
            </w:r>
          </w:p>
        </w:tc>
        <w:tc>
          <w:tcPr>
            <w:tcW w:type="dxa" w:w="3200"/>
            <w:shd w:fill="F0F7F6" w:val="clear"/>
          </w:tcPr>
          <w:p>
            <w:r>
              <w:rPr>
                <w:rFonts w:ascii="Calibri" w:cs="Calibri" w:eastAsia="Calibri" w:hAnsi="Calibri"/>
                <w:color w:val="1A1A2E"/>
                <w:sz w:val="20"/>
                <w:szCs w:val="20"/>
              </w:rPr>
              <w:t xml:space="preserve">Progress bars, XP points, district badges, streak counters, district leaderboard, social proof via district competition, loss aversion via streak loss, personal action tracker via reflection journal, and the Verified Reporter badge as an accuracy incentive. All mechanisms are named and grounded in the session content from Dr Akon Obu Ekpezu and Dr Prince Boakye-Sekyerehene.</w:t>
            </w:r>
          </w:p>
        </w:tc>
        <w:tc>
          <w:tcPr>
            <w:tcW w:type="dxa" w:w="2600"/>
            <w:shd w:fill="F0F7F6" w:val="clear"/>
          </w:tcPr>
          <w:p>
            <w:r>
              <w:rPr>
                <w:rFonts w:ascii="Calibri" w:cs="Calibri" w:eastAsia="Calibri" w:hAnsi="Calibri"/>
                <w:color w:val="1A1A2E"/>
                <w:sz w:val="20"/>
                <w:szCs w:val="20"/>
              </w:rPr>
              <w:t xml:space="preserve">Section 4 (content formats). Gamification design. Reflection journal. BIPI Pulse leaderboard. Persuasive technology session alignment.</w:t>
            </w:r>
          </w:p>
        </w:tc>
      </w:tr>
      <w:tr>
        <w:tc>
          <w:tcPr>
            <w:tcW w:type="dxa" w:w="2200"/>
            <w:shd w:fill="FFFFFF" w:val="clear"/>
          </w:tcPr>
          <w:p>
            <w:r>
              <w:rPr>
                <w:rFonts w:ascii="Calibri" w:cs="Calibri" w:eastAsia="Calibri" w:hAnsi="Calibri"/>
                <w:color w:val="1A1A2E"/>
                <w:sz w:val="20"/>
                <w:szCs w:val="20"/>
              </w:rPr>
              <w:t xml:space="preserve">UX/UI and inclusive design</w:t>
            </w:r>
          </w:p>
        </w:tc>
        <w:tc>
          <w:tcPr>
            <w:tcW w:type="dxa" w:w="3200"/>
            <w:shd w:fill="FFFFFF" w:val="clear"/>
          </w:tcPr>
          <w:p>
            <w:r>
              <w:rPr>
                <w:rFonts w:ascii="Calibri" w:cs="Calibri" w:eastAsia="Calibri" w:hAnsi="Calibri"/>
                <w:color w:val="1A1A2E"/>
                <w:sz w:val="20"/>
                <w:szCs w:val="20"/>
              </w:rPr>
              <w:t xml:space="preserve">Five content formats matched to five distinct user need types. Zero login wall. Three-tap onboarding with no keyboard required. Personalisation from the first interaction. Four-phase user testing plan with demographic-specific testing for women, youth, and persons with disabilities. Dr Sarah Dsane's session criteria are directly addressed.</w:t>
            </w:r>
          </w:p>
        </w:tc>
        <w:tc>
          <w:tcPr>
            <w:tcW w:type="dxa" w:w="2600"/>
            <w:shd w:fill="FFFFFF" w:val="clear"/>
          </w:tcPr>
          <w:p>
            <w:r>
              <w:rPr>
                <w:rFonts w:ascii="Calibri" w:cs="Calibri" w:eastAsia="Calibri" w:hAnsi="Calibri"/>
                <w:color w:val="1A1A2E"/>
                <w:sz w:val="20"/>
                <w:szCs w:val="20"/>
              </w:rPr>
              <w:t xml:space="preserve">Section 8 (user pipeline). Section 12 (user testing plan). Onboarding design. Personalisation logic.</w:t>
            </w:r>
          </w:p>
        </w:tc>
      </w:tr>
      <w:tr>
        <w:tc>
          <w:tcPr>
            <w:tcW w:type="dxa" w:w="2200"/>
            <w:shd w:fill="F0F7F6" w:val="clear"/>
          </w:tcPr>
          <w:p>
            <w:r>
              <w:rPr>
                <w:rFonts w:ascii="Calibri" w:cs="Calibri" w:eastAsia="Calibri" w:hAnsi="Calibri"/>
                <w:color w:val="1A1A2E"/>
                <w:sz w:val="20"/>
                <w:szCs w:val="20"/>
              </w:rPr>
              <w:t xml:space="preserve">Team capability and collaboration</w:t>
            </w:r>
          </w:p>
        </w:tc>
        <w:tc>
          <w:tcPr>
            <w:tcW w:type="dxa" w:w="3200"/>
            <w:shd w:fill="F0F7F6" w:val="clear"/>
          </w:tcPr>
          <w:p>
            <w:r>
              <w:rPr>
                <w:rFonts w:ascii="Calibri" w:cs="Calibri" w:eastAsia="Calibri" w:hAnsi="Calibri"/>
                <w:color w:val="1A1A2E"/>
                <w:sz w:val="20"/>
                <w:szCs w:val="20"/>
              </w:rPr>
              <w:t xml:space="preserve">Four Computer Science students covering frontend, backend, AI and content engineering. One Law student owning Ghana Data Protection Act compliance, the consent framework, and institutional partnership language. Every team member has a distinct, non-overlapping role. The Law student's contribution is unique and directly addresses a gap that almost every other team will ignore.</w:t>
            </w:r>
          </w:p>
        </w:tc>
        <w:tc>
          <w:tcPr>
            <w:tcW w:type="dxa" w:w="2600"/>
            <w:shd w:fill="F0F7F6" w:val="clear"/>
          </w:tcPr>
          <w:p>
            <w:r>
              <w:rPr>
                <w:rFonts w:ascii="Calibri" w:cs="Calibri" w:eastAsia="Calibri" w:hAnsi="Calibri"/>
                <w:color w:val="1A1A2E"/>
                <w:sz w:val="20"/>
                <w:szCs w:val="20"/>
              </w:rPr>
              <w:t xml:space="preserve">Section 13 (team). Consent framework. Ghana Data Protection Act 2012 (Act 843) compliance. Role distribution.</w:t>
            </w:r>
          </w:p>
        </w:tc>
      </w:tr>
    </w:tbl>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14. Team</w:t>
      </w:r>
    </w:p>
    <w:p>
      <w:pPr>
        <w:spacing w:after="90" w:before="90"/>
      </w:pPr>
      <w:r>
        <w:rPr>
          <w:rFonts w:ascii="Calibri" w:cs="Calibri" w:eastAsia="Calibri" w:hAnsi="Calibri"/>
          <w:b w:val="false"/>
          <w:bCs w:val="false"/>
          <w:i w:val="false"/>
          <w:iCs w:val="false"/>
          <w:color w:val="1A1A2E"/>
          <w:sz w:val="22"/>
          <w:szCs w:val="22"/>
        </w:rPr>
        <w:t xml:space="preserve">The team is five people. Four are Computer Science students. One is a Law student. The combination is intentional. The technical team can build the platform. The Law student makes it trustworthy and legally defensible, which matters enormously for a platform asking users to consent to data collection.</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7A6E" w:val="clear"/>
          </w:tcPr>
          <w:p>
            <w:pPr>
              <w:jc w:val="center"/>
            </w:pPr>
            <w:r>
              <w:rPr>
                <w:rFonts w:ascii="Calibri" w:cs="Calibri" w:eastAsia="Calibri" w:hAnsi="Calibri"/>
                <w:b/>
                <w:bCs/>
                <w:color w:val="FFFFFF"/>
                <w:sz w:val="20"/>
                <w:szCs w:val="20"/>
              </w:rPr>
              <w:t xml:space="preserve">Role</w:t>
            </w:r>
          </w:p>
        </w:tc>
        <w:tc>
          <w:tcPr>
            <w:tcW w:type="dxa" w:w="1600"/>
            <w:shd w:fill="1A7A6E" w:val="clear"/>
          </w:tcPr>
          <w:p>
            <w:pPr>
              <w:jc w:val="center"/>
            </w:pPr>
            <w:r>
              <w:rPr>
                <w:rFonts w:ascii="Calibri" w:cs="Calibri" w:eastAsia="Calibri" w:hAnsi="Calibri"/>
                <w:b/>
                <w:bCs/>
                <w:color w:val="FFFFFF"/>
                <w:sz w:val="20"/>
                <w:szCs w:val="20"/>
              </w:rPr>
              <w:t xml:space="preserve">Background</w:t>
            </w:r>
          </w:p>
        </w:tc>
        <w:tc>
          <w:tcPr>
            <w:tcW w:type="dxa" w:w="4600"/>
            <w:shd w:fill="1A7A6E" w:val="clear"/>
          </w:tcPr>
          <w:p>
            <w:pPr>
              <w:jc w:val="center"/>
            </w:pPr>
            <w:r>
              <w:rPr>
                <w:rFonts w:ascii="Calibri" w:cs="Calibri" w:eastAsia="Calibri" w:hAnsi="Calibri"/>
                <w:b/>
                <w:bCs/>
                <w:color w:val="FFFFFF"/>
                <w:sz w:val="20"/>
                <w:szCs w:val="20"/>
              </w:rPr>
              <w:t xml:space="preserve">What they build on BIPI</w:t>
            </w:r>
          </w:p>
        </w:tc>
      </w:tr>
      <w:tr>
        <w:tc>
          <w:tcPr>
            <w:tcW w:type="dxa" w:w="1800"/>
            <w:shd w:fill="F0F7F6" w:val="clear"/>
          </w:tcPr>
          <w:p>
            <w:r>
              <w:rPr>
                <w:rFonts w:ascii="Calibri" w:cs="Calibri" w:eastAsia="Calibri" w:hAnsi="Calibri"/>
                <w:color w:val="1A1A2E"/>
                <w:sz w:val="20"/>
                <w:szCs w:val="20"/>
              </w:rPr>
              <w:t xml:space="preserve">Frontend and PWA Lead</w:t>
            </w:r>
          </w:p>
        </w:tc>
        <w:tc>
          <w:tcPr>
            <w:tcW w:type="dxa" w:w="1600"/>
            <w:shd w:fill="F0F7F6" w:val="clear"/>
          </w:tcPr>
          <w:p>
            <w:r>
              <w:rPr>
                <w:rFonts w:ascii="Calibri" w:cs="Calibri" w:eastAsia="Calibri" w:hAnsi="Calibri"/>
                <w:color w:val="1A1A2E"/>
                <w:sz w:val="20"/>
                <w:szCs w:val="20"/>
              </w:rPr>
              <w:t xml:space="preserve">Computer Science</w:t>
            </w:r>
          </w:p>
        </w:tc>
        <w:tc>
          <w:tcPr>
            <w:tcW w:type="dxa" w:w="4600"/>
            <w:shd w:fill="F0F7F6" w:val="clear"/>
          </w:tcPr>
          <w:p>
            <w:r>
              <w:rPr>
                <w:rFonts w:ascii="Calibri" w:cs="Calibri" w:eastAsia="Calibri" w:hAnsi="Calibri"/>
                <w:color w:val="1A1A2E"/>
                <w:sz w:val="20"/>
                <w:szCs w:val="20"/>
              </w:rPr>
              <w:t xml:space="preserve">The entire user-facing application: app shell, service worker for offline caching, PWA install flow, all five content format interfaces, the gamification UI including progress bars, XP display, badge system, streak counter, and district leaderboard. Also responsible for Twi and Pidgin language switching at the UI level and text-to-speech integration.</w:t>
            </w:r>
          </w:p>
        </w:tc>
      </w:tr>
      <w:tr>
        <w:tc>
          <w:tcPr>
            <w:tcW w:type="dxa" w:w="1800"/>
            <w:shd w:fill="FFFFFF" w:val="clear"/>
          </w:tcPr>
          <w:p>
            <w:r>
              <w:rPr>
                <w:rFonts w:ascii="Calibri" w:cs="Calibri" w:eastAsia="Calibri" w:hAnsi="Calibri"/>
                <w:color w:val="1A1A2E"/>
                <w:sz w:val="20"/>
                <w:szCs w:val="20"/>
              </w:rPr>
              <w:t xml:space="preserve">Backend Engineer</w:t>
            </w:r>
          </w:p>
        </w:tc>
        <w:tc>
          <w:tcPr>
            <w:tcW w:type="dxa" w:w="1600"/>
            <w:shd w:fill="FFFFFF" w:val="clear"/>
          </w:tcPr>
          <w:p>
            <w:r>
              <w:rPr>
                <w:rFonts w:ascii="Calibri" w:cs="Calibri" w:eastAsia="Calibri" w:hAnsi="Calibri"/>
                <w:color w:val="1A1A2E"/>
                <w:sz w:val="20"/>
                <w:szCs w:val="20"/>
              </w:rPr>
              <w:t xml:space="preserve">Computer Science</w:t>
            </w:r>
          </w:p>
        </w:tc>
        <w:tc>
          <w:tcPr>
            <w:tcW w:type="dxa" w:w="4600"/>
            <w:shd w:fill="FFFFFF" w:val="clear"/>
          </w:tcPr>
          <w:p>
            <w:r>
              <w:rPr>
                <w:rFonts w:ascii="Calibri" w:cs="Calibri" w:eastAsia="Calibri" w:hAnsi="Calibri"/>
                <w:color w:val="1A1A2E"/>
                <w:sz w:val="20"/>
                <w:szCs w:val="20"/>
              </w:rPr>
              <w:t xml:space="preserve">Supabase schema design and management, all API routes between the frontend and the database, the device UUID identity system, the BIPI Pulse aggregation pipeline that converts raw response data into anonymised district-level intelligence, and the partner-facing dashboard backend.</w:t>
            </w:r>
          </w:p>
        </w:tc>
      </w:tr>
      <w:tr>
        <w:tc>
          <w:tcPr>
            <w:tcW w:type="dxa" w:w="1800"/>
            <w:shd w:fill="F0F7F6" w:val="clear"/>
          </w:tcPr>
          <w:p>
            <w:r>
              <w:rPr>
                <w:rFonts w:ascii="Calibri" w:cs="Calibri" w:eastAsia="Calibri" w:hAnsi="Calibri"/>
                <w:color w:val="1A1A2E"/>
                <w:sz w:val="20"/>
                <w:szCs w:val="20"/>
              </w:rPr>
              <w:t xml:space="preserve">AI and Content Engineer</w:t>
            </w:r>
          </w:p>
        </w:tc>
        <w:tc>
          <w:tcPr>
            <w:tcW w:type="dxa" w:w="1600"/>
            <w:shd w:fill="F0F7F6" w:val="clear"/>
          </w:tcPr>
          <w:p>
            <w:r>
              <w:rPr>
                <w:rFonts w:ascii="Calibri" w:cs="Calibri" w:eastAsia="Calibri" w:hAnsi="Calibri"/>
                <w:color w:val="1A1A2E"/>
                <w:sz w:val="20"/>
                <w:szCs w:val="20"/>
              </w:rPr>
              <w:t xml:space="preserve">Computer Science</w:t>
            </w:r>
          </w:p>
        </w:tc>
        <w:tc>
          <w:tcPr>
            <w:tcW w:type="dxa" w:w="4600"/>
            <w:shd w:fill="F0F7F6" w:val="clear"/>
          </w:tcPr>
          <w:p>
            <w:r>
              <w:rPr>
                <w:rFonts w:ascii="Calibri" w:cs="Calibri" w:eastAsia="Calibri" w:hAnsi="Calibri"/>
                <w:color w:val="1A1A2E"/>
                <w:sz w:val="20"/>
                <w:szCs w:val="20"/>
              </w:rPr>
              <w:t xml:space="preserve">Claude API integration for module content generation and Twi/Pidgin localisation, the quiz engine logic, the AI career advisor feature in the youth track, the offline fallback content generation and caching strategy, and quality review of all AI-generated module content against the curriculum matrix.</w:t>
            </w:r>
          </w:p>
        </w:tc>
      </w:tr>
      <w:tr>
        <w:tc>
          <w:tcPr>
            <w:tcW w:type="dxa" w:w="1800"/>
            <w:shd w:fill="FFFFFF" w:val="clear"/>
          </w:tcPr>
          <w:p>
            <w:r>
              <w:rPr>
                <w:rFonts w:ascii="Calibri" w:cs="Calibri" w:eastAsia="Calibri" w:hAnsi="Calibri"/>
                <w:color w:val="1A1A2E"/>
                <w:sz w:val="20"/>
                <w:szCs w:val="20"/>
              </w:rPr>
              <w:t xml:space="preserve">Design and Product Lead</w:t>
            </w:r>
          </w:p>
        </w:tc>
        <w:tc>
          <w:tcPr>
            <w:tcW w:type="dxa" w:w="1600"/>
            <w:shd w:fill="FFFFFF" w:val="clear"/>
          </w:tcPr>
          <w:p>
            <w:r>
              <w:rPr>
                <w:rFonts w:ascii="Calibri" w:cs="Calibri" w:eastAsia="Calibri" w:hAnsi="Calibri"/>
                <w:color w:val="1A1A2E"/>
                <w:sz w:val="20"/>
                <w:szCs w:val="20"/>
              </w:rPr>
              <w:t xml:space="preserve">Computer Science</w:t>
            </w:r>
          </w:p>
        </w:tc>
        <w:tc>
          <w:tcPr>
            <w:tcW w:type="dxa" w:w="4600"/>
            <w:shd w:fill="FFFFFF" w:val="clear"/>
          </w:tcPr>
          <w:p>
            <w:r>
              <w:rPr>
                <w:rFonts w:ascii="Calibri" w:cs="Calibri" w:eastAsia="Calibri" w:hAnsi="Calibri"/>
                <w:color w:val="1A1A2E"/>
                <w:sz w:val="20"/>
                <w:szCs w:val="20"/>
              </w:rPr>
              <w:t xml:space="preserve">UX design for all screens, the onboarding flow, the Ghana map interface for regional features, the institutional BIPI Pulse dashboard visualisations, the demo narrative for mentor reviews and the final pitch, and all impact metrics documentation.</w:t>
            </w:r>
          </w:p>
        </w:tc>
      </w:tr>
      <w:tr>
        <w:tc>
          <w:tcPr>
            <w:tcW w:type="dxa" w:w="1800"/>
            <w:shd w:fill="F0F7F6" w:val="clear"/>
          </w:tcPr>
          <w:p>
            <w:r>
              <w:rPr>
                <w:rFonts w:ascii="Calibri" w:cs="Calibri" w:eastAsia="Calibri" w:hAnsi="Calibri"/>
                <w:color w:val="1A1A2E"/>
                <w:sz w:val="20"/>
                <w:szCs w:val="20"/>
              </w:rPr>
              <w:t xml:space="preserve">Data Governance Lead</w:t>
            </w:r>
          </w:p>
        </w:tc>
        <w:tc>
          <w:tcPr>
            <w:tcW w:type="dxa" w:w="1600"/>
            <w:shd w:fill="F0F7F6" w:val="clear"/>
          </w:tcPr>
          <w:p>
            <w:r>
              <w:rPr>
                <w:rFonts w:ascii="Calibri" w:cs="Calibri" w:eastAsia="Calibri" w:hAnsi="Calibri"/>
                <w:color w:val="1A1A2E"/>
                <w:sz w:val="20"/>
                <w:szCs w:val="20"/>
              </w:rPr>
              <w:t xml:space="preserve">Law</w:t>
            </w:r>
          </w:p>
        </w:tc>
        <w:tc>
          <w:tcPr>
            <w:tcW w:type="dxa" w:w="4600"/>
            <w:shd w:fill="F0F7F6" w:val="clear"/>
          </w:tcPr>
          <w:p>
            <w:r>
              <w:rPr>
                <w:rFonts w:ascii="Calibri" w:cs="Calibri" w:eastAsia="Calibri" w:hAnsi="Calibri"/>
                <w:color w:val="1A1A2E"/>
                <w:sz w:val="20"/>
                <w:szCs w:val="20"/>
              </w:rPr>
              <w:t xml:space="preserve">Ghana Data Protection Act 2012 (Act 843) compliance review, the consent screen text in Twi, Pidgin, and English, the data ethics framework for BIPI Pulse, institutional partnership agreement language, and legal review of any data-sharing arrangements with government agencies or NGOs.</w:t>
            </w:r>
          </w:p>
        </w:tc>
      </w:tr>
    </w:tbl>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15. Three-Month Build Roadmap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800"/>
      </w:tblGrid>
      <w:tr>
        <w:tc>
          <w:tcPr>
            <w:tcW w:type="dxa" w:w="1600"/>
            <w:shd w:fill="1A7A6E" w:val="clear"/>
          </w:tcPr>
          <w:p>
            <w:pPr>
              <w:jc w:val="center"/>
            </w:pPr>
            <w:r>
              <w:rPr>
                <w:rFonts w:ascii="Calibri" w:cs="Calibri" w:eastAsia="Calibri" w:hAnsi="Calibri"/>
                <w:b/>
                <w:bCs/>
                <w:color w:val="FFFFFF"/>
                <w:sz w:val="20"/>
                <w:szCs w:val="20"/>
              </w:rPr>
              <w:t xml:space="preserve">Phase</w:t>
            </w:r>
          </w:p>
        </w:tc>
        <w:tc>
          <w:tcPr>
            <w:tcW w:type="dxa" w:w="3600"/>
            <w:shd w:fill="1A7A6E" w:val="clear"/>
          </w:tcPr>
          <w:p>
            <w:pPr>
              <w:jc w:val="center"/>
            </w:pPr>
            <w:r>
              <w:rPr>
                <w:rFonts w:ascii="Calibri" w:cs="Calibri" w:eastAsia="Calibri" w:hAnsi="Calibri"/>
                <w:b/>
                <w:bCs/>
                <w:color w:val="FFFFFF"/>
                <w:sz w:val="20"/>
                <w:szCs w:val="20"/>
              </w:rPr>
              <w:t xml:space="preserve">What the team builds</w:t>
            </w:r>
          </w:p>
        </w:tc>
        <w:tc>
          <w:tcPr>
            <w:tcW w:type="dxa" w:w="2800"/>
            <w:shd w:fill="1A7A6E" w:val="clear"/>
          </w:tcPr>
          <w:p>
            <w:pPr>
              <w:jc w:val="center"/>
            </w:pPr>
            <w:r>
              <w:rPr>
                <w:rFonts w:ascii="Calibri" w:cs="Calibri" w:eastAsia="Calibri" w:hAnsi="Calibri"/>
                <w:b/>
                <w:bCs/>
                <w:color w:val="FFFFFF"/>
                <w:sz w:val="20"/>
                <w:szCs w:val="20"/>
              </w:rPr>
              <w:t xml:space="preserve">What is demonstrated at mentor review</w:t>
            </w:r>
          </w:p>
        </w:tc>
      </w:tr>
      <w:tr>
        <w:tc>
          <w:tcPr>
            <w:tcW w:type="dxa" w:w="1600"/>
            <w:shd w:fill="F0F7F6" w:val="clear"/>
          </w:tcPr>
          <w:p>
            <w:r>
              <w:rPr>
                <w:rFonts w:ascii="Calibri" w:cs="Calibri" w:eastAsia="Calibri" w:hAnsi="Calibri"/>
                <w:color w:val="1A1A2E"/>
                <w:sz w:val="20"/>
                <w:szCs w:val="20"/>
              </w:rPr>
              <w:t xml:space="preserve">Month 1: Foundation (Build phase weeks 1 to 4)</w:t>
            </w:r>
          </w:p>
        </w:tc>
        <w:tc>
          <w:tcPr>
            <w:tcW w:type="dxa" w:w="3600"/>
            <w:shd w:fill="F0F7F6" w:val="clear"/>
          </w:tcPr>
          <w:p>
            <w:r>
              <w:rPr>
                <w:rFonts w:ascii="Calibri" w:cs="Calibri" w:eastAsia="Calibri" w:hAnsi="Calibri"/>
                <w:color w:val="1A1A2E"/>
                <w:sz w:val="20"/>
                <w:szCs w:val="20"/>
              </w:rPr>
              <w:t xml:space="preserve">PWA shell with full offline caching via service worker. Supabase schema with all four tables. Three-tap onboarding flow with language selection and Ghana map region picker. Consent screen in Twi, Pidgin, and English. Five complete modules across three content formats (one scenario, two audio stories, two news clips). Core quiz engine with scoring. Progress bars on all modules. Device UUID identity system. Internal pilot with 10 users. Extended pilot with 30 users in week 4. First user testing report.</w:t>
            </w:r>
          </w:p>
        </w:tc>
        <w:tc>
          <w:tcPr>
            <w:tcW w:type="dxa" w:w="2800"/>
            <w:shd w:fill="F0F7F6" w:val="clear"/>
          </w:tcPr>
          <w:p>
            <w:r>
              <w:rPr>
                <w:rFonts w:ascii="Calibri" w:cs="Calibri" w:eastAsia="Calibri" w:hAnsi="Calibri"/>
                <w:color w:val="1A1A2E"/>
                <w:sz w:val="20"/>
                <w:szCs w:val="20"/>
              </w:rPr>
              <w:t xml:space="preserve">A working, installable PWA with five real modules. Onboarding flow with consent. Quiz engine running. Progress bars visible. Data appearing in BIPI Pulse for the districts of the pilot users. First user testing findings presented to mentors.</w:t>
            </w:r>
          </w:p>
        </w:tc>
      </w:tr>
      <w:tr>
        <w:tc>
          <w:tcPr>
            <w:tcW w:type="dxa" w:w="1600"/>
            <w:shd w:fill="FFFFFF" w:val="clear"/>
          </w:tcPr>
          <w:p>
            <w:r>
              <w:rPr>
                <w:rFonts w:ascii="Calibri" w:cs="Calibri" w:eastAsia="Calibri" w:hAnsi="Calibri"/>
                <w:color w:val="1A1A2E"/>
                <w:sz w:val="20"/>
                <w:szCs w:val="20"/>
              </w:rPr>
              <w:t xml:space="preserve">Month 2: Differentiators (Build phase weeks 5 to 8)</w:t>
            </w:r>
          </w:p>
        </w:tc>
        <w:tc>
          <w:tcPr>
            <w:tcW w:type="dxa" w:w="3600"/>
            <w:shd w:fill="FFFFFF" w:val="clear"/>
          </w:tcPr>
          <w:p>
            <w:r>
              <w:rPr>
                <w:rFonts w:ascii="Calibri" w:cs="Calibri" w:eastAsia="Calibri" w:hAnsi="Calibri"/>
                <w:color w:val="1A1A2E"/>
                <w:sz w:val="20"/>
                <w:szCs w:val="20"/>
              </w:rPr>
              <w:t xml:space="preserve">Full Twi and Pidgin interface across all existing screens. Text-to-speech on all written module content. Two mini game modules. Reflection journal feature. District badge and XP system. Streak counter with push notifications. First version of the institutional BIPI Pulse dashboard. Demographic user testing with women, youth, and disability users. Content review and iteration based on month 1 drop-off data.</w:t>
            </w:r>
          </w:p>
        </w:tc>
        <w:tc>
          <w:tcPr>
            <w:tcW w:type="dxa" w:w="2800"/>
            <w:shd w:fill="FFFFFF" w:val="clear"/>
          </w:tcPr>
          <w:p>
            <w:r>
              <w:rPr>
                <w:rFonts w:ascii="Calibri" w:cs="Calibri" w:eastAsia="Calibri" w:hAnsi="Calibri"/>
                <w:color w:val="1A1A2E"/>
                <w:sz w:val="20"/>
                <w:szCs w:val="20"/>
              </w:rPr>
              <w:t xml:space="preserve">Ten or more modules across all five content formats. Gamification fully live. Twi interface working on all screens. Demographic testing results shared with mentors. BIPI Pulse dashboard showing real data from pilot users with district-level breakdown.</w:t>
            </w:r>
          </w:p>
        </w:tc>
      </w:tr>
      <w:tr>
        <w:tc>
          <w:tcPr>
            <w:tcW w:type="dxa" w:w="1600"/>
            <w:shd w:fill="F0F7F6" w:val="clear"/>
          </w:tcPr>
          <w:p>
            <w:r>
              <w:rPr>
                <w:rFonts w:ascii="Calibri" w:cs="Calibri" w:eastAsia="Calibri" w:hAnsi="Calibri"/>
                <w:color w:val="1A1A2E"/>
                <w:sz w:val="20"/>
                <w:szCs w:val="20"/>
              </w:rPr>
              <w:t xml:space="preserve">Month 3: Scale and Pitch (Build phase weeks 9 to 12)</w:t>
            </w:r>
          </w:p>
        </w:tc>
        <w:tc>
          <w:tcPr>
            <w:tcW w:type="dxa" w:w="3600"/>
            <w:shd w:fill="F0F7F6" w:val="clear"/>
          </w:tcPr>
          <w:p>
            <w:r>
              <w:rPr>
                <w:rFonts w:ascii="Calibri" w:cs="Calibri" w:eastAsia="Calibri" w:hAnsi="Calibri"/>
                <w:color w:val="1A1A2E"/>
                <w:sz w:val="20"/>
                <w:szCs w:val="20"/>
              </w:rPr>
              <w:t xml:space="preserve">Twenty or more modules across all five tracks and all five formats. District leaderboard live and competitive. Verified Profile upgrade flow. Full institutional BIPI Pulse dashboard with export capability. Career pathway explorer live in the youth track. Fifty to one hundred real users recruited from UG and partner institutions. Institutional testing with at least two partner organisations. Demo video recorded. Final pitch deck built. Impact metrics documented from real usage data.</w:t>
            </w:r>
          </w:p>
        </w:tc>
        <w:tc>
          <w:tcPr>
            <w:tcW w:type="dxa" w:w="2800"/>
            <w:shd w:fill="F0F7F6" w:val="clear"/>
          </w:tcPr>
          <w:p>
            <w:r>
              <w:rPr>
                <w:rFonts w:ascii="Calibri" w:cs="Calibri" w:eastAsia="Calibri" w:hAnsi="Calibri"/>
                <w:color w:val="1A1A2E"/>
                <w:sz w:val="20"/>
                <w:szCs w:val="20"/>
              </w:rPr>
              <w:t xml:space="preserve">Live platform with real users. BIPI Pulse showing regional data from multiple districts. Institutional dashboard demonstrated to mentors. Career pathway explorer working. Full pitch deck and demo video ready for the grand finale.</w:t>
            </w:r>
          </w:p>
        </w:tc>
      </w:tr>
    </w:tbl>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16. Content Strategy: How the Team Handles 120 Modules</w:t>
      </w:r>
    </w:p>
    <w:p>
      <w:pPr>
        <w:spacing w:after="90" w:before="90"/>
      </w:pPr>
      <w:r>
        <w:rPr>
          <w:rFonts w:ascii="Calibri" w:cs="Calibri" w:eastAsia="Calibri" w:hAnsi="Calibri"/>
          <w:b w:val="false"/>
          <w:bCs w:val="false"/>
          <w:i w:val="false"/>
          <w:iCs w:val="false"/>
          <w:color w:val="1A1A2E"/>
          <w:sz w:val="22"/>
          <w:szCs w:val="22"/>
        </w:rPr>
        <w:t xml:space="preserve">120 modules is a large curriculum. The team is not going to pretend it can build all 120 in three months and have them be good. The strategy is to build fewer modules and build them exceptionally well, with a system that can scale to 120 over time.</w:t>
      </w:r>
    </w:p>
    <w:p>
      <w:pPr>
        <w:spacing w:after="0" w:before="80"/>
      </w:pP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b/>
          <w:bCs/>
          <w:color w:val="1A7A6E"/>
          <w:sz w:val="22"/>
          <w:szCs w:val="22"/>
        </w:rPr>
        <w:t xml:space="preserve">Rule: </w:t>
      </w:r>
      <w:r>
        <w:rPr>
          <w:rFonts w:ascii="Calibri" w:cs="Calibri" w:eastAsia="Calibri" w:hAnsi="Calibri"/>
          <w:color w:val="1A1A2E"/>
          <w:sz w:val="22"/>
          <w:szCs w:val="22"/>
        </w:rPr>
        <w:t xml:space="preserve">The five demo modules in month 1 will be built to a standard that makes judges feel the other 115 already exist. Quality over quantity, always.</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b/>
          <w:bCs/>
          <w:color w:val="1A7A6E"/>
          <w:sz w:val="22"/>
          <w:szCs w:val="22"/>
        </w:rPr>
        <w:t xml:space="preserve">Video: </w:t>
      </w:r>
      <w:r>
        <w:rPr>
          <w:rFonts w:ascii="Calibri" w:cs="Calibri" w:eastAsia="Calibri" w:hAnsi="Calibri"/>
          <w:color w:val="1A1A2E"/>
          <w:sz w:val="22"/>
          <w:szCs w:val="22"/>
        </w:rPr>
        <w:t xml:space="preserve">Real Ghana news footage for climate events already exists on Joy News, Citinewsroom, and GhanaWeb. The team curates links to the best available footage for each relevant module. We do not produce video. We produce questions about video that already exists.</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b/>
          <w:bCs/>
          <w:color w:val="1A7A6E"/>
          <w:sz w:val="22"/>
          <w:szCs w:val="22"/>
        </w:rPr>
        <w:t xml:space="preserve">AI-assisted drafting: </w:t>
      </w:r>
      <w:r>
        <w:rPr>
          <w:rFonts w:ascii="Calibri" w:cs="Calibri" w:eastAsia="Calibri" w:hAnsi="Calibri"/>
          <w:color w:val="1A1A2E"/>
          <w:sz w:val="22"/>
          <w:szCs w:val="22"/>
        </w:rPr>
        <w:t xml:space="preserve">Claude API is used to generate draft module content from the curriculum matrix brief for each module. Every AI-generated draft is reviewed by a team member for accuracy, local relevance, and appropriate language level before it goes into the platform.</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b/>
          <w:bCs/>
          <w:color w:val="1A7A6E"/>
          <w:sz w:val="22"/>
          <w:szCs w:val="22"/>
        </w:rPr>
        <w:t xml:space="preserve">Academic partnership: </w:t>
      </w:r>
      <w:r>
        <w:rPr>
          <w:rFonts w:ascii="Calibri" w:cs="Calibri" w:eastAsia="Calibri" w:hAnsi="Calibri"/>
          <w:color w:val="1A1A2E"/>
          <w:sz w:val="22"/>
          <w:szCs w:val="22"/>
        </w:rPr>
        <w:t xml:space="preserve">University of Ghana Geography and Climate Science departments will be approached in month 1 for content validation partnerships. Their sign-off on module accuracy adds credibility to the platform and to the pitch.</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b/>
          <w:bCs/>
          <w:color w:val="1A7A6E"/>
          <w:sz w:val="22"/>
          <w:szCs w:val="22"/>
        </w:rPr>
        <w:t xml:space="preserve">Data seeding: </w:t>
      </w:r>
      <w:r>
        <w:rPr>
          <w:rFonts w:ascii="Calibri" w:cs="Calibri" w:eastAsia="Calibri" w:hAnsi="Calibri"/>
          <w:color w:val="1A1A2E"/>
          <w:sz w:val="22"/>
          <w:szCs w:val="22"/>
        </w:rPr>
        <w:t xml:space="preserve">The thirty-user extended pilot in month 1 week 4 seeds BIPI Pulse with real data. The pitch to judges in August includes a live dashboard with real regional data from real Ghanaian users, not a mock-up.</w:t>
      </w:r>
    </w:p>
    <w:p>
      <w:pPr>
        <w:spacing w:after="70" w:before="70"/>
        <w:ind w:left="440"/>
      </w:pPr>
      <w:r>
        <w:rPr>
          <w:rFonts w:ascii="Calibri" w:cs="Calibri" w:eastAsia="Calibri" w:hAnsi="Calibri"/>
          <w:b/>
          <w:bCs/>
          <w:color w:val="1A7A6E"/>
          <w:sz w:val="22"/>
          <w:szCs w:val="22"/>
        </w:rPr>
        <w:t xml:space="preserve">• </w:t>
      </w:r>
      <w:r>
        <w:rPr>
          <w:rFonts w:ascii="Calibri" w:cs="Calibri" w:eastAsia="Calibri" w:hAnsi="Calibri"/>
          <w:b/>
          <w:bCs/>
          <w:color w:val="1A7A6E"/>
          <w:sz w:val="22"/>
          <w:szCs w:val="22"/>
        </w:rPr>
        <w:t xml:space="preserve">Scale target: </w:t>
      </w:r>
      <w:r>
        <w:rPr>
          <w:rFonts w:ascii="Calibri" w:cs="Calibri" w:eastAsia="Calibri" w:hAnsi="Calibri"/>
          <w:color w:val="1A1A2E"/>
          <w:sz w:val="22"/>
          <w:szCs w:val="22"/>
        </w:rPr>
        <w:t xml:space="preserve">Month 3 target is twenty modules complete across all five tracks, representing full curriculum coverage at prototype level. The remaining one hundred modules are a roadmap deliverable for the post-hackathon build phase.</w:t>
      </w:r>
    </w:p>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17. Sustainability: How BIPI Keeps Running</w:t>
      </w:r>
    </w:p>
    <w:p>
      <w:pPr>
        <w:spacing w:after="90" w:before="90"/>
      </w:pPr>
      <w:r>
        <w:rPr>
          <w:rFonts w:ascii="Calibri" w:cs="Calibri" w:eastAsia="Calibri" w:hAnsi="Calibri"/>
          <w:b w:val="false"/>
          <w:bCs w:val="false"/>
          <w:i w:val="false"/>
          <w:iCs w:val="false"/>
          <w:color w:val="1A1A2E"/>
          <w:sz w:val="22"/>
          <w:szCs w:val="22"/>
        </w:rPr>
        <w:t xml:space="preserve">BIPI is designed to be sustainable because it becomes more valuable over time as more users join and BIPI Pulse gets richer. The platform that starts with fifty users generating thin data becomes dramatically more useful with five thousand users generating district-level climate intelligence. The data is the moat.</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000"/>
      </w:tblGrid>
      <w:tr>
        <w:tc>
          <w:tcPr>
            <w:tcW w:type="dxa" w:w="2200"/>
            <w:shd w:fill="1A7A6E" w:val="clear"/>
          </w:tcPr>
          <w:p>
            <w:pPr>
              <w:jc w:val="center"/>
            </w:pPr>
            <w:r>
              <w:rPr>
                <w:rFonts w:ascii="Calibri" w:cs="Calibri" w:eastAsia="Calibri" w:hAnsi="Calibri"/>
                <w:b/>
                <w:bCs/>
                <w:color w:val="FFFFFF"/>
                <w:sz w:val="20"/>
                <w:szCs w:val="20"/>
              </w:rPr>
              <w:t xml:space="preserve">Revenue stream</w:t>
            </w:r>
          </w:p>
        </w:tc>
        <w:tc>
          <w:tcPr>
            <w:tcW w:type="dxa" w:w="3800"/>
            <w:shd w:fill="1A7A6E" w:val="clear"/>
          </w:tcPr>
          <w:p>
            <w:pPr>
              <w:jc w:val="center"/>
            </w:pPr>
            <w:r>
              <w:rPr>
                <w:rFonts w:ascii="Calibri" w:cs="Calibri" w:eastAsia="Calibri" w:hAnsi="Calibri"/>
                <w:b/>
                <w:bCs/>
                <w:color w:val="FFFFFF"/>
                <w:sz w:val="20"/>
                <w:szCs w:val="20"/>
              </w:rPr>
              <w:t xml:space="preserve">How it works</w:t>
            </w:r>
          </w:p>
        </w:tc>
        <w:tc>
          <w:tcPr>
            <w:tcW w:type="dxa" w:w="2000"/>
            <w:shd w:fill="1A7A6E" w:val="clear"/>
          </w:tcPr>
          <w:p>
            <w:pPr>
              <w:jc w:val="center"/>
            </w:pPr>
            <w:r>
              <w:rPr>
                <w:rFonts w:ascii="Calibri" w:cs="Calibri" w:eastAsia="Calibri" w:hAnsi="Calibri"/>
                <w:b/>
                <w:bCs/>
                <w:color w:val="FFFFFF"/>
                <w:sz w:val="20"/>
                <w:szCs w:val="20"/>
              </w:rPr>
              <w:t xml:space="preserve">Timeline</w:t>
            </w:r>
          </w:p>
        </w:tc>
      </w:tr>
      <w:tr>
        <w:tc>
          <w:tcPr>
            <w:tcW w:type="dxa" w:w="2200"/>
            <w:shd w:fill="F0F7F6" w:val="clear"/>
          </w:tcPr>
          <w:p>
            <w:r>
              <w:rPr>
                <w:rFonts w:ascii="Calibri" w:cs="Calibri" w:eastAsia="Calibri" w:hAnsi="Calibri"/>
                <w:color w:val="1A1A2E"/>
                <w:sz w:val="20"/>
                <w:szCs w:val="20"/>
              </w:rPr>
              <w:t xml:space="preserve">Institutional dashboard subscriptions</w:t>
            </w:r>
          </w:p>
        </w:tc>
        <w:tc>
          <w:tcPr>
            <w:tcW w:type="dxa" w:w="3800"/>
            <w:shd w:fill="F0F7F6" w:val="clear"/>
          </w:tcPr>
          <w:p>
            <w:r>
              <w:rPr>
                <w:rFonts w:ascii="Calibri" w:cs="Calibri" w:eastAsia="Calibri" w:hAnsi="Calibri"/>
                <w:color w:val="1A1A2E"/>
                <w:sz w:val="20"/>
                <w:szCs w:val="20"/>
              </w:rPr>
              <w:t xml:space="preserve">NADMO, EPA Ghana, MoFA, NGOs, and development organisations pay a subscription fee to access the BIPI Pulse partner dashboard with full regional analytics, demographic breakdowns, and data export.</w:t>
            </w:r>
          </w:p>
        </w:tc>
        <w:tc>
          <w:tcPr>
            <w:tcW w:type="dxa" w:w="2000"/>
            <w:shd w:fill="F0F7F6" w:val="clear"/>
          </w:tcPr>
          <w:p>
            <w:r>
              <w:rPr>
                <w:rFonts w:ascii="Calibri" w:cs="Calibri" w:eastAsia="Calibri" w:hAnsi="Calibri"/>
                <w:color w:val="1A1A2E"/>
                <w:sz w:val="20"/>
                <w:szCs w:val="20"/>
              </w:rPr>
              <w:t xml:space="preserve">From month 4, after first real data is available</w:t>
            </w:r>
          </w:p>
        </w:tc>
      </w:tr>
      <w:tr>
        <w:tc>
          <w:tcPr>
            <w:tcW w:type="dxa" w:w="2200"/>
            <w:shd w:fill="FFFFFF" w:val="clear"/>
          </w:tcPr>
          <w:p>
            <w:r>
              <w:rPr>
                <w:rFonts w:ascii="Calibri" w:cs="Calibri" w:eastAsia="Calibri" w:hAnsi="Calibri"/>
                <w:color w:val="1A1A2E"/>
                <w:sz w:val="20"/>
                <w:szCs w:val="20"/>
              </w:rPr>
              <w:t xml:space="preserve">Development partner licensing</w:t>
            </w:r>
          </w:p>
        </w:tc>
        <w:tc>
          <w:tcPr>
            <w:tcW w:type="dxa" w:w="3800"/>
            <w:shd w:fill="FFFFFF" w:val="clear"/>
          </w:tcPr>
          <w:p>
            <w:r>
              <w:rPr>
                <w:rFonts w:ascii="Calibri" w:cs="Calibri" w:eastAsia="Calibri" w:hAnsi="Calibri"/>
                <w:color w:val="1A1A2E"/>
                <w:sz w:val="20"/>
                <w:szCs w:val="20"/>
              </w:rPr>
              <w:t xml:space="preserve">International development organisations including GIZ, USAID, and UN agencies license BIPI to deploy targeted climate education programmes in their priority communities, using BIPI's existing infrastructure and content.</w:t>
            </w:r>
          </w:p>
        </w:tc>
        <w:tc>
          <w:tcPr>
            <w:tcW w:type="dxa" w:w="2000"/>
            <w:shd w:fill="FFFFFF" w:val="clear"/>
          </w:tcPr>
          <w:p>
            <w:r>
              <w:rPr>
                <w:rFonts w:ascii="Calibri" w:cs="Calibri" w:eastAsia="Calibri" w:hAnsi="Calibri"/>
                <w:color w:val="1A1A2E"/>
                <w:sz w:val="20"/>
                <w:szCs w:val="20"/>
              </w:rPr>
              <w:t xml:space="preserve">From month 6, with first institutional test results as evidence</w:t>
            </w:r>
          </w:p>
        </w:tc>
      </w:tr>
      <w:tr>
        <w:tc>
          <w:tcPr>
            <w:tcW w:type="dxa" w:w="2200"/>
            <w:shd w:fill="F0F7F6" w:val="clear"/>
          </w:tcPr>
          <w:p>
            <w:r>
              <w:rPr>
                <w:rFonts w:ascii="Calibri" w:cs="Calibri" w:eastAsia="Calibri" w:hAnsi="Calibri"/>
                <w:color w:val="1A1A2E"/>
                <w:sz w:val="20"/>
                <w:szCs w:val="20"/>
              </w:rPr>
              <w:t xml:space="preserve">Government education contracts</w:t>
            </w:r>
          </w:p>
        </w:tc>
        <w:tc>
          <w:tcPr>
            <w:tcW w:type="dxa" w:w="3800"/>
            <w:shd w:fill="F0F7F6" w:val="clear"/>
          </w:tcPr>
          <w:p>
            <w:r>
              <w:rPr>
                <w:rFonts w:ascii="Calibri" w:cs="Calibri" w:eastAsia="Calibri" w:hAnsi="Calibri"/>
                <w:color w:val="1A1A2E"/>
                <w:sz w:val="20"/>
                <w:szCs w:val="20"/>
              </w:rPr>
              <w:t xml:space="preserve">Ghana Education Service and district education offices embed BIPI modules into school climate curricula as a certified digital learning tool, with BIPI providing the platform and content.</w:t>
            </w:r>
          </w:p>
        </w:tc>
        <w:tc>
          <w:tcPr>
            <w:tcW w:type="dxa" w:w="2000"/>
            <w:shd w:fill="F0F7F6" w:val="clear"/>
          </w:tcPr>
          <w:p>
            <w:r>
              <w:rPr>
                <w:rFonts w:ascii="Calibri" w:cs="Calibri" w:eastAsia="Calibri" w:hAnsi="Calibri"/>
                <w:color w:val="1A1A2E"/>
                <w:sz w:val="20"/>
                <w:szCs w:val="20"/>
              </w:rPr>
              <w:t xml:space="preserve">Year 2, after platform is demonstrated at scale</w:t>
            </w:r>
          </w:p>
        </w:tc>
      </w:tr>
      <w:tr>
        <w:tc>
          <w:tcPr>
            <w:tcW w:type="dxa" w:w="2200"/>
            <w:shd w:fill="FFFFFF" w:val="clear"/>
          </w:tcPr>
          <w:p>
            <w:r>
              <w:rPr>
                <w:rFonts w:ascii="Calibri" w:cs="Calibri" w:eastAsia="Calibri" w:hAnsi="Calibri"/>
                <w:color w:val="1A1A2E"/>
                <w:sz w:val="20"/>
                <w:szCs w:val="20"/>
              </w:rPr>
              <w:t xml:space="preserve">Grant continuation</w:t>
            </w:r>
          </w:p>
        </w:tc>
        <w:tc>
          <w:tcPr>
            <w:tcW w:type="dxa" w:w="3800"/>
            <w:shd w:fill="FFFFFF" w:val="clear"/>
          </w:tcPr>
          <w:p>
            <w:r>
              <w:rPr>
                <w:rFonts w:ascii="Calibri" w:cs="Calibri" w:eastAsia="Calibri" w:hAnsi="Calibri"/>
                <w:color w:val="1A1A2E"/>
                <w:sz w:val="20"/>
                <w:szCs w:val="20"/>
              </w:rPr>
              <w:t xml:space="preserve">The initial Mastercard Foundation and ACC hackathon grant is the foundation. BIPI Pulse data provides the evidence base for multi-year climate education grant applications, because the platform can show exactly where funding is needed and what impact previous funding achieved.</w:t>
            </w:r>
          </w:p>
        </w:tc>
        <w:tc>
          <w:tcPr>
            <w:tcW w:type="dxa" w:w="2000"/>
            <w:shd w:fill="FFFFFF" w:val="clear"/>
          </w:tcPr>
          <w:p>
            <w:r>
              <w:rPr>
                <w:rFonts w:ascii="Calibri" w:cs="Calibri" w:eastAsia="Calibri" w:hAnsi="Calibri"/>
                <w:color w:val="1A1A2E"/>
                <w:sz w:val="20"/>
                <w:szCs w:val="20"/>
              </w:rPr>
              <w:t xml:space="preserve">Ongoing from month 3</w:t>
            </w:r>
          </w:p>
        </w:tc>
      </w:tr>
      <w:tr>
        <w:tc>
          <w:tcPr>
            <w:tcW w:type="dxa" w:w="2200"/>
            <w:shd w:fill="F0F7F6" w:val="clear"/>
          </w:tcPr>
          <w:p>
            <w:r>
              <w:rPr>
                <w:rFonts w:ascii="Calibri" w:cs="Calibri" w:eastAsia="Calibri" w:hAnsi="Calibri"/>
                <w:color w:val="1A1A2E"/>
                <w:sz w:val="20"/>
                <w:szCs w:val="20"/>
              </w:rPr>
              <w:t xml:space="preserve">Freemium model</w:t>
            </w:r>
          </w:p>
        </w:tc>
        <w:tc>
          <w:tcPr>
            <w:tcW w:type="dxa" w:w="3800"/>
            <w:shd w:fill="F0F7F6" w:val="clear"/>
          </w:tcPr>
          <w:p>
            <w:r>
              <w:rPr>
                <w:rFonts w:ascii="Calibri" w:cs="Calibri" w:eastAsia="Calibri" w:hAnsi="Calibri"/>
                <w:color w:val="1A1A2E"/>
                <w:sz w:val="20"/>
                <w:szCs w:val="20"/>
              </w:rPr>
              <w:t xml:space="preserve">Core learning is always free for individual users. Verified profile, downloadable certificates, extended leaderboard, and premium module unlocks are a small-fee tier for organisations and highly motivated individual learners.</w:t>
            </w:r>
          </w:p>
        </w:tc>
        <w:tc>
          <w:tcPr>
            <w:tcW w:type="dxa" w:w="2000"/>
            <w:shd w:fill="F0F7F6" w:val="clear"/>
          </w:tcPr>
          <w:p>
            <w:r>
              <w:rPr>
                <w:rFonts w:ascii="Calibri" w:cs="Calibri" w:eastAsia="Calibri" w:hAnsi="Calibri"/>
                <w:color w:val="1A1A2E"/>
                <w:sz w:val="20"/>
                <w:szCs w:val="20"/>
              </w:rPr>
              <w:t xml:space="preserve">From month 4</w:t>
            </w:r>
          </w:p>
        </w:tc>
      </w:tr>
    </w:tbl>
    <w:p>
      <w:pPr>
        <w:pBdr>
          <w:bottom w:val="single" w:color="1A7A6E" w:sz="6"/>
        </w:pBdr>
        <w:spacing w:after="220" w:before="220"/>
      </w:pPr>
    </w:p>
    <w:p>
      <w:pPr>
        <w:pStyle w:val="Heading1"/>
        <w:spacing w:after="160" w:before="440"/>
      </w:pPr>
      <w:r>
        <w:rPr>
          <w:rFonts w:ascii="Calibri" w:cs="Calibri" w:eastAsia="Calibri" w:hAnsi="Calibri"/>
          <w:b/>
          <w:bCs/>
          <w:color w:val="1A7A6E"/>
          <w:sz w:val="38"/>
          <w:szCs w:val="38"/>
        </w:rPr>
        <w:t xml:space="preserve">Why BIPI Wins</w:t>
      </w:r>
    </w:p>
    <w:p>
      <w:pPr>
        <w:spacing w:after="90" w:before="90"/>
      </w:pPr>
      <w:r>
        <w:rPr>
          <w:rFonts w:ascii="Calibri" w:cs="Calibri" w:eastAsia="Calibri" w:hAnsi="Calibri"/>
          <w:b w:val="false"/>
          <w:bCs w:val="false"/>
          <w:i w:val="false"/>
          <w:iCs w:val="false"/>
          <w:color w:val="1A1A2E"/>
          <w:sz w:val="22"/>
          <w:szCs w:val="22"/>
        </w:rPr>
        <w:t xml:space="preserve">Every other team is going to build a quiz app. Some will add Twi audio. Some will add a leaderboard. Some will make it look beautiful. All of that is good and some of those apps will be genuinely useful.</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But here is what no other team is going to walk in with:</w:t>
      </w:r>
    </w:p>
    <w:p>
      <w:pPr>
        <w:spacing w:after="0" w:before="80"/>
      </w:pPr>
    </w:p>
    <w:p>
      <w:pPr>
        <w:shd w:fill="1A7A6E" w:val="clear"/>
        <w:spacing w:after="180" w:before="180"/>
        <w:jc w:val="center"/>
      </w:pPr>
      <w:r>
        <w:rPr>
          <w:rFonts w:ascii="Calibri" w:cs="Calibri" w:eastAsia="Calibri" w:hAnsi="Calibri"/>
          <w:b/>
          <w:bCs/>
          <w:color w:val="FFFFFF"/>
          <w:sz w:val="22"/>
          <w:szCs w:val="22"/>
        </w:rPr>
        <w:t xml:space="preserve">A platform that turns every Ghanaian who learns about climate change into a data point that makes Ghana smarter about climate change.</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 GreenRes curriculum matrix told this team exactly what to build. Every module has a content format, an assessment method, and a suggested platform feature. The team read all 120 of them and built a system that delivers every format, every assessment method, and every suggested feature. Not approximately. Exactly.</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 judges wrote Module 97 themselves. It is called Citizen Science. It calls for a citizen science dashboard, a reporting map, a community leaderboard, and a mobile reporting interface. BIPI Pulse is the fulfilment of that module. When the judges see it, they will recognise their own vision built back at them, with a live national heat map running on top of it.</w:t>
      </w:r>
    </w:p>
    <w:p>
      <w:pPr>
        <w:spacing w:after="0" w:before="80"/>
      </w:pPr>
    </w:p>
    <w:p>
      <w:pPr>
        <w:spacing w:after="90" w:before="90"/>
      </w:pPr>
      <w:r>
        <w:rPr>
          <w:rFonts w:ascii="Calibri" w:cs="Calibri" w:eastAsia="Calibri" w:hAnsi="Calibri"/>
          <w:b w:val="false"/>
          <w:bCs w:val="false"/>
          <w:i w:val="false"/>
          <w:iCs w:val="false"/>
          <w:color w:val="1A1A2E"/>
          <w:sz w:val="22"/>
          <w:szCs w:val="22"/>
        </w:rPr>
        <w:t xml:space="preserve">The learning platform is the product. The national knowledge map is the public good. The blood pressure reading is what Ghana needs before the next crisis hits.</w:t>
      </w:r>
    </w:p>
    <w:p>
      <w:pPr>
        <w:spacing w:after="0" w:before="80"/>
      </w:pPr>
    </w:p>
    <w:p>
      <w:pPr>
        <w:shd w:fill="F0F7F6" w:val="clear"/>
        <w:spacing w:after="180" w:before="180"/>
        <w:jc w:val="center"/>
      </w:pPr>
      <w:r>
        <w:rPr>
          <w:rFonts w:ascii="Calibri" w:cs="Calibri" w:eastAsia="Calibri" w:hAnsi="Calibri"/>
          <w:b/>
          <w:bCs/>
          <w:color w:val="1A7A6E"/>
          <w:sz w:val="22"/>
          <w:szCs w:val="22"/>
        </w:rPr>
        <w:t xml:space="preserve">BIPI: Ghana's Ecological Pulse. Know the Signs. Act Before the Crisis.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2026-07-25T22:28:23.606Z</dcterms:created>
  <dcterms:modified xsi:type="dcterms:W3CDTF">2026-07-25T22:28:23.621Z</dcterms:modified>
</cp:coreProperties>
</file>

<file path=docProps/custom.xml><?xml version="1.0" encoding="utf-8"?>
<Properties xmlns="http://schemas.openxmlformats.org/officeDocument/2006/custom-properties" xmlns:vt="http://schemas.openxmlformats.org/officeDocument/2006/docPropsVTypes"/>
</file>