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248AC">
      <w:pPr>
        <w:spacing w:before="0" w:after="60"/>
        <w:jc w:val="center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color w:val="2D1B69"/>
          <w:sz w:val="40"/>
          <w:szCs w:val="40"/>
        </w:rPr>
        <w:t>MentorLink</w:t>
      </w:r>
    </w:p>
    <w:p w14:paraId="2CBDF58A">
      <w:pPr>
        <w:spacing w:before="0" w:after="40"/>
        <w:jc w:val="center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i/>
          <w:iCs/>
          <w:color w:val="444444"/>
          <w:sz w:val="21"/>
          <w:szCs w:val="21"/>
        </w:rPr>
        <w:t>Connecting Students with Mentors Who Have Been There</w:t>
      </w:r>
    </w:p>
    <w:p w14:paraId="102EB23E">
      <w:pPr>
        <w:pBdr>
          <w:bottom w:val="single" w:color="2D1B69" w:sz="8" w:space="4"/>
        </w:pBdr>
        <w:spacing w:before="0" w:after="160"/>
        <w:jc w:val="center"/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eastAsia="Arial" w:cs="Calibri"/>
          <w:color w:val="666666"/>
          <w:sz w:val="18"/>
          <w:szCs w:val="18"/>
        </w:rPr>
        <w:t xml:space="preserve">Semester Project — </w:t>
      </w:r>
      <w:r>
        <w:rPr>
          <w:rFonts w:hint="default" w:ascii="Calibri" w:hAnsi="Calibri" w:cs="Calibri"/>
          <w:color w:val="666666"/>
          <w:sz w:val="18"/>
          <w:szCs w:val="18"/>
          <w:lang w:val="en-US"/>
        </w:rPr>
        <w:t>group 5ive9ine</w:t>
      </w:r>
    </w:p>
    <w:p w14:paraId="6332FB24">
      <w:pPr>
        <w:pBdr>
          <w:bottom w:val="single" w:color="2D1B69" w:sz="4" w:space="2"/>
        </w:pBdr>
        <w:spacing w:before="160" w:after="6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color w:val="2D1B69"/>
          <w:sz w:val="21"/>
          <w:szCs w:val="21"/>
        </w:rPr>
        <w:t>1.  Project Selection &amp; Category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880"/>
      </w:tblGrid>
      <w:tr w14:paraId="67A77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0E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00343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D1B69"/>
                <w:sz w:val="18"/>
                <w:szCs w:val="18"/>
              </w:rPr>
              <w:t>Project Name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B49E6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sz w:val="18"/>
                <w:szCs w:val="18"/>
              </w:rPr>
              <w:t>MentorLink</w:t>
            </w:r>
          </w:p>
        </w:tc>
      </w:tr>
      <w:tr w14:paraId="6B7DA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0E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2539E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D1B69"/>
                <w:sz w:val="18"/>
                <w:szCs w:val="18"/>
              </w:rPr>
              <w:t>Category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F24B7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Web Applications &amp; Services</w:t>
            </w:r>
          </w:p>
        </w:tc>
      </w:tr>
      <w:tr w14:paraId="4E1E7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0E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E6079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D1B69"/>
                <w:sz w:val="18"/>
                <w:szCs w:val="18"/>
              </w:rPr>
              <w:t>Frameworks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F858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ASP.NET Core Web API + Blazor WebAssembly + SignalR + Entity Framework Core + PostgreSQL</w:t>
            </w:r>
          </w:p>
        </w:tc>
      </w:tr>
    </w:tbl>
    <w:p w14:paraId="62589268">
      <w:pPr>
        <w:pBdr>
          <w:bottom w:val="single" w:color="2D1B69" w:sz="4" w:space="2"/>
        </w:pBdr>
        <w:spacing w:before="160" w:after="6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color w:val="2D1B69"/>
          <w:sz w:val="21"/>
          <w:szCs w:val="21"/>
        </w:rPr>
        <w:t>2.  Project Brief &amp; Functionality</w:t>
      </w:r>
    </w:p>
    <w:p w14:paraId="337D65DB">
      <w:pPr>
        <w:spacing w:before="40" w:after="4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sz w:val="18"/>
          <w:szCs w:val="18"/>
        </w:rPr>
        <w:t xml:space="preserve">Students at every level </w:t>
      </w:r>
      <w:r>
        <w:rPr>
          <w:rFonts w:hint="default" w:ascii="Calibri" w:hAnsi="Calibri" w:cs="Calibri"/>
          <w:sz w:val="18"/>
          <w:szCs w:val="18"/>
          <w:lang w:val="en-US"/>
        </w:rPr>
        <w:t xml:space="preserve">; </w:t>
      </w:r>
      <w:r>
        <w:rPr>
          <w:rFonts w:hint="default" w:ascii="Calibri" w:hAnsi="Calibri" w:eastAsia="Arial" w:cs="Calibri"/>
          <w:sz w:val="18"/>
          <w:szCs w:val="18"/>
        </w:rPr>
        <w:t>high school, university, and early career</w:t>
      </w:r>
      <w:r>
        <w:rPr>
          <w:rFonts w:hint="default" w:ascii="Calibri" w:hAnsi="Calibri" w:cs="Calibri"/>
          <w:sz w:val="18"/>
          <w:szCs w:val="18"/>
          <w:lang w:val="en-US"/>
        </w:rPr>
        <w:t xml:space="preserve"> </w:t>
      </w:r>
      <w:r>
        <w:rPr>
          <w:rFonts w:hint="default" w:ascii="Calibri" w:hAnsi="Calibri" w:eastAsia="Arial" w:cs="Calibri"/>
          <w:sz w:val="18"/>
          <w:szCs w:val="18"/>
        </w:rPr>
        <w:t>frequently lack access to experienced guidance when making critical academic and professional decisions. Informal networks are limited by geography and social circles, leaving many students without a mentor who understands their path. Meanwhile, experienced professionals and alumni have knowledge to share but no structured channel to do so meaningfully.</w:t>
      </w:r>
    </w:p>
    <w:p w14:paraId="4FB79D93">
      <w:pPr>
        <w:spacing w:before="6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  <w:u w:val="single"/>
        </w:rPr>
        <w:t>Solution: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 xml:space="preserve">  </w:t>
      </w:r>
      <w:r>
        <w:rPr>
          <w:rFonts w:hint="default" w:ascii="Calibri" w:hAnsi="Calibri" w:eastAsia="Arial" w:cs="Calibri"/>
          <w:sz w:val="18"/>
          <w:szCs w:val="18"/>
        </w:rPr>
        <w:t>MentorLink is a cross-platform mobile application that bridges this gap by connecting students with verified mentors across academics, career development, leadership, entrepreneurship, and personal growth. Functioning similarly to LinkedIn but purpose-built for mentorship, MentorLink provides structured tools for meaningful, goal-oriented mentor-mentee relationships.</w:t>
      </w:r>
    </w:p>
    <w:p w14:paraId="49C6A289">
      <w:pPr>
        <w:spacing w:before="6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  <w:u w:val="single"/>
        </w:rPr>
        <w:t>Target Users: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 xml:space="preserve">  </w:t>
      </w:r>
      <w:r>
        <w:rPr>
          <w:rFonts w:hint="default" w:ascii="Calibri" w:hAnsi="Calibri" w:eastAsia="Arial" w:cs="Calibri"/>
          <w:sz w:val="18"/>
          <w:szCs w:val="18"/>
        </w:rPr>
        <w:t>High school and university students seeking guidance; working professionals and alumni willing to mentor; and educational institutions looking to facilitate structured mentorship programmes.</w:t>
      </w:r>
    </w:p>
    <w:p w14:paraId="4C5A2D41">
      <w:pPr>
        <w:spacing w:before="6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  <w:u w:val="single"/>
        </w:rPr>
        <w:t>Core User Interface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 xml:space="preserve">:  </w:t>
      </w:r>
      <w:r>
        <w:rPr>
          <w:rFonts w:hint="default" w:ascii="Calibri" w:hAnsi="Calibri" w:eastAsia="Arial" w:cs="Calibri"/>
          <w:sz w:val="18"/>
          <w:szCs w:val="18"/>
        </w:rPr>
        <w:t xml:space="preserve">A </w:t>
      </w:r>
      <w:r>
        <w:rPr>
          <w:rFonts w:hint="default" w:ascii="Calibri" w:hAnsi="Calibri" w:cs="Calibri"/>
          <w:sz w:val="18"/>
          <w:szCs w:val="18"/>
          <w:lang w:val="en-US"/>
        </w:rPr>
        <w:t>web</w:t>
      </w:r>
      <w:r>
        <w:rPr>
          <w:rFonts w:hint="default" w:ascii="Calibri" w:hAnsi="Calibri" w:eastAsia="Arial" w:cs="Calibri"/>
          <w:sz w:val="18"/>
          <w:szCs w:val="18"/>
        </w:rPr>
        <w:t xml:space="preserve"> app with distinct Student and Mentor profile flows, a Discover feed, a real-time Messaging inbox, a Goal Tracker dashboard, and a Notifications centre.</w:t>
      </w:r>
    </w:p>
    <w:p w14:paraId="50454311">
      <w:pPr>
        <w:spacing w:before="60" w:after="30"/>
        <w:rPr>
          <w:rFonts w:hint="default" w:ascii="Calibri" w:hAnsi="Calibri" w:cs="Calibri"/>
          <w:sz w:val="18"/>
          <w:szCs w:val="18"/>
          <w:u w:val="single"/>
        </w:rPr>
      </w:pPr>
      <w:r>
        <w:rPr>
          <w:rFonts w:hint="default" w:ascii="Calibri" w:hAnsi="Calibri" w:eastAsia="Arial" w:cs="Calibri"/>
          <w:b/>
          <w:bCs/>
          <w:sz w:val="18"/>
          <w:szCs w:val="18"/>
          <w:u w:val="single"/>
        </w:rPr>
        <w:t>Key Functionalities:</w:t>
      </w:r>
    </w:p>
    <w:p w14:paraId="3A2FA7E4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Student &amp; Mentor Profile Management</w:t>
      </w:r>
      <w:r>
        <w:rPr>
          <w:rFonts w:hint="default" w:ascii="Calibri" w:hAnsi="Calibri" w:eastAsia="Arial" w:cs="Calibri"/>
          <w:sz w:val="18"/>
          <w:szCs w:val="18"/>
        </w:rPr>
        <w:t xml:space="preserve"> — Users create detailed profiles specifying their field, expertise, goals, and availability. Mentors are verified before being listed on the platform.</w:t>
      </w:r>
    </w:p>
    <w:p w14:paraId="31F0C2CE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 xml:space="preserve">Mentor Search &amp; AI-Powered Recommendations </w:t>
      </w:r>
      <w:r>
        <w:rPr>
          <w:rFonts w:hint="default" w:ascii="Calibri" w:hAnsi="Calibri" w:eastAsia="Arial" w:cs="Calibri"/>
          <w:sz w:val="18"/>
          <w:szCs w:val="18"/>
        </w:rPr>
        <w:t>— Students discover mentors via search filters (field, institution, industry, language) and receive personalised recommendations based on their stated goals and interests.</w:t>
      </w:r>
    </w:p>
    <w:p w14:paraId="37631397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Mentorship Request &amp; Matching System</w:t>
      </w:r>
      <w:r>
        <w:rPr>
          <w:rFonts w:hint="default" w:ascii="Calibri" w:hAnsi="Calibri" w:eastAsia="Arial" w:cs="Calibri"/>
          <w:sz w:val="18"/>
          <w:szCs w:val="18"/>
        </w:rPr>
        <w:t xml:space="preserve"> — Students send structured mentorship requests; mentors review and accept or decline. The system tracks active mentorship relationships and connection history.</w:t>
      </w:r>
    </w:p>
    <w:p w14:paraId="33B28847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Real-Time Messaging &amp; Communication</w:t>
      </w:r>
      <w:r>
        <w:rPr>
          <w:rFonts w:hint="default" w:ascii="Calibri" w:hAnsi="Calibri" w:eastAsia="Arial" w:cs="Calibri"/>
          <w:sz w:val="18"/>
          <w:szCs w:val="18"/>
        </w:rPr>
        <w:t xml:space="preserve"> — Built on SignalR, the in-app messaging system supports one-on-one conversations, read receipts, and file/resource sharing between matched mentor-mentee pairs.</w:t>
      </w:r>
      <w:bookmarkStart w:id="0" w:name="_GoBack"/>
      <w:bookmarkEnd w:id="0"/>
    </w:p>
    <w:p w14:paraId="163E6523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Goal Setting &amp; Progress Tracking</w:t>
      </w:r>
      <w:r>
        <w:rPr>
          <w:rFonts w:hint="default" w:ascii="Calibri" w:hAnsi="Calibri" w:eastAsia="Arial" w:cs="Calibri"/>
          <w:sz w:val="18"/>
          <w:szCs w:val="18"/>
        </w:rPr>
        <w:t xml:space="preserve"> — Students define mentorship goals with milestones; both parties can log progress, mark achievements, and reflect on outcomes within a shared goal board.</w:t>
      </w:r>
    </w:p>
    <w:p w14:paraId="4A141A65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Resource &amp; Opportunity Sharing</w:t>
      </w:r>
      <w:r>
        <w:rPr>
          <w:rFonts w:hint="default" w:ascii="Calibri" w:hAnsi="Calibri" w:eastAsia="Arial" w:cs="Calibri"/>
          <w:sz w:val="18"/>
          <w:szCs w:val="18"/>
        </w:rPr>
        <w:t xml:space="preserve"> — Mentors can post articles, opportunities (internships, scholarships, events), and curated resources directly to their mentees or to the broader community feed.</w:t>
      </w:r>
    </w:p>
    <w:p w14:paraId="4A5FF624">
      <w:pPr>
        <w:pBdr>
          <w:bottom w:val="single" w:color="2D1B69" w:sz="4" w:space="2"/>
        </w:pBdr>
        <w:spacing w:before="160" w:after="6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color w:val="2D1B69"/>
          <w:sz w:val="21"/>
          <w:szCs w:val="21"/>
        </w:rPr>
        <w:t>3.  Team Roster &amp; Role Distribution</w:t>
      </w:r>
    </w:p>
    <w:tbl>
      <w:tblPr>
        <w:tblStyle w:val="9"/>
        <w:tblW w:w="94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8"/>
        <w:gridCol w:w="3568"/>
        <w:gridCol w:w="1878"/>
        <w:gridCol w:w="3625"/>
      </w:tblGrid>
      <w:tr w14:paraId="6BD0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1B6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09F0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1B6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6FA2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Full Name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1B6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4C4E0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Student ID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1B6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528B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Role</w:t>
            </w:r>
          </w:p>
        </w:tc>
      </w:tr>
      <w:tr w14:paraId="397D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492A9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62FE3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Sonpon Ye-shua Chief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3D58A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22082706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D7075">
            <w:pPr>
              <w:jc w:val="left"/>
              <w:rPr>
                <w:rFonts w:hint="default" w:ascii="Calibri" w:hAnsi="Calibri" w:cs="Calibri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lang w:val="en-US"/>
              </w:rPr>
              <w:t>Project Manager / UI / UX designer</w:t>
            </w:r>
          </w:p>
        </w:tc>
      </w:tr>
      <w:tr w14:paraId="7BF33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F376C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22ABF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Mubarack Jibriel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FA564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22146249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41AD1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Backend Developer (ASP.NET Core API)</w:t>
            </w:r>
          </w:p>
        </w:tc>
      </w:tr>
      <w:tr w14:paraId="6908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5A4DA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70F5C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Haruna Hakeem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011674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22046736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0BEC1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Backend Developer (Auth &amp; Matching)</w:t>
            </w:r>
          </w:p>
        </w:tc>
      </w:tr>
      <w:tr w14:paraId="431B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3CE93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9A3E7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Adom Bempong Franklin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F602FE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22020618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C8B73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Frontend Developer (Blazor)</w:t>
            </w:r>
          </w:p>
        </w:tc>
      </w:tr>
      <w:tr w14:paraId="6A6F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71CAD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FC5A6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Esi Twi Tawiah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80132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22231719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64315338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Frontend Developer (Blazor)</w:t>
            </w:r>
          </w:p>
        </w:tc>
      </w:tr>
      <w:tr w14:paraId="3D6F3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0CAB1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56B42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Asampong Godswill Nana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F9775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22013557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0488E">
            <w:pPr>
              <w:jc w:val="left"/>
              <w:rPr>
                <w:rFonts w:hint="default" w:ascii="Calibri" w:hAnsi="Calibri" w:cs="Calibri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Frontend Developer (Blazor)</w:t>
            </w:r>
          </w:p>
        </w:tc>
      </w:tr>
      <w:tr w14:paraId="5802A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8299F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FF3CE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Nathaniel Edem Aguze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CF6C5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22024807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C3012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Database Administrator</w:t>
            </w:r>
          </w:p>
        </w:tc>
      </w:tr>
      <w:tr w14:paraId="0F044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240DE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5CFF7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Adzraku Prosper Awoenam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7457F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22042713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0E621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Real-Time Messaging (SignalR)</w:t>
            </w:r>
          </w:p>
        </w:tc>
      </w:tr>
      <w:tr w14:paraId="50602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606D7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CE547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Akplu Kelvin Mawuli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D6BB3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 xml:space="preserve"> 22042260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136DB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Goal Tracking &amp; Progress Module</w:t>
            </w:r>
          </w:p>
        </w:tc>
      </w:tr>
      <w:tr w14:paraId="50E81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B82C1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287E2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Ofori Richard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930EA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22106332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6E0D8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Notifications &amp; Feed System</w:t>
            </w:r>
          </w:p>
        </w:tc>
      </w:tr>
      <w:tr w14:paraId="0B734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A67FB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CD939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Dzah Solomon Sampson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7487F7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22012447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5CAEA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Testing &amp; QA</w:t>
            </w:r>
          </w:p>
        </w:tc>
      </w:tr>
      <w:tr w14:paraId="33E3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A2578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8265E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Glory Joy Seyram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D9621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22150299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7C10F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Documentation &amp; Presentation</w:t>
            </w:r>
          </w:p>
        </w:tc>
      </w:tr>
    </w:tbl>
    <w:p w14:paraId="08FA8360">
      <w:pPr>
        <w:spacing w:before="120" w:after="0"/>
        <w:jc w:val="both"/>
        <w:rPr>
          <w:rFonts w:hint="default" w:ascii="Calibri" w:hAnsi="Calibri" w:cs="Calibri"/>
          <w:sz w:val="18"/>
          <w:szCs w:val="18"/>
        </w:rPr>
      </w:pP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B59226A"/>
    <w:rsid w:val="7FE31E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487</Words>
  <Characters>2979</Characters>
  <TotalTime>35</TotalTime>
  <ScaleCrop>false</ScaleCrop>
  <LinksUpToDate>false</LinksUpToDate>
  <CharactersWithSpaces>3398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2026-06-25T21:53:00Z</dcterms:created>
  <dc:creator>Un-named</dc:creator>
  <cp:lastModifiedBy>Ye-shua Sonpon</cp:lastModifiedBy>
  <dcterms:modified xsi:type="dcterms:W3CDTF">2026-06-25T22:41:23Z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eyJoZGlkIjoiNGYwZDk2ZjI1MzkzZmMxMzVjY2Y4NDY0MzI4YjI0ZDYiLCJ1c2VySWQiOiIxNjA5ODI2NTU1NDEzNSJ9</vt:lpwstr>
  </property>
  <property fmtid="{D5CDD505-2E9C-101B-9397-08002B2CF9AE}" pid="3" name="KSOProductBuildVer">
    <vt:lpwstr>1033-12.1.0.26880</vt:lpwstr>
  </property>
  <property fmtid="{D5CDD505-2E9C-101B-9397-08002B2CF9AE}" pid="4" name="ICV">
    <vt:lpwstr>02BA7CEDEF53492287E43FB4FDDB10C9_13</vt:lpwstr>
  </property>
</Properties>
</file>