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ParaBank Individual STLC Journey</w:t>
      </w:r>
    </w:p>
    <w:p>
      <w:pPr>
        <w:pStyle w:val="Heading2"/>
        <w:spacing w:after="300"/>
      </w:pPr>
      <w:r>
        <w:t xml:space="preserve">Assignment 2: STLC Phase 2 — Building the Test Strategy</w:t>
      </w:r>
    </w:p>
    <w:p>
      <w:pPr>
        <w:spacing w:after="120"/>
      </w:pPr>
      <w:r>
        <w:rPr>
          <w:b/>
          <w:bCs/>
        </w:rPr>
        <w:t xml:space="preserve">Prepared by: Nick</w:t>
      </w:r>
    </w:p>
    <w:p>
      <w:pPr>
        <w:spacing w:after="120"/>
      </w:pPr>
      <w:r>
        <w:t xml:space="preserve">Role: Junior QA Analyst, ABC Consulting</w:t>
      </w:r>
    </w:p>
    <w:p>
      <w:pPr>
        <w:spacing w:after="120"/>
      </w:pPr>
      <w:r>
        <w:t xml:space="preserve">Client / System Under Test: ParaBank Online Banking Application (https://parabank.parasoft.com/parabank/index.htm)</w:t>
      </w:r>
    </w:p>
    <w:p>
      <w:pPr>
        <w:spacing w:after="120"/>
      </w:pPr>
      <w:r>
        <w:t xml:space="preserve">Document ID: DOC-STLC-002-A2     Version: 1.0</w:t>
      </w:r>
    </w:p>
    <w:p>
      <w:pPr>
        <w:spacing w:after="100"/>
      </w:pPr>
    </w:p>
    <w:p>
      <w:pPr>
        <w:pStyle w:val="Heading1"/>
        <w:spacing w:after="150" w:before="300"/>
      </w:pPr>
      <w:r>
        <w:t xml:space="preserve">7.1 Business Challenge</w:t>
      </w:r>
    </w:p>
    <w:p>
      <w:pPr>
        <w:spacing w:after="120"/>
      </w:pPr>
      <w:r>
        <w:t xml:space="preserve">The client has approved the Requirement Analysis produced in Phase 1. However, budget is limited, time is limited, and there is a single QA resource (myself) available for this engagement. Management has asked: "How will you ensure the highest-risk areas are tested first?" This document is my professional testing strategy and plan in response to that challenge.</w:t>
      </w:r>
    </w:p>
    <w:p>
      <w:pPr>
        <w:pStyle w:val="Heading1"/>
        <w:spacing w:after="150" w:before="300"/>
      </w:pPr>
      <w:r>
        <w:t xml:space="preserve">7.2 Skills Being Developed</w:t>
      </w:r>
    </w:p>
    <w:p>
      <w:pPr>
        <w:pStyle w:val="ListParagraph"/>
        <w:numPr>
          <w:ilvl w:val="0"/>
          <w:numId w:val="1"/>
        </w:numPr>
        <w:spacing w:after="60"/>
      </w:pPr>
      <w:r>
        <w:t xml:space="preserve">Planning</w:t>
      </w:r>
    </w:p>
    <w:p>
      <w:pPr>
        <w:pStyle w:val="ListParagraph"/>
        <w:numPr>
          <w:ilvl w:val="0"/>
          <w:numId w:val="1"/>
        </w:numPr>
        <w:spacing w:after="60"/>
      </w:pPr>
      <w:r>
        <w:t xml:space="preserve">Prioritization</w:t>
      </w:r>
    </w:p>
    <w:p>
      <w:pPr>
        <w:pStyle w:val="ListParagraph"/>
        <w:numPr>
          <w:ilvl w:val="0"/>
          <w:numId w:val="1"/>
        </w:numPr>
        <w:spacing w:after="60"/>
      </w:pPr>
      <w:r>
        <w:t xml:space="preserve">Risk-Based Testing</w:t>
      </w:r>
    </w:p>
    <w:p>
      <w:pPr>
        <w:pStyle w:val="ListParagraph"/>
        <w:numPr>
          <w:ilvl w:val="0"/>
          <w:numId w:val="1"/>
        </w:numPr>
        <w:spacing w:after="60"/>
      </w:pPr>
      <w:r>
        <w:t xml:space="preserve">Resource Management</w:t>
      </w:r>
    </w:p>
    <w:p>
      <w:pPr>
        <w:pStyle w:val="ListParagraph"/>
        <w:numPr>
          <w:ilvl w:val="0"/>
          <w:numId w:val="1"/>
        </w:numPr>
        <w:spacing w:after="60"/>
      </w:pPr>
      <w:r>
        <w:t xml:space="preserve">Stakeholder Communication</w:t>
      </w:r>
    </w:p>
    <w:p>
      <w:pPr>
        <w:spacing w:after="100"/>
      </w:pPr>
    </w:p>
    <w:p>
      <w:pPr>
        <w:pStyle w:val="Heading1"/>
        <w:spacing w:after="150" w:before="300"/>
      </w:pPr>
      <w:r>
        <w:t xml:space="preserve">7.3 Success Criteria</w:t>
      </w:r>
    </w:p>
    <w:p>
      <w:pPr>
        <w:spacing w:after="120"/>
      </w:pPr>
      <w:r>
        <w:t xml:space="preserve">To demonstrate mastery of this phase, this assignment shows the ability to:</w:t>
      </w:r>
    </w:p>
    <w:p>
      <w:pPr>
        <w:pStyle w:val="ListParagraph"/>
        <w:numPr>
          <w:ilvl w:val="0"/>
          <w:numId w:val="1"/>
        </w:numPr>
        <w:spacing w:after="60"/>
      </w:pPr>
      <w:r>
        <w:t xml:space="preserve">Translate business constraints (limited time, limited budget, single tester) into a realistic, professional Test Plan.</w:t>
      </w:r>
    </w:p>
    <w:p>
      <w:pPr>
        <w:pStyle w:val="ListParagraph"/>
        <w:numPr>
          <w:ilvl w:val="0"/>
          <w:numId w:val="1"/>
        </w:numPr>
        <w:spacing w:after="60"/>
      </w:pPr>
      <w:r>
        <w:t xml:space="preserve">Define clear, defensible scope boundaries and justify what is deliberately excluded from testing.</w:t>
      </w:r>
    </w:p>
    <w:p>
      <w:pPr>
        <w:pStyle w:val="ListParagraph"/>
        <w:numPr>
          <w:ilvl w:val="0"/>
          <w:numId w:val="1"/>
        </w:numPr>
        <w:spacing w:after="60"/>
      </w:pPr>
      <w:r>
        <w:t xml:space="preserve">Design a test strategy that applies the right testing technique (functional, negative, boundary, exploratory, regression) to the right situation.</w:t>
      </w:r>
    </w:p>
    <w:p>
      <w:pPr>
        <w:pStyle w:val="ListParagraph"/>
        <w:numPr>
          <w:ilvl w:val="0"/>
          <w:numId w:val="1"/>
        </w:numPr>
        <w:spacing w:after="60"/>
      </w:pPr>
      <w:r>
        <w:t xml:space="preserve">Prioritize features by actual business risk rather than by visible complexity or personal preference.</w:t>
      </w:r>
    </w:p>
    <w:p>
      <w:pPr>
        <w:pStyle w:val="ListParagraph"/>
        <w:numPr>
          <w:ilvl w:val="0"/>
          <w:numId w:val="1"/>
        </w:numPr>
        <w:spacing w:after="60"/>
      </w:pPr>
      <w:r>
        <w:t xml:space="preserve">Plan realistic effort, timelines, and resource allocation as a single QA resource with no team to delegate to.</w:t>
      </w:r>
    </w:p>
    <w:p>
      <w:pPr>
        <w:pStyle w:val="ListParagraph"/>
        <w:numPr>
          <w:ilvl w:val="0"/>
          <w:numId w:val="1"/>
        </w:numPr>
        <w:spacing w:after="60"/>
      </w:pPr>
      <w:r>
        <w:t xml:space="preserve">Define measurable, unambiguous entry and exit criteria that both testing and management can act on.</w:t>
      </w:r>
    </w:p>
    <w:p>
      <w:pPr>
        <w:pStyle w:val="ListParagraph"/>
        <w:numPr>
          <w:ilvl w:val="0"/>
          <w:numId w:val="1"/>
        </w:numPr>
        <w:spacing w:after="60"/>
      </w:pPr>
      <w:r>
        <w:t xml:space="preserve">Anticipate where defects are most likely to leak into production and adjust the strategy accordingly.</w:t>
      </w:r>
    </w:p>
    <w:p>
      <w:pPr>
        <w:pStyle w:val="ListParagraph"/>
        <w:numPr>
          <w:ilvl w:val="0"/>
          <w:numId w:val="1"/>
        </w:numPr>
        <w:spacing w:after="60"/>
      </w:pPr>
      <w:r>
        <w:t xml:space="preserve">Make and communicate difficult scope/coverage trade-off decisions under a simulated resource cut, in language a non-technical stakeholder can act on.</w:t>
      </w:r>
    </w:p>
    <w:p>
      <w:pPr>
        <w:spacing w:after="100"/>
      </w:pPr>
    </w:p>
    <w:p>
      <w:pPr>
        <w:pStyle w:val="Heading1"/>
        <w:spacing w:after="150" w:before="300"/>
      </w:pPr>
      <w:r>
        <w:t xml:space="preserve">7.4 Required Deliverables</w:t>
      </w:r>
    </w:p>
    <w:p>
      <w:pPr>
        <w:pStyle w:val="Heading2"/>
        <w:spacing w:after="120" w:before="240"/>
      </w:pPr>
      <w:r>
        <w:t xml:space="preserve">7.4.1 Test Plan Document</w:t>
      </w:r>
    </w:p>
    <w:p>
      <w:pPr>
        <w:spacing w:after="120"/>
      </w:pPr>
      <w:r>
        <w:t xml:space="preserve">The full Test Plan is presented below as a set of structured sections. Sections 7.4.2 onward expand several of these into the detailed matrices required by this phase.</w:t>
      </w:r>
    </w:p>
    <w:p>
      <w:pPr>
        <w:pStyle w:val="Heading3"/>
        <w:spacing w:after="100" w:before="200"/>
      </w:pPr>
      <w:r>
        <w:t xml:space="preserve">Project Overview</w:t>
      </w:r>
    </w:p>
    <w:p>
      <w:pPr>
        <w:spacing w:after="120"/>
      </w:pPr>
      <w:r>
        <w:t xml:space="preserve">This engagement covers independent QA testing of the ParaBank online banking demo application on behalf of the client, performed by a single QA analyst (myself) over a two-week testing window. The engagement follows directly from the Discovery &amp; Requirements Analysis completed in Phase 1, and produces a risk-prioritized, evidence-based quality assessment of the application's core customer-facing banking functions.</w:t>
      </w:r>
    </w:p>
    <w:p>
      <w:pPr>
        <w:pStyle w:val="Heading3"/>
        <w:spacing w:after="100" w:before="200"/>
      </w:pPr>
      <w:r>
        <w:t xml:space="preserve">Testing Objectives</w:t>
      </w:r>
    </w:p>
    <w:p>
      <w:pPr>
        <w:pStyle w:val="ListParagraph"/>
        <w:numPr>
          <w:ilvl w:val="0"/>
          <w:numId w:val="1"/>
        </w:numPr>
        <w:spacing w:after="60"/>
      </w:pPr>
      <w:r>
        <w:t xml:space="preserve">Verify that all core banking workflows (registration, login, account overview, transfers, bill pay, loans, contact updates) function correctly against the requirements defined in Phase 1.</w:t>
      </w:r>
    </w:p>
    <w:p>
      <w:pPr>
        <w:pStyle w:val="ListParagraph"/>
        <w:numPr>
          <w:ilvl w:val="0"/>
          <w:numId w:val="1"/>
        </w:numPr>
        <w:spacing w:after="60"/>
      </w:pPr>
      <w:r>
        <w:t xml:space="preserve">Identify and document defects with enough evidence and detail for developers to reproduce and fix them without follow-up questions.</w:t>
      </w:r>
    </w:p>
    <w:p>
      <w:pPr>
        <w:pStyle w:val="ListParagraph"/>
        <w:numPr>
          <w:ilvl w:val="0"/>
          <w:numId w:val="1"/>
        </w:numPr>
        <w:spacing w:after="60"/>
      </w:pPr>
      <w:r>
        <w:t xml:space="preserve">Apply risk-based prioritization so that the highest financial- and security-impact features receive the deepest test coverage within the available time.</w:t>
      </w:r>
    </w:p>
    <w:p>
      <w:pPr>
        <w:pStyle w:val="ListParagraph"/>
        <w:numPr>
          <w:ilvl w:val="0"/>
          <w:numId w:val="1"/>
        </w:numPr>
        <w:spacing w:after="60"/>
      </w:pPr>
      <w:r>
        <w:t xml:space="preserve">Provide management with a clear, evidence-based go/no-go recommendation at the end of the engagement.</w:t>
      </w:r>
    </w:p>
    <w:p>
      <w:pPr>
        <w:pStyle w:val="ListParagraph"/>
        <w:numPr>
          <w:ilvl w:val="0"/>
          <w:numId w:val="1"/>
        </w:numPr>
        <w:spacing w:after="60"/>
      </w:pPr>
      <w:r>
        <w:t xml:space="preserve">Surface requirement gaps and ambiguities (carried over from Phase 1) as early in the cycle as possible, before they cause wasted test design effort.</w:t>
      </w:r>
    </w:p>
    <w:p>
      <w:pPr>
        <w:pStyle w:val="Heading3"/>
        <w:spacing w:after="100" w:before="200"/>
      </w:pPr>
      <w:r>
        <w:t xml:space="preserve">Scope</w:t>
      </w:r>
    </w:p>
    <w:p>
      <w:pPr>
        <w:spacing w:after="120"/>
      </w:pPr>
      <w:r>
        <w:t xml:space="preserve">See the Scope Matrix (Section 7.4.2) for the full in-scope/out-of-scope breakdown. At a high level, in-scope testing covers all customer-facing self-service banking functions identified in Phase 1 (Registration, Login, Account Overview, Open New Account, Transfer Funds, Bill Pay, Find Transactions, Request Loan, Update Contact Info, Logout). Out of scope: the administrative/data-reset interface, load/performance testing at scale, and the underlying SOAP/REST web services, all of which sit outside the time and access boundaries of this engagement.</w:t>
      </w:r>
    </w:p>
    <w:p>
      <w:pPr>
        <w:pStyle w:val="Heading3"/>
        <w:spacing w:after="100" w:before="200"/>
      </w:pPr>
      <w:r>
        <w:t xml:space="preserve">Test Strategy</w:t>
      </w:r>
    </w:p>
    <w:p>
      <w:pPr>
        <w:spacing w:after="120"/>
      </w:pPr>
      <w:r>
        <w:t xml:space="preserve">See Section 7.4.3 for the detailed approach to each testing type. In summary, this engagement combines scripted functional, negative, and boundary testing on high- and medium-risk features with time-boxed exploratory testing across the full application, supported by a lightweight regression pass after any fixes are delivered.</w:t>
      </w:r>
    </w:p>
    <w:p>
      <w:pPr>
        <w:pStyle w:val="Heading3"/>
        <w:spacing w:after="100" w:before="200"/>
      </w:pPr>
      <w:r>
        <w:t xml:space="preserve">Environment Plan</w:t>
      </w:r>
    </w:p>
    <w:p>
      <w:pPr>
        <w:spacing w:after="120"/>
      </w:pPr>
      <w:r>
        <w:t xml:space="preserve">See Section 7.4.6 for full environment specifications. Testing will be performed against the shared ParaBank demo environment using desktop Chrome and Edge, with dedicated self-registered test accounts to avoid interference with other users of the shared instance.</w:t>
      </w:r>
    </w:p>
    <w:p>
      <w:pPr>
        <w:pStyle w:val="Heading3"/>
        <w:spacing w:after="100" w:before="200"/>
      </w:pPr>
      <w:r>
        <w:t xml:space="preserve">Resource Plan</w:t>
      </w:r>
    </w:p>
    <w:p>
      <w:pPr>
        <w:spacing w:after="120"/>
      </w:pPr>
      <w:r>
        <w:t xml:space="preserve">See Section 7.4.5 for the detailed daily task allocation. This engagement is resourced by a single QA analyst performing all planning, design, execution, and reporting activities across the full two-week window.</w:t>
      </w:r>
    </w:p>
    <w:p>
      <w:pPr>
        <w:pStyle w:val="Heading3"/>
        <w:spacing w:after="100" w:before="200"/>
      </w:pPr>
      <w:r>
        <w:t xml:space="preserve">Risks</w:t>
      </w:r>
    </w:p>
    <w:p>
      <w:pPr>
        <w:spacing w:after="120"/>
      </w:pPr>
      <w:r>
        <w:t xml:space="preserve">Project and application risks carried over and expanded from Phase 1 are consolidated in the Risk-Based Testing Matrix (7.4.4) and the Resource Constraint Challenge (7.4.13). The most significant project-level risk is that a single tester with a fixed two-week window cannot achieve exhaustive coverage, which is why risk-based prioritization governs every planning decision in this document.</w:t>
      </w:r>
    </w:p>
    <w:p>
      <w:pPr>
        <w:pStyle w:val="Heading3"/>
        <w:spacing w:after="100" w:before="200"/>
      </w:pPr>
      <w:r>
        <w:t xml:space="preserve">Timeline</w:t>
      </w:r>
    </w:p>
    <w:p>
      <w:pPr>
        <w:spacing w:after="120"/>
      </w:pPr>
      <w:r>
        <w:t xml:space="preserve">See the Project Timeline (7.4.9) for the full phase-by-phase schedule across the two-week engagement, from Requirements Analysis through Test Closure.</w:t>
      </w:r>
    </w:p>
    <w:p>
      <w:pPr>
        <w:spacing w:after="100"/>
      </w:pPr>
    </w:p>
    <w:p>
      <w:pPr>
        <w:pStyle w:val="Heading2"/>
        <w:spacing w:after="120" w:before="240"/>
      </w:pPr>
      <w:r>
        <w:t xml:space="preserve">7.4.2 Scope Matrix</w:t>
      </w:r>
    </w:p>
    <w:p>
      <w:pPr>
        <w:spacing w:after="120"/>
      </w:pPr>
      <w:r>
        <w:t xml:space="preserve">The Req ID(s) column ties each in-scope item directly back to its requirement IDs from Section 6.4.3 of the Phase 1 Discovery &amp; Requirements document, so scope and requirement coverage can be cross-referenced without paraphrasing.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3340"/>
      </w:tblGrid>
      <w:tr>
        <w:trPr>
          <w:tblHeader/>
        </w:trPr>
        <w:tc>
          <w:tcPr>
            <w:tcW w:type="dxa" w:w="1200"/>
            <w:shd w:fill="1F4E5F" w:val="clear"/>
            <w:tcMar>
              <w:top w:type="dxa" w:w="80"/>
              <w:left w:type="dxa" w:w="100"/>
              <w:bottom w:type="dxa" w:w="80"/>
              <w:right w:type="dxa" w:w="100"/>
            </w:tcMar>
          </w:tcPr>
          <w:p>
            <w:r>
              <w:rPr>
                <w:b/>
                <w:bCs/>
                <w:color w:val="FFFFFF"/>
                <w:sz w:val="19"/>
                <w:szCs w:val="19"/>
              </w:rPr>
              <w:t xml:space="preserve">Category</w:t>
            </w:r>
          </w:p>
        </w:tc>
        <w:tc>
          <w:tcPr>
            <w:tcW w:type="dxa" w:w="2500"/>
            <w:shd w:fill="1F4E5F" w:val="clear"/>
            <w:tcMar>
              <w:top w:type="dxa" w:w="80"/>
              <w:left w:type="dxa" w:w="100"/>
              <w:bottom w:type="dxa" w:w="80"/>
              <w:right w:type="dxa" w:w="100"/>
            </w:tcMar>
          </w:tcPr>
          <w:p>
            <w:r>
              <w:rPr>
                <w:b/>
                <w:bCs/>
                <w:color w:val="FFFFFF"/>
                <w:sz w:val="19"/>
                <w:szCs w:val="19"/>
              </w:rPr>
              <w:t xml:space="preserve">Item</w:t>
            </w:r>
          </w:p>
        </w:tc>
        <w:tc>
          <w:tcPr>
            <w:tcW w:type="dxa" w:w="2400"/>
            <w:shd w:fill="1F4E5F" w:val="clear"/>
            <w:tcMar>
              <w:top w:type="dxa" w:w="80"/>
              <w:left w:type="dxa" w:w="100"/>
              <w:bottom w:type="dxa" w:w="80"/>
              <w:right w:type="dxa" w:w="100"/>
            </w:tcMar>
          </w:tcPr>
          <w:p>
            <w:r>
              <w:rPr>
                <w:b/>
                <w:bCs/>
                <w:color w:val="FFFFFF"/>
                <w:sz w:val="19"/>
                <w:szCs w:val="19"/>
              </w:rPr>
              <w:t xml:space="preserve">Req ID(s)</w:t>
            </w:r>
          </w:p>
        </w:tc>
        <w:tc>
          <w:tcPr>
            <w:tcW w:type="dxa" w:w="3340"/>
            <w:shd w:fill="1F4E5F" w:val="clear"/>
            <w:tcMar>
              <w:top w:type="dxa" w:w="80"/>
              <w:left w:type="dxa" w:w="100"/>
              <w:bottom w:type="dxa" w:w="80"/>
              <w:right w:type="dxa" w:w="100"/>
            </w:tcMar>
          </w:tcPr>
          <w:p>
            <w:r>
              <w:rPr>
                <w:b/>
                <w:bCs/>
                <w:color w:val="FFFFFF"/>
                <w:sz w:val="19"/>
                <w:szCs w:val="19"/>
              </w:rPr>
              <w:t xml:space="preserve">Reasoning</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Registration</w:t>
            </w:r>
          </w:p>
        </w:tc>
        <w:tc>
          <w:tcPr>
            <w:tcW w:type="dxa" w:w="2400"/>
            <w:tcMar>
              <w:top w:type="dxa" w:w="80"/>
              <w:left w:type="dxa" w:w="100"/>
              <w:bottom w:type="dxa" w:w="80"/>
              <w:right w:type="dxa" w:w="100"/>
            </w:tcMar>
          </w:tcPr>
          <w:p>
            <w:r>
              <w:rPr>
                <w:b w:val="false"/>
                <w:bCs w:val="false"/>
                <w:sz w:val="19"/>
                <w:szCs w:val="19"/>
              </w:rPr>
              <w:t xml:space="preserve">FR-REG-001 – FR-REG-005</w:t>
            </w:r>
          </w:p>
        </w:tc>
        <w:tc>
          <w:tcPr>
            <w:tcW w:type="dxa" w:w="3340"/>
            <w:tcMar>
              <w:top w:type="dxa" w:w="80"/>
              <w:left w:type="dxa" w:w="100"/>
              <w:bottom w:type="dxa" w:w="80"/>
              <w:right w:type="dxa" w:w="100"/>
            </w:tcMar>
          </w:tcPr>
          <w:p>
            <w:r>
              <w:rPr>
                <w:b w:val="false"/>
                <w:bCs w:val="false"/>
                <w:sz w:val="19"/>
                <w:szCs w:val="19"/>
              </w:rPr>
              <w:t xml:space="preserve">Core entry point for all new customers; must be verified before any other workflow can be trusted</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Login / Logout</w:t>
            </w:r>
          </w:p>
        </w:tc>
        <w:tc>
          <w:tcPr>
            <w:tcW w:type="dxa" w:w="2400"/>
            <w:tcMar>
              <w:top w:type="dxa" w:w="80"/>
              <w:left w:type="dxa" w:w="100"/>
              <w:bottom w:type="dxa" w:w="80"/>
              <w:right w:type="dxa" w:w="100"/>
            </w:tcMar>
          </w:tcPr>
          <w:p>
            <w:r>
              <w:rPr>
                <w:b w:val="false"/>
                <w:bCs w:val="false"/>
                <w:sz w:val="19"/>
                <w:szCs w:val="19"/>
              </w:rPr>
              <w:t xml:space="preserve">FR-LOG-001 – FR-LOG-002, FR-SES-001 – FR-SES-002</w:t>
            </w:r>
          </w:p>
        </w:tc>
        <w:tc>
          <w:tcPr>
            <w:tcW w:type="dxa" w:w="3340"/>
            <w:tcMar>
              <w:top w:type="dxa" w:w="80"/>
              <w:left w:type="dxa" w:w="100"/>
              <w:bottom w:type="dxa" w:w="80"/>
              <w:right w:type="dxa" w:w="100"/>
            </w:tcMar>
          </w:tcPr>
          <w:p>
            <w:r>
              <w:rPr>
                <w:b w:val="false"/>
                <w:bCs w:val="false"/>
                <w:sz w:val="19"/>
                <w:szCs w:val="19"/>
              </w:rPr>
              <w:t xml:space="preserve">Security-critical gateway to every other function; highest-risk area identified in Phase 1</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Account Overview</w:t>
            </w:r>
          </w:p>
        </w:tc>
        <w:tc>
          <w:tcPr>
            <w:tcW w:type="dxa" w:w="2400"/>
            <w:tcMar>
              <w:top w:type="dxa" w:w="80"/>
              <w:left w:type="dxa" w:w="100"/>
              <w:bottom w:type="dxa" w:w="80"/>
              <w:right w:type="dxa" w:w="100"/>
            </w:tcMar>
          </w:tcPr>
          <w:p>
            <w:r>
              <w:rPr>
                <w:b w:val="false"/>
                <w:bCs w:val="false"/>
                <w:sz w:val="19"/>
                <w:szCs w:val="19"/>
              </w:rPr>
              <w:t xml:space="preserve">FR-ACC-001</w:t>
            </w:r>
          </w:p>
        </w:tc>
        <w:tc>
          <w:tcPr>
            <w:tcW w:type="dxa" w:w="3340"/>
            <w:tcMar>
              <w:top w:type="dxa" w:w="80"/>
              <w:left w:type="dxa" w:w="100"/>
              <w:bottom w:type="dxa" w:w="80"/>
              <w:right w:type="dxa" w:w="100"/>
            </w:tcMar>
          </w:tcPr>
          <w:p>
            <w:r>
              <w:rPr>
                <w:b w:val="false"/>
                <w:bCs w:val="false"/>
                <w:sz w:val="19"/>
                <w:szCs w:val="19"/>
              </w:rPr>
              <w:t xml:space="preserve">Primary trust signal for the customer; balance accuracy underpins confidence in every other feature</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Open New Account</w:t>
            </w:r>
          </w:p>
        </w:tc>
        <w:tc>
          <w:tcPr>
            <w:tcW w:type="dxa" w:w="2400"/>
            <w:tcMar>
              <w:top w:type="dxa" w:w="80"/>
              <w:left w:type="dxa" w:w="100"/>
              <w:bottom w:type="dxa" w:w="80"/>
              <w:right w:type="dxa" w:w="100"/>
            </w:tcMar>
          </w:tcPr>
          <w:p>
            <w:r>
              <w:rPr>
                <w:b w:val="false"/>
                <w:bCs w:val="false"/>
                <w:sz w:val="19"/>
                <w:szCs w:val="19"/>
              </w:rPr>
              <w:t xml:space="preserve">FR-ACC-002 – FR-ACC-003</w:t>
            </w:r>
          </w:p>
        </w:tc>
        <w:tc>
          <w:tcPr>
            <w:tcW w:type="dxa" w:w="3340"/>
            <w:tcMar>
              <w:top w:type="dxa" w:w="80"/>
              <w:left w:type="dxa" w:w="100"/>
              <w:bottom w:type="dxa" w:w="80"/>
              <w:right w:type="dxa" w:w="100"/>
            </w:tcMar>
          </w:tcPr>
          <w:p>
            <w:r>
              <w:rPr>
                <w:b w:val="false"/>
                <w:bCs w:val="false"/>
                <w:sz w:val="19"/>
                <w:szCs w:val="19"/>
              </w:rPr>
              <w:t xml:space="preserve">Directly affects account structure integrity and funding accuracy for all future transactions</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Transfer Funds</w:t>
            </w:r>
          </w:p>
        </w:tc>
        <w:tc>
          <w:tcPr>
            <w:tcW w:type="dxa" w:w="2400"/>
            <w:tcMar>
              <w:top w:type="dxa" w:w="80"/>
              <w:left w:type="dxa" w:w="100"/>
              <w:bottom w:type="dxa" w:w="80"/>
              <w:right w:type="dxa" w:w="100"/>
            </w:tcMar>
          </w:tcPr>
          <w:p>
            <w:r>
              <w:rPr>
                <w:b w:val="false"/>
                <w:bCs w:val="false"/>
                <w:sz w:val="19"/>
                <w:szCs w:val="19"/>
              </w:rPr>
              <w:t xml:space="preserve">FR-TRN-001 – FR-TRN-003</w:t>
            </w:r>
          </w:p>
        </w:tc>
        <w:tc>
          <w:tcPr>
            <w:tcW w:type="dxa" w:w="3340"/>
            <w:tcMar>
              <w:top w:type="dxa" w:w="80"/>
              <w:left w:type="dxa" w:w="100"/>
              <w:bottom w:type="dxa" w:w="80"/>
              <w:right w:type="dxa" w:w="100"/>
            </w:tcMar>
          </w:tcPr>
          <w:p>
            <w:r>
              <w:rPr>
                <w:b w:val="false"/>
                <w:bCs w:val="false"/>
                <w:sz w:val="19"/>
                <w:szCs w:val="19"/>
              </w:rPr>
              <w:t xml:space="preserve">Highest financial-impact feature identified in Phase 1; requires deepest coverage</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Bill Pay</w:t>
            </w:r>
          </w:p>
        </w:tc>
        <w:tc>
          <w:tcPr>
            <w:tcW w:type="dxa" w:w="2400"/>
            <w:tcMar>
              <w:top w:type="dxa" w:w="80"/>
              <w:left w:type="dxa" w:w="100"/>
              <w:bottom w:type="dxa" w:w="80"/>
              <w:right w:type="dxa" w:w="100"/>
            </w:tcMar>
          </w:tcPr>
          <w:p>
            <w:r>
              <w:rPr>
                <w:b w:val="false"/>
                <w:bCs w:val="false"/>
                <w:sz w:val="19"/>
                <w:szCs w:val="19"/>
              </w:rPr>
              <w:t xml:space="preserve">FR-BIL-001 – FR-BIL-003</w:t>
            </w:r>
          </w:p>
        </w:tc>
        <w:tc>
          <w:tcPr>
            <w:tcW w:type="dxa" w:w="3340"/>
            <w:tcMar>
              <w:top w:type="dxa" w:w="80"/>
              <w:left w:type="dxa" w:w="100"/>
              <w:bottom w:type="dxa" w:w="80"/>
              <w:right w:type="dxa" w:w="100"/>
            </w:tcMar>
          </w:tcPr>
          <w:p>
            <w:r>
              <w:rPr>
                <w:b w:val="false"/>
                <w:bCs w:val="false"/>
                <w:sz w:val="19"/>
                <w:szCs w:val="19"/>
              </w:rPr>
              <w:t xml:space="preserve">Moves money to third parties; harder to reverse than internal transfers, high customer impact</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Find Transactions</w:t>
            </w:r>
          </w:p>
        </w:tc>
        <w:tc>
          <w:tcPr>
            <w:tcW w:type="dxa" w:w="2400"/>
            <w:tcMar>
              <w:top w:type="dxa" w:w="80"/>
              <w:left w:type="dxa" w:w="100"/>
              <w:bottom w:type="dxa" w:w="80"/>
              <w:right w:type="dxa" w:w="100"/>
            </w:tcMar>
          </w:tcPr>
          <w:p>
            <w:r>
              <w:rPr>
                <w:b w:val="false"/>
                <w:bCs w:val="false"/>
                <w:sz w:val="19"/>
                <w:szCs w:val="19"/>
              </w:rPr>
              <w:t xml:space="preserve">FR-FNT-001 – FR-FNT-003</w:t>
            </w:r>
          </w:p>
        </w:tc>
        <w:tc>
          <w:tcPr>
            <w:tcW w:type="dxa" w:w="3340"/>
            <w:tcMar>
              <w:top w:type="dxa" w:w="80"/>
              <w:left w:type="dxa" w:w="100"/>
              <w:bottom w:type="dxa" w:w="80"/>
              <w:right w:type="dxa" w:w="100"/>
            </w:tcMar>
          </w:tcPr>
          <w:p>
            <w:r>
              <w:rPr>
                <w:b w:val="false"/>
                <w:bCs w:val="false"/>
                <w:sz w:val="19"/>
                <w:szCs w:val="19"/>
              </w:rPr>
              <w:t xml:space="preserve">Supports reconciliation and dispute resolution; a documented functional requirement</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Request Loan</w:t>
            </w:r>
          </w:p>
        </w:tc>
        <w:tc>
          <w:tcPr>
            <w:tcW w:type="dxa" w:w="2400"/>
            <w:tcMar>
              <w:top w:type="dxa" w:w="80"/>
              <w:left w:type="dxa" w:w="100"/>
              <w:bottom w:type="dxa" w:w="80"/>
              <w:right w:type="dxa" w:w="100"/>
            </w:tcMar>
          </w:tcPr>
          <w:p>
            <w:r>
              <w:rPr>
                <w:b w:val="false"/>
                <w:bCs w:val="false"/>
                <w:sz w:val="19"/>
                <w:szCs w:val="19"/>
              </w:rPr>
              <w:t xml:space="preserve">FR-LNS-001 – FR-LNS-002</w:t>
            </w:r>
          </w:p>
        </w:tc>
        <w:tc>
          <w:tcPr>
            <w:tcW w:type="dxa" w:w="3340"/>
            <w:tcMar>
              <w:top w:type="dxa" w:w="80"/>
              <w:left w:type="dxa" w:w="100"/>
              <w:bottom w:type="dxa" w:w="80"/>
              <w:right w:type="dxa" w:w="100"/>
            </w:tcMar>
          </w:tcPr>
          <w:p>
            <w:r>
              <w:rPr>
                <w:b w:val="false"/>
                <w:bCs w:val="false"/>
                <w:sz w:val="19"/>
                <w:szCs w:val="19"/>
              </w:rPr>
              <w:t xml:space="preserve">Revenue-generating feature with automated decisioning; a documented functional requirement</w:t>
            </w:r>
          </w:p>
        </w:tc>
      </w:tr>
      <w:tr>
        <w:tc>
          <w:tcPr>
            <w:tcW w:type="dxa" w:w="1200"/>
            <w:tcMar>
              <w:top w:type="dxa" w:w="80"/>
              <w:left w:type="dxa" w:w="100"/>
              <w:bottom w:type="dxa" w:w="80"/>
              <w:right w:type="dxa" w:w="100"/>
            </w:tcMar>
          </w:tcPr>
          <w:p>
            <w:r>
              <w:rPr>
                <w:b w:val="false"/>
                <w:bCs w:val="false"/>
                <w:sz w:val="19"/>
                <w:szCs w:val="19"/>
              </w:rPr>
              <w:t xml:space="preserve">In Scope</w:t>
            </w:r>
          </w:p>
        </w:tc>
        <w:tc>
          <w:tcPr>
            <w:tcW w:type="dxa" w:w="2500"/>
            <w:tcMar>
              <w:top w:type="dxa" w:w="80"/>
              <w:left w:type="dxa" w:w="100"/>
              <w:bottom w:type="dxa" w:w="80"/>
              <w:right w:type="dxa" w:w="100"/>
            </w:tcMar>
          </w:tcPr>
          <w:p>
            <w:r>
              <w:rPr>
                <w:b w:val="false"/>
                <w:bCs w:val="false"/>
                <w:sz w:val="19"/>
                <w:szCs w:val="19"/>
              </w:rPr>
              <w:t xml:space="preserve">Update Contact Information</w:t>
            </w:r>
          </w:p>
        </w:tc>
        <w:tc>
          <w:tcPr>
            <w:tcW w:type="dxa" w:w="2400"/>
            <w:tcMar>
              <w:top w:type="dxa" w:w="80"/>
              <w:left w:type="dxa" w:w="100"/>
              <w:bottom w:type="dxa" w:w="80"/>
              <w:right w:type="dxa" w:w="100"/>
            </w:tcMar>
          </w:tcPr>
          <w:p>
            <w:r>
              <w:rPr>
                <w:b w:val="false"/>
                <w:bCs w:val="false"/>
                <w:sz w:val="19"/>
                <w:szCs w:val="19"/>
              </w:rPr>
              <w:t xml:space="preserve">FR-CNT-001</w:t>
            </w:r>
          </w:p>
        </w:tc>
        <w:tc>
          <w:tcPr>
            <w:tcW w:type="dxa" w:w="3340"/>
            <w:tcMar>
              <w:top w:type="dxa" w:w="80"/>
              <w:left w:type="dxa" w:w="100"/>
              <w:bottom w:type="dxa" w:w="80"/>
              <w:right w:type="dxa" w:w="100"/>
            </w:tcMar>
          </w:tcPr>
          <w:p>
            <w:r>
              <w:rPr>
                <w:b w:val="false"/>
                <w:bCs w:val="false"/>
                <w:sz w:val="19"/>
                <w:szCs w:val="19"/>
              </w:rPr>
              <w:t xml:space="preserve">Affects fraud alerts and regulatory correspondence accuracy; a documented functional requirement</w:t>
            </w:r>
          </w:p>
        </w:tc>
      </w:tr>
      <w:tr>
        <w:tc>
          <w:tcPr>
            <w:tcW w:type="dxa" w:w="1200"/>
            <w:tcMar>
              <w:top w:type="dxa" w:w="80"/>
              <w:left w:type="dxa" w:w="100"/>
              <w:bottom w:type="dxa" w:w="80"/>
              <w:right w:type="dxa" w:w="100"/>
            </w:tcMar>
          </w:tcPr>
          <w:p>
            <w:r>
              <w:rPr>
                <w:b w:val="false"/>
                <w:bCs w:val="false"/>
                <w:sz w:val="19"/>
                <w:szCs w:val="19"/>
              </w:rPr>
              <w:t xml:space="preserve">Out of Scope</w:t>
            </w:r>
          </w:p>
        </w:tc>
        <w:tc>
          <w:tcPr>
            <w:tcW w:type="dxa" w:w="2500"/>
            <w:tcMar>
              <w:top w:type="dxa" w:w="80"/>
              <w:left w:type="dxa" w:w="100"/>
              <w:bottom w:type="dxa" w:w="80"/>
              <w:right w:type="dxa" w:w="100"/>
            </w:tcMar>
          </w:tcPr>
          <w:p>
            <w:r>
              <w:rPr>
                <w:b w:val="false"/>
                <w:bCs w:val="false"/>
                <w:sz w:val="19"/>
                <w:szCs w:val="19"/>
              </w:rPr>
              <w:t xml:space="preserve">Admin / Data Initialization Interface</w:t>
            </w:r>
          </w:p>
        </w:tc>
        <w:tc>
          <w:tcPr>
            <w:tcW w:type="dxa" w:w="2400"/>
            <w:tcMar>
              <w:top w:type="dxa" w:w="80"/>
              <w:left w:type="dxa" w:w="100"/>
              <w:bottom w:type="dxa" w:w="80"/>
              <w:right w:type="dxa" w:w="100"/>
            </w:tcMar>
          </w:tcPr>
          <w:p>
            <w:r>
              <w:rPr>
                <w:b w:val="false"/>
                <w:bCs w:val="false"/>
                <w:sz w:val="19"/>
                <w:szCs w:val="19"/>
              </w:rPr>
              <w:t xml:space="preserve">N/A — not covered in Phase 1</w:t>
            </w:r>
          </w:p>
        </w:tc>
        <w:tc>
          <w:tcPr>
            <w:tcW w:type="dxa" w:w="3340"/>
            <w:tcMar>
              <w:top w:type="dxa" w:w="80"/>
              <w:left w:type="dxa" w:w="100"/>
              <w:bottom w:type="dxa" w:w="80"/>
              <w:right w:type="dxa" w:w="100"/>
            </w:tcMar>
          </w:tcPr>
          <w:p>
            <w:r>
              <w:rPr>
                <w:b w:val="false"/>
                <w:bCs w:val="false"/>
                <w:sz w:val="19"/>
                <w:szCs w:val="19"/>
              </w:rPr>
              <w:t xml:space="preserve">Not a customer-facing function; was not analyzed in Phase 1 and was flagged as needing client scope confirmation</w:t>
            </w:r>
          </w:p>
        </w:tc>
      </w:tr>
      <w:tr>
        <w:tc>
          <w:tcPr>
            <w:tcW w:type="dxa" w:w="1200"/>
            <w:tcMar>
              <w:top w:type="dxa" w:w="80"/>
              <w:left w:type="dxa" w:w="100"/>
              <w:bottom w:type="dxa" w:w="80"/>
              <w:right w:type="dxa" w:w="100"/>
            </w:tcMar>
          </w:tcPr>
          <w:p>
            <w:r>
              <w:rPr>
                <w:b w:val="false"/>
                <w:bCs w:val="false"/>
                <w:sz w:val="19"/>
                <w:szCs w:val="19"/>
              </w:rPr>
              <w:t xml:space="preserve">Out of Scope</w:t>
            </w:r>
          </w:p>
        </w:tc>
        <w:tc>
          <w:tcPr>
            <w:tcW w:type="dxa" w:w="2500"/>
            <w:tcMar>
              <w:top w:type="dxa" w:w="80"/>
              <w:left w:type="dxa" w:w="100"/>
              <w:bottom w:type="dxa" w:w="80"/>
              <w:right w:type="dxa" w:w="100"/>
            </w:tcMar>
          </w:tcPr>
          <w:p>
            <w:r>
              <w:rPr>
                <w:b w:val="false"/>
                <w:bCs w:val="false"/>
                <w:sz w:val="19"/>
                <w:szCs w:val="19"/>
              </w:rPr>
              <w:t xml:space="preserve">SOAP / REST Web Services (API layer)</w:t>
            </w:r>
          </w:p>
        </w:tc>
        <w:tc>
          <w:tcPr>
            <w:tcW w:type="dxa" w:w="2400"/>
            <w:tcMar>
              <w:top w:type="dxa" w:w="80"/>
              <w:left w:type="dxa" w:w="100"/>
              <w:bottom w:type="dxa" w:w="80"/>
              <w:right w:type="dxa" w:w="100"/>
            </w:tcMar>
          </w:tcPr>
          <w:p>
            <w:r>
              <w:rPr>
                <w:b w:val="false"/>
                <w:bCs w:val="false"/>
                <w:sz w:val="19"/>
                <w:szCs w:val="19"/>
              </w:rPr>
              <w:t xml:space="preserve">N/A — not covered in Phase 1</w:t>
            </w:r>
          </w:p>
        </w:tc>
        <w:tc>
          <w:tcPr>
            <w:tcW w:type="dxa" w:w="3340"/>
            <w:tcMar>
              <w:top w:type="dxa" w:w="80"/>
              <w:left w:type="dxa" w:w="100"/>
              <w:bottom w:type="dxa" w:w="80"/>
              <w:right w:type="dxa" w:w="100"/>
            </w:tcMar>
          </w:tcPr>
          <w:p>
            <w:r>
              <w:rPr>
                <w:b w:val="false"/>
                <w:bCs w:val="false"/>
                <w:sz w:val="19"/>
                <w:szCs w:val="19"/>
              </w:rPr>
              <w:t xml:space="preserve">Phase 1 scope was limited to the customer-facing UI; API testing requires separate tooling and was not budgeted for this engagement</w:t>
            </w:r>
          </w:p>
        </w:tc>
      </w:tr>
      <w:tr>
        <w:tc>
          <w:tcPr>
            <w:tcW w:type="dxa" w:w="1200"/>
            <w:tcMar>
              <w:top w:type="dxa" w:w="80"/>
              <w:left w:type="dxa" w:w="100"/>
              <w:bottom w:type="dxa" w:w="80"/>
              <w:right w:type="dxa" w:w="100"/>
            </w:tcMar>
          </w:tcPr>
          <w:p>
            <w:r>
              <w:rPr>
                <w:b w:val="false"/>
                <w:bCs w:val="false"/>
                <w:sz w:val="19"/>
                <w:szCs w:val="19"/>
              </w:rPr>
              <w:t xml:space="preserve">Out of Scope</w:t>
            </w:r>
          </w:p>
        </w:tc>
        <w:tc>
          <w:tcPr>
            <w:tcW w:type="dxa" w:w="2500"/>
            <w:tcMar>
              <w:top w:type="dxa" w:w="80"/>
              <w:left w:type="dxa" w:w="100"/>
              <w:bottom w:type="dxa" w:w="80"/>
              <w:right w:type="dxa" w:w="100"/>
            </w:tcMar>
          </w:tcPr>
          <w:p>
            <w:r>
              <w:rPr>
                <w:b w:val="false"/>
                <w:bCs w:val="false"/>
                <w:sz w:val="19"/>
                <w:szCs w:val="19"/>
              </w:rPr>
              <w:t xml:space="preserve">Load / Performance Testing at Scale</w:t>
            </w:r>
          </w:p>
        </w:tc>
        <w:tc>
          <w:tcPr>
            <w:tcW w:type="dxa" w:w="2400"/>
            <w:tcMar>
              <w:top w:type="dxa" w:w="80"/>
              <w:left w:type="dxa" w:w="100"/>
              <w:bottom w:type="dxa" w:w="80"/>
              <w:right w:type="dxa" w:w="100"/>
            </w:tcMar>
          </w:tcPr>
          <w:p>
            <w:r>
              <w:rPr>
                <w:b w:val="false"/>
                <w:bCs w:val="false"/>
                <w:sz w:val="19"/>
                <w:szCs w:val="19"/>
              </w:rPr>
              <w:t xml:space="preserve">NFR-PER-001, NFR-PER-002 (functional only, not at load)</w:t>
            </w:r>
          </w:p>
        </w:tc>
        <w:tc>
          <w:tcPr>
            <w:tcW w:type="dxa" w:w="3340"/>
            <w:tcMar>
              <w:top w:type="dxa" w:w="80"/>
              <w:left w:type="dxa" w:w="100"/>
              <w:bottom w:type="dxa" w:w="80"/>
              <w:right w:type="dxa" w:w="100"/>
            </w:tcMar>
          </w:tcPr>
          <w:p>
            <w:r>
              <w:rPr>
                <w:b w:val="false"/>
                <w:bCs w:val="false"/>
                <w:sz w:val="19"/>
                <w:szCs w:val="19"/>
              </w:rPr>
              <w:t xml:space="preserve">Requires dedicated performance tooling and a controlled environment; single-tester, two-week engagement cannot responsibly cover this</w:t>
            </w:r>
          </w:p>
        </w:tc>
      </w:tr>
      <w:tr>
        <w:tc>
          <w:tcPr>
            <w:tcW w:type="dxa" w:w="1200"/>
            <w:tcMar>
              <w:top w:type="dxa" w:w="80"/>
              <w:left w:type="dxa" w:w="100"/>
              <w:bottom w:type="dxa" w:w="80"/>
              <w:right w:type="dxa" w:w="100"/>
            </w:tcMar>
          </w:tcPr>
          <w:p>
            <w:r>
              <w:rPr>
                <w:b w:val="false"/>
                <w:bCs w:val="false"/>
                <w:sz w:val="19"/>
                <w:szCs w:val="19"/>
              </w:rPr>
              <w:t xml:space="preserve">Out of Scope</w:t>
            </w:r>
          </w:p>
        </w:tc>
        <w:tc>
          <w:tcPr>
            <w:tcW w:type="dxa" w:w="2500"/>
            <w:tcMar>
              <w:top w:type="dxa" w:w="80"/>
              <w:left w:type="dxa" w:w="100"/>
              <w:bottom w:type="dxa" w:w="80"/>
              <w:right w:type="dxa" w:w="100"/>
            </w:tcMar>
          </w:tcPr>
          <w:p>
            <w:r>
              <w:rPr>
                <w:b w:val="false"/>
                <w:bCs w:val="false"/>
                <w:sz w:val="19"/>
                <w:szCs w:val="19"/>
              </w:rPr>
              <w:t xml:space="preserve">Mobile / Responsive Layout Testing</w:t>
            </w:r>
          </w:p>
        </w:tc>
        <w:tc>
          <w:tcPr>
            <w:tcW w:type="dxa" w:w="2400"/>
            <w:tcMar>
              <w:top w:type="dxa" w:w="80"/>
              <w:left w:type="dxa" w:w="100"/>
              <w:bottom w:type="dxa" w:w="80"/>
              <w:right w:type="dxa" w:w="100"/>
            </w:tcMar>
          </w:tcPr>
          <w:p>
            <w:r>
              <w:rPr>
                <w:b w:val="false"/>
                <w:bCs w:val="false"/>
                <w:sz w:val="19"/>
                <w:szCs w:val="19"/>
              </w:rPr>
              <w:t xml:space="preserve">N/A — not covered in Phase 1</w:t>
            </w:r>
          </w:p>
        </w:tc>
        <w:tc>
          <w:tcPr>
            <w:tcW w:type="dxa" w:w="3340"/>
            <w:tcMar>
              <w:top w:type="dxa" w:w="80"/>
              <w:left w:type="dxa" w:w="100"/>
              <w:bottom w:type="dxa" w:w="80"/>
              <w:right w:type="dxa" w:w="100"/>
            </w:tcMar>
          </w:tcPr>
          <w:p>
            <w:r>
              <w:rPr>
                <w:b w:val="false"/>
                <w:bCs w:val="false"/>
                <w:sz w:val="19"/>
                <w:szCs w:val="19"/>
              </w:rPr>
              <w:t xml:space="preserve">No mobile app or responsive design specification exists per Phase 1 assumptions; confirmed out of scope until the client states otherwise</w:t>
            </w:r>
          </w:p>
        </w:tc>
      </w:tr>
      <w:tr>
        <w:tc>
          <w:tcPr>
            <w:tcW w:type="dxa" w:w="1200"/>
            <w:tcMar>
              <w:top w:type="dxa" w:w="80"/>
              <w:left w:type="dxa" w:w="100"/>
              <w:bottom w:type="dxa" w:w="80"/>
              <w:right w:type="dxa" w:w="100"/>
            </w:tcMar>
          </w:tcPr>
          <w:p>
            <w:r>
              <w:rPr>
                <w:b w:val="false"/>
                <w:bCs w:val="false"/>
                <w:sz w:val="19"/>
                <w:szCs w:val="19"/>
              </w:rPr>
              <w:t xml:space="preserve">Out of Scope</w:t>
            </w:r>
          </w:p>
        </w:tc>
        <w:tc>
          <w:tcPr>
            <w:tcW w:type="dxa" w:w="2500"/>
            <w:tcMar>
              <w:top w:type="dxa" w:w="80"/>
              <w:left w:type="dxa" w:w="100"/>
              <w:bottom w:type="dxa" w:w="80"/>
              <w:right w:type="dxa" w:w="100"/>
            </w:tcMar>
          </w:tcPr>
          <w:p>
            <w:r>
              <w:rPr>
                <w:b w:val="false"/>
                <w:bCs w:val="false"/>
                <w:sz w:val="19"/>
                <w:szCs w:val="19"/>
              </w:rPr>
              <w:t xml:space="preserve">Formal Penetration/Security Testing</w:t>
            </w:r>
          </w:p>
        </w:tc>
        <w:tc>
          <w:tcPr>
            <w:tcW w:type="dxa" w:w="2400"/>
            <w:tcMar>
              <w:top w:type="dxa" w:w="80"/>
              <w:left w:type="dxa" w:w="100"/>
              <w:bottom w:type="dxa" w:w="80"/>
              <w:right w:type="dxa" w:w="100"/>
            </w:tcMar>
          </w:tcPr>
          <w:p>
            <w:r>
              <w:rPr>
                <w:b w:val="false"/>
                <w:bCs w:val="false"/>
                <w:sz w:val="19"/>
                <w:szCs w:val="19"/>
              </w:rPr>
              <w:t xml:space="preserve">NFR-SEC-001 – NFR-SEC-003 (basic checks only, not formal pen-test)</w:t>
            </w:r>
          </w:p>
        </w:tc>
        <w:tc>
          <w:tcPr>
            <w:tcW w:type="dxa" w:w="3340"/>
            <w:tcMar>
              <w:top w:type="dxa" w:w="80"/>
              <w:left w:type="dxa" w:w="100"/>
              <w:bottom w:type="dxa" w:w="80"/>
              <w:right w:type="dxa" w:w="100"/>
            </w:tcMar>
          </w:tcPr>
          <w:p>
            <w:r>
              <w:rPr>
                <w:b w:val="false"/>
                <w:bCs w:val="false"/>
                <w:sz w:val="19"/>
                <w:szCs w:val="19"/>
              </w:rPr>
              <w:t xml:space="preserve">Requires specialized tooling and explicit client-approved scope; basic exploratory security checks only are included under Login/Session testing</w:t>
            </w:r>
          </w:p>
        </w:tc>
      </w:tr>
    </w:tbl>
    <w:p>
      <w:pPr>
        <w:spacing w:after="100"/>
      </w:pPr>
    </w:p>
    <w:p>
      <w:pPr>
        <w:pStyle w:val="Heading2"/>
        <w:spacing w:after="120" w:before="240"/>
      </w:pPr>
      <w:r>
        <w:t xml:space="preserve">7.4.3 Test Strategy</w:t>
      </w:r>
    </w:p>
    <w:p>
      <w:pPr>
        <w:pStyle w:val="Heading3"/>
        <w:spacing w:after="100" w:before="200"/>
      </w:pPr>
      <w:r>
        <w:t xml:space="preserve">Functional Testing</w:t>
      </w:r>
    </w:p>
    <w:p>
      <w:pPr>
        <w:spacing w:after="120"/>
      </w:pPr>
      <w:r>
        <w:t xml:space="preserve">Every documented functional requirement from Phase 1 will be verified with at least one positive test case confirming the system behaves as specified under valid, expected conditions (e.g., a registered user logging in with correct credentials, or a valid transfer between two owned accounts with sufficient balance). Functional test cases will be written before execution begins and mapped directly back to the Phase 1 requirement IDs for traceability.</w:t>
      </w:r>
    </w:p>
    <w:p>
      <w:pPr>
        <w:pStyle w:val="Heading3"/>
        <w:spacing w:after="100" w:before="200"/>
      </w:pPr>
      <w:r>
        <w:t xml:space="preserve">Negative Testing</w:t>
      </w:r>
    </w:p>
    <w:p>
      <w:pPr>
        <w:spacing w:after="120"/>
      </w:pPr>
      <w:r>
        <w:t xml:space="preserve">For each high- and medium-risk feature, test cases will deliberately submit invalid, missing, or malformed inputs (e.g., transferring more than the account balance, submitting Bill Pay with a blank payee name, registering with a duplicate username) to confirm the system fails safely and communicates a clear, specific error rather than crashing, silently failing, or corrupting data.</w:t>
      </w:r>
    </w:p>
    <w:p>
      <w:pPr>
        <w:pStyle w:val="Heading3"/>
        <w:spacing w:after="100" w:before="200"/>
      </w:pPr>
      <w:r>
        <w:t xml:space="preserve">Boundary Testing</w:t>
      </w:r>
    </w:p>
    <w:p>
      <w:pPr>
        <w:spacing w:after="120"/>
      </w:pPr>
      <w:r>
        <w:t xml:space="preserve">All numeric and length-constrained fields identified in Phase 1 (transfer amounts, bill pay amounts, loan amounts/down payments, and any field with a discoverable limit) will be tested at their boundaries: the minimum valid value, one below the minimum, the maximum valid value, and one above the maximum, wherever a boundary can be discovered or confirmed with the client. Where a boundary is undocumented (a Phase 1 gap), the empirically observed behaviour will be tested and reported back as a finding rather than assumed.</w:t>
      </w:r>
    </w:p>
    <w:p>
      <w:pPr>
        <w:pStyle w:val="Heading3"/>
        <w:spacing w:after="100" w:before="200"/>
      </w:pPr>
      <w:r>
        <w:t xml:space="preserve">Exploratory Testing</w:t>
      </w:r>
    </w:p>
    <w:p>
      <w:pPr>
        <w:spacing w:after="120"/>
      </w:pPr>
      <w:r>
        <w:t xml:space="preserve">A fixed, time-boxed session (see Resource Plan, 7.4.5) will be reserved for unscripted exploration of the full application, using a charter-based approach: each session targets a specific area (e.g., "explore Bill Pay payee management for unexpected behaviour") with time-boxed notes taken during the session rather than pre-written scripts. This is where most requirement gaps and unanticipated defects are expected to surface, based on the ambiguities already identified in Phase 1.</w:t>
      </w:r>
    </w:p>
    <w:p>
      <w:pPr>
        <w:pStyle w:val="Heading3"/>
        <w:spacing w:after="100" w:before="200"/>
      </w:pPr>
      <w:r>
        <w:t xml:space="preserve">Regression Testing</w:t>
      </w:r>
    </w:p>
    <w:p>
      <w:pPr>
        <w:spacing w:after="120"/>
      </w:pPr>
      <w:r>
        <w:t xml:space="preserve">After any defect fix is delivered by the development team, the specific failing test case will be re-executed to confirm the fix, followed by a lightweight regression pass covering the directly related high-risk workflows (e.g., a Transfer Funds fix triggers re-testing of Transfer Funds, Account Overview balance display, and Bill Pay, since all three depend on account balance logic). A full regression of the entire application is not budgeted for every fix, given the single-tester resource constraint; this trade-off is made explicit in Section 7.4.13.</w:t>
      </w:r>
    </w:p>
    <w:p>
      <w:pPr>
        <w:spacing w:after="100"/>
      </w:pPr>
    </w:p>
    <w:p>
      <w:pPr>
        <w:pStyle w:val="Heading2"/>
        <w:spacing w:after="120" w:before="240"/>
      </w:pPr>
      <w:r>
        <w:t xml:space="preserve">7.4.4 Risk-Based Testing Matrix</w:t>
      </w:r>
    </w:p>
    <w:p>
      <w:pPr>
        <w:spacing w:after="120"/>
      </w:pPr>
      <w:r>
        <w:t xml:space="preserve">The Req ID(s) column ties each feature directly to its requirement IDs from Section 6.4.3 of the Phase 1 Discovery &amp; Requirements document, so test design in Phase 3 can trace straight from priority ranking to the requirements it must cover.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900"/>
        <w:gridCol w:w="2800"/>
        <w:gridCol w:w="2440"/>
      </w:tblGrid>
      <w:tr>
        <w:trPr>
          <w:tblHeader/>
        </w:trPr>
        <w:tc>
          <w:tcPr>
            <w:tcW w:type="dxa" w:w="800"/>
            <w:shd w:fill="1F4E5F" w:val="clear"/>
            <w:tcMar>
              <w:top w:type="dxa" w:w="80"/>
              <w:left w:type="dxa" w:w="100"/>
              <w:bottom w:type="dxa" w:w="80"/>
              <w:right w:type="dxa" w:w="100"/>
            </w:tcMar>
          </w:tcPr>
          <w:p>
            <w:r>
              <w:rPr>
                <w:b/>
                <w:bCs/>
                <w:color w:val="FFFFFF"/>
                <w:sz w:val="19"/>
                <w:szCs w:val="19"/>
              </w:rPr>
              <w:t xml:space="preserve">Priority</w:t>
            </w:r>
          </w:p>
        </w:tc>
        <w:tc>
          <w:tcPr>
            <w:tcW w:type="dxa" w:w="1500"/>
            <w:shd w:fill="1F4E5F" w:val="clear"/>
            <w:tcMar>
              <w:top w:type="dxa" w:w="80"/>
              <w:left w:type="dxa" w:w="100"/>
              <w:bottom w:type="dxa" w:w="80"/>
              <w:right w:type="dxa" w:w="100"/>
            </w:tcMar>
          </w:tcPr>
          <w:p>
            <w:r>
              <w:rPr>
                <w:b/>
                <w:bCs/>
                <w:color w:val="FFFFFF"/>
                <w:sz w:val="19"/>
                <w:szCs w:val="19"/>
              </w:rPr>
              <w:t xml:space="preserve">Feature / Module</w:t>
            </w:r>
          </w:p>
        </w:tc>
        <w:tc>
          <w:tcPr>
            <w:tcW w:type="dxa" w:w="1900"/>
            <w:shd w:fill="1F4E5F" w:val="clear"/>
            <w:tcMar>
              <w:top w:type="dxa" w:w="80"/>
              <w:left w:type="dxa" w:w="100"/>
              <w:bottom w:type="dxa" w:w="80"/>
              <w:right w:type="dxa" w:w="100"/>
            </w:tcMar>
          </w:tcPr>
          <w:p>
            <w:r>
              <w:rPr>
                <w:b/>
                <w:bCs/>
                <w:color w:val="FFFFFF"/>
                <w:sz w:val="19"/>
                <w:szCs w:val="19"/>
              </w:rPr>
              <w:t xml:space="preserve">Req ID(s)</w:t>
            </w:r>
          </w:p>
        </w:tc>
        <w:tc>
          <w:tcPr>
            <w:tcW w:type="dxa" w:w="2800"/>
            <w:shd w:fill="1F4E5F" w:val="clear"/>
            <w:tcMar>
              <w:top w:type="dxa" w:w="80"/>
              <w:left w:type="dxa" w:w="100"/>
              <w:bottom w:type="dxa" w:w="80"/>
              <w:right w:type="dxa" w:w="100"/>
            </w:tcMar>
          </w:tcPr>
          <w:p>
            <w:r>
              <w:rPr>
                <w:b/>
                <w:bCs/>
                <w:color w:val="FFFFFF"/>
                <w:sz w:val="19"/>
                <w:szCs w:val="19"/>
              </w:rPr>
              <w:t xml:space="preserve">Risk Reason</w:t>
            </w:r>
          </w:p>
        </w:tc>
        <w:tc>
          <w:tcPr>
            <w:tcW w:type="dxa" w:w="2440"/>
            <w:shd w:fill="1F4E5F" w:val="clear"/>
            <w:tcMar>
              <w:top w:type="dxa" w:w="80"/>
              <w:left w:type="dxa" w:w="100"/>
              <w:bottom w:type="dxa" w:w="80"/>
              <w:right w:type="dxa" w:w="100"/>
            </w:tcMar>
          </w:tcPr>
          <w:p>
            <w:r>
              <w:rPr>
                <w:b/>
                <w:bCs/>
                <w:color w:val="FFFFFF"/>
                <w:sz w:val="19"/>
                <w:szCs w:val="19"/>
              </w:rPr>
              <w:t xml:space="preserve">Testing Depth</w:t>
            </w:r>
          </w:p>
        </w:tc>
      </w:tr>
      <w:tr>
        <w:tc>
          <w:tcPr>
            <w:tcW w:type="dxa" w:w="800"/>
            <w:tcMar>
              <w:top w:type="dxa" w:w="80"/>
              <w:left w:type="dxa" w:w="100"/>
              <w:bottom w:type="dxa" w:w="80"/>
              <w:right w:type="dxa" w:w="100"/>
            </w:tcMar>
          </w:tcPr>
          <w:p>
            <w:r>
              <w:rPr>
                <w:b w:val="false"/>
                <w:bCs w:val="false"/>
                <w:sz w:val="19"/>
                <w:szCs w:val="19"/>
              </w:rPr>
              <w:t xml:space="preserve">High</w:t>
            </w:r>
          </w:p>
        </w:tc>
        <w:tc>
          <w:tcPr>
            <w:tcW w:type="dxa" w:w="1500"/>
            <w:tcMar>
              <w:top w:type="dxa" w:w="80"/>
              <w:left w:type="dxa" w:w="100"/>
              <w:bottom w:type="dxa" w:w="80"/>
              <w:right w:type="dxa" w:w="100"/>
            </w:tcMar>
          </w:tcPr>
          <w:p>
            <w:r>
              <w:rPr>
                <w:b w:val="false"/>
                <w:bCs w:val="false"/>
                <w:sz w:val="19"/>
                <w:szCs w:val="19"/>
              </w:rPr>
              <w:t xml:space="preserve">Login / Logout</w:t>
            </w:r>
          </w:p>
        </w:tc>
        <w:tc>
          <w:tcPr>
            <w:tcW w:type="dxa" w:w="1900"/>
            <w:tcMar>
              <w:top w:type="dxa" w:w="80"/>
              <w:left w:type="dxa" w:w="100"/>
              <w:bottom w:type="dxa" w:w="80"/>
              <w:right w:type="dxa" w:w="100"/>
            </w:tcMar>
          </w:tcPr>
          <w:p>
            <w:r>
              <w:rPr>
                <w:b w:val="false"/>
                <w:bCs w:val="false"/>
                <w:sz w:val="19"/>
                <w:szCs w:val="19"/>
              </w:rPr>
              <w:t xml:space="preserve">FR-LOG-001 – FR-LOG-002, FR-SES-001 – FR-SES-002</w:t>
            </w:r>
          </w:p>
        </w:tc>
        <w:tc>
          <w:tcPr>
            <w:tcW w:type="dxa" w:w="2800"/>
            <w:tcMar>
              <w:top w:type="dxa" w:w="80"/>
              <w:left w:type="dxa" w:w="100"/>
              <w:bottom w:type="dxa" w:w="80"/>
              <w:right w:type="dxa" w:w="100"/>
            </w:tcMar>
          </w:tcPr>
          <w:p>
            <w:r>
              <w:rPr>
                <w:b w:val="false"/>
                <w:bCs w:val="false"/>
                <w:sz w:val="19"/>
                <w:szCs w:val="19"/>
              </w:rPr>
              <w:t xml:space="preserve">Gateway to every function; authentication or session defects risk unauthorized account access</w:t>
            </w:r>
          </w:p>
        </w:tc>
        <w:tc>
          <w:tcPr>
            <w:tcW w:type="dxa" w:w="2440"/>
            <w:tcMar>
              <w:top w:type="dxa" w:w="80"/>
              <w:left w:type="dxa" w:w="100"/>
              <w:bottom w:type="dxa" w:w="80"/>
              <w:right w:type="dxa" w:w="100"/>
            </w:tcMar>
          </w:tcPr>
          <w:p>
            <w:r>
              <w:rPr>
                <w:b w:val="false"/>
                <w:bCs w:val="false"/>
                <w:sz w:val="19"/>
                <w:szCs w:val="19"/>
              </w:rPr>
              <w:t xml:space="preserve">Full functional, negative, and boundary test cases plus dedicated exploratory session on session handling</w:t>
            </w:r>
          </w:p>
        </w:tc>
      </w:tr>
      <w:tr>
        <w:tc>
          <w:tcPr>
            <w:tcW w:type="dxa" w:w="800"/>
            <w:tcMar>
              <w:top w:type="dxa" w:w="80"/>
              <w:left w:type="dxa" w:w="100"/>
              <w:bottom w:type="dxa" w:w="80"/>
              <w:right w:type="dxa" w:w="100"/>
            </w:tcMar>
          </w:tcPr>
          <w:p>
            <w:r>
              <w:rPr>
                <w:b w:val="false"/>
                <w:bCs w:val="false"/>
                <w:sz w:val="19"/>
                <w:szCs w:val="19"/>
              </w:rPr>
              <w:t xml:space="preserve">High</w:t>
            </w:r>
          </w:p>
        </w:tc>
        <w:tc>
          <w:tcPr>
            <w:tcW w:type="dxa" w:w="1500"/>
            <w:tcMar>
              <w:top w:type="dxa" w:w="80"/>
              <w:left w:type="dxa" w:w="100"/>
              <w:bottom w:type="dxa" w:w="80"/>
              <w:right w:type="dxa" w:w="100"/>
            </w:tcMar>
          </w:tcPr>
          <w:p>
            <w:r>
              <w:rPr>
                <w:b w:val="false"/>
                <w:bCs w:val="false"/>
                <w:sz w:val="19"/>
                <w:szCs w:val="19"/>
              </w:rPr>
              <w:t xml:space="preserve">Transfer Funds</w:t>
            </w:r>
          </w:p>
        </w:tc>
        <w:tc>
          <w:tcPr>
            <w:tcW w:type="dxa" w:w="1900"/>
            <w:tcMar>
              <w:top w:type="dxa" w:w="80"/>
              <w:left w:type="dxa" w:w="100"/>
              <w:bottom w:type="dxa" w:w="80"/>
              <w:right w:type="dxa" w:w="100"/>
            </w:tcMar>
          </w:tcPr>
          <w:p>
            <w:r>
              <w:rPr>
                <w:b w:val="false"/>
                <w:bCs w:val="false"/>
                <w:sz w:val="19"/>
                <w:szCs w:val="19"/>
              </w:rPr>
              <w:t xml:space="preserve">FR-TRN-001 – FR-TRN-003</w:t>
            </w:r>
          </w:p>
        </w:tc>
        <w:tc>
          <w:tcPr>
            <w:tcW w:type="dxa" w:w="2800"/>
            <w:tcMar>
              <w:top w:type="dxa" w:w="80"/>
              <w:left w:type="dxa" w:w="100"/>
              <w:bottom w:type="dxa" w:w="80"/>
              <w:right w:type="dxa" w:w="100"/>
            </w:tcMar>
          </w:tcPr>
          <w:p>
            <w:r>
              <w:rPr>
                <w:b w:val="false"/>
                <w:bCs w:val="false"/>
                <w:sz w:val="19"/>
                <w:szCs w:val="19"/>
              </w:rPr>
              <w:t xml:space="preserve">Directly moves customer money; highest financial-impact feature in the application</w:t>
            </w:r>
          </w:p>
        </w:tc>
        <w:tc>
          <w:tcPr>
            <w:tcW w:type="dxa" w:w="2440"/>
            <w:tcMar>
              <w:top w:type="dxa" w:w="80"/>
              <w:left w:type="dxa" w:w="100"/>
              <w:bottom w:type="dxa" w:w="80"/>
              <w:right w:type="dxa" w:w="100"/>
            </w:tcMar>
          </w:tcPr>
          <w:p>
            <w:r>
              <w:rPr>
                <w:b w:val="false"/>
                <w:bCs w:val="false"/>
                <w:sz w:val="19"/>
                <w:szCs w:val="19"/>
              </w:rPr>
              <w:t xml:space="preserve">Full functional, negative, and boundary test cases including exact-balance and over-balance edge cases</w:t>
            </w:r>
          </w:p>
        </w:tc>
      </w:tr>
      <w:tr>
        <w:tc>
          <w:tcPr>
            <w:tcW w:type="dxa" w:w="800"/>
            <w:tcMar>
              <w:top w:type="dxa" w:w="80"/>
              <w:left w:type="dxa" w:w="100"/>
              <w:bottom w:type="dxa" w:w="80"/>
              <w:right w:type="dxa" w:w="100"/>
            </w:tcMar>
          </w:tcPr>
          <w:p>
            <w:r>
              <w:rPr>
                <w:b w:val="false"/>
                <w:bCs w:val="false"/>
                <w:sz w:val="19"/>
                <w:szCs w:val="19"/>
              </w:rPr>
              <w:t xml:space="preserve">High</w:t>
            </w:r>
          </w:p>
        </w:tc>
        <w:tc>
          <w:tcPr>
            <w:tcW w:type="dxa" w:w="1500"/>
            <w:tcMar>
              <w:top w:type="dxa" w:w="80"/>
              <w:left w:type="dxa" w:w="100"/>
              <w:bottom w:type="dxa" w:w="80"/>
              <w:right w:type="dxa" w:w="100"/>
            </w:tcMar>
          </w:tcPr>
          <w:p>
            <w:r>
              <w:rPr>
                <w:b w:val="false"/>
                <w:bCs w:val="false"/>
                <w:sz w:val="19"/>
                <w:szCs w:val="19"/>
              </w:rPr>
              <w:t xml:space="preserve">Bill Pay</w:t>
            </w:r>
          </w:p>
        </w:tc>
        <w:tc>
          <w:tcPr>
            <w:tcW w:type="dxa" w:w="1900"/>
            <w:tcMar>
              <w:top w:type="dxa" w:w="80"/>
              <w:left w:type="dxa" w:w="100"/>
              <w:bottom w:type="dxa" w:w="80"/>
              <w:right w:type="dxa" w:w="100"/>
            </w:tcMar>
          </w:tcPr>
          <w:p>
            <w:r>
              <w:rPr>
                <w:b w:val="false"/>
                <w:bCs w:val="false"/>
                <w:sz w:val="19"/>
                <w:szCs w:val="19"/>
              </w:rPr>
              <w:t xml:space="preserve">FR-BIL-001 – FR-BIL-003</w:t>
            </w:r>
          </w:p>
        </w:tc>
        <w:tc>
          <w:tcPr>
            <w:tcW w:type="dxa" w:w="2800"/>
            <w:tcMar>
              <w:top w:type="dxa" w:w="80"/>
              <w:left w:type="dxa" w:w="100"/>
              <w:bottom w:type="dxa" w:w="80"/>
              <w:right w:type="dxa" w:w="100"/>
            </w:tcMar>
          </w:tcPr>
          <w:p>
            <w:r>
              <w:rPr>
                <w:b w:val="false"/>
                <w:bCs w:val="false"/>
                <w:sz w:val="19"/>
                <w:szCs w:val="19"/>
              </w:rPr>
              <w:t xml:space="preserve">Moves money to external third parties; harder to reverse than internal errors, high dispute risk</w:t>
            </w:r>
          </w:p>
        </w:tc>
        <w:tc>
          <w:tcPr>
            <w:tcW w:type="dxa" w:w="2440"/>
            <w:tcMar>
              <w:top w:type="dxa" w:w="80"/>
              <w:left w:type="dxa" w:w="100"/>
              <w:bottom w:type="dxa" w:w="80"/>
              <w:right w:type="dxa" w:w="100"/>
            </w:tcMar>
          </w:tcPr>
          <w:p>
            <w:r>
              <w:rPr>
                <w:b w:val="false"/>
                <w:bCs w:val="false"/>
                <w:sz w:val="19"/>
                <w:szCs w:val="19"/>
              </w:rPr>
              <w:t xml:space="preserve">Full functional, negative, and boundary test cases plus payee-data validation testing</w:t>
            </w:r>
          </w:p>
        </w:tc>
      </w:tr>
      <w:tr>
        <w:tc>
          <w:tcPr>
            <w:tcW w:type="dxa" w:w="800"/>
            <w:tcMar>
              <w:top w:type="dxa" w:w="80"/>
              <w:left w:type="dxa" w:w="100"/>
              <w:bottom w:type="dxa" w:w="80"/>
              <w:right w:type="dxa" w:w="100"/>
            </w:tcMar>
          </w:tcPr>
          <w:p>
            <w:r>
              <w:rPr>
                <w:b w:val="false"/>
                <w:bCs w:val="false"/>
                <w:sz w:val="19"/>
                <w:szCs w:val="19"/>
              </w:rPr>
              <w:t xml:space="preserve">High</w:t>
            </w:r>
          </w:p>
        </w:tc>
        <w:tc>
          <w:tcPr>
            <w:tcW w:type="dxa" w:w="1500"/>
            <w:tcMar>
              <w:top w:type="dxa" w:w="80"/>
              <w:left w:type="dxa" w:w="100"/>
              <w:bottom w:type="dxa" w:w="80"/>
              <w:right w:type="dxa" w:w="100"/>
            </w:tcMar>
          </w:tcPr>
          <w:p>
            <w:r>
              <w:rPr>
                <w:b w:val="false"/>
                <w:bCs w:val="false"/>
                <w:sz w:val="19"/>
                <w:szCs w:val="19"/>
              </w:rPr>
              <w:t xml:space="preserve">Account Overview</w:t>
            </w:r>
          </w:p>
        </w:tc>
        <w:tc>
          <w:tcPr>
            <w:tcW w:type="dxa" w:w="1900"/>
            <w:tcMar>
              <w:top w:type="dxa" w:w="80"/>
              <w:left w:type="dxa" w:w="100"/>
              <w:bottom w:type="dxa" w:w="80"/>
              <w:right w:type="dxa" w:w="100"/>
            </w:tcMar>
          </w:tcPr>
          <w:p>
            <w:r>
              <w:rPr>
                <w:b w:val="false"/>
                <w:bCs w:val="false"/>
                <w:sz w:val="19"/>
                <w:szCs w:val="19"/>
              </w:rPr>
              <w:t xml:space="preserve">FR-ACC-001</w:t>
            </w:r>
          </w:p>
        </w:tc>
        <w:tc>
          <w:tcPr>
            <w:tcW w:type="dxa" w:w="2800"/>
            <w:tcMar>
              <w:top w:type="dxa" w:w="80"/>
              <w:left w:type="dxa" w:w="100"/>
              <w:bottom w:type="dxa" w:w="80"/>
              <w:right w:type="dxa" w:w="100"/>
            </w:tcMar>
          </w:tcPr>
          <w:p>
            <w:r>
              <w:rPr>
                <w:b w:val="false"/>
                <w:bCs w:val="false"/>
                <w:sz w:val="19"/>
                <w:szCs w:val="19"/>
              </w:rPr>
              <w:t xml:space="preserve">Primary trust signal; must be cross-verified after every financial operation, not tested in isolation</w:t>
            </w:r>
          </w:p>
        </w:tc>
        <w:tc>
          <w:tcPr>
            <w:tcW w:type="dxa" w:w="2440"/>
            <w:tcMar>
              <w:top w:type="dxa" w:w="80"/>
              <w:left w:type="dxa" w:w="100"/>
              <w:bottom w:type="dxa" w:w="80"/>
              <w:right w:type="dxa" w:w="100"/>
            </w:tcMar>
          </w:tcPr>
          <w:p>
            <w:r>
              <w:rPr>
                <w:b w:val="false"/>
                <w:bCs w:val="false"/>
                <w:sz w:val="19"/>
                <w:szCs w:val="19"/>
              </w:rPr>
              <w:t xml:space="preserve">Functional verification after every Transfer Funds and Bill Pay test case, plus dedicated balance-accuracy checks</w:t>
            </w:r>
          </w:p>
        </w:tc>
      </w:tr>
      <w:tr>
        <w:tc>
          <w:tcPr>
            <w:tcW w:type="dxa" w:w="800"/>
            <w:tcMar>
              <w:top w:type="dxa" w:w="80"/>
              <w:left w:type="dxa" w:w="100"/>
              <w:bottom w:type="dxa" w:w="80"/>
              <w:right w:type="dxa" w:w="100"/>
            </w:tcMar>
          </w:tcPr>
          <w:p>
            <w:r>
              <w:rPr>
                <w:b w:val="false"/>
                <w:bCs w:val="false"/>
                <w:sz w:val="19"/>
                <w:szCs w:val="19"/>
              </w:rPr>
              <w:t xml:space="preserve">Medium</w:t>
            </w:r>
          </w:p>
        </w:tc>
        <w:tc>
          <w:tcPr>
            <w:tcW w:type="dxa" w:w="1500"/>
            <w:tcMar>
              <w:top w:type="dxa" w:w="80"/>
              <w:left w:type="dxa" w:w="100"/>
              <w:bottom w:type="dxa" w:w="80"/>
              <w:right w:type="dxa" w:w="100"/>
            </w:tcMar>
          </w:tcPr>
          <w:p>
            <w:r>
              <w:rPr>
                <w:b w:val="false"/>
                <w:bCs w:val="false"/>
                <w:sz w:val="19"/>
                <w:szCs w:val="19"/>
              </w:rPr>
              <w:t xml:space="preserve">Open New Account</w:t>
            </w:r>
          </w:p>
        </w:tc>
        <w:tc>
          <w:tcPr>
            <w:tcW w:type="dxa" w:w="1900"/>
            <w:tcMar>
              <w:top w:type="dxa" w:w="80"/>
              <w:left w:type="dxa" w:w="100"/>
              <w:bottom w:type="dxa" w:w="80"/>
              <w:right w:type="dxa" w:w="100"/>
            </w:tcMar>
          </w:tcPr>
          <w:p>
            <w:r>
              <w:rPr>
                <w:b w:val="false"/>
                <w:bCs w:val="false"/>
                <w:sz w:val="19"/>
                <w:szCs w:val="19"/>
              </w:rPr>
              <w:t xml:space="preserve">FR-ACC-002 – FR-ACC-003</w:t>
            </w:r>
          </w:p>
        </w:tc>
        <w:tc>
          <w:tcPr>
            <w:tcW w:type="dxa" w:w="2800"/>
            <w:tcMar>
              <w:top w:type="dxa" w:w="80"/>
              <w:left w:type="dxa" w:w="100"/>
              <w:bottom w:type="dxa" w:w="80"/>
              <w:right w:type="dxa" w:w="100"/>
            </w:tcMar>
          </w:tcPr>
          <w:p>
            <w:r>
              <w:rPr>
                <w:b w:val="false"/>
                <w:bCs w:val="false"/>
                <w:sz w:val="19"/>
                <w:szCs w:val="19"/>
              </w:rPr>
              <w:t xml:space="preserve">Affects account structure and funding accuracy but is a lower-frequency action than transfers/payments</w:t>
            </w:r>
          </w:p>
        </w:tc>
        <w:tc>
          <w:tcPr>
            <w:tcW w:type="dxa" w:w="2440"/>
            <w:tcMar>
              <w:top w:type="dxa" w:w="80"/>
              <w:left w:type="dxa" w:w="100"/>
              <w:bottom w:type="dxa" w:w="80"/>
              <w:right w:type="dxa" w:w="100"/>
            </w:tcMar>
          </w:tcPr>
          <w:p>
            <w:r>
              <w:rPr>
                <w:b w:val="false"/>
                <w:bCs w:val="false"/>
                <w:sz w:val="19"/>
                <w:szCs w:val="19"/>
              </w:rPr>
              <w:t xml:space="preserve">Functional and negative test cases; boundary testing on minimum opening deposit only</w:t>
            </w:r>
          </w:p>
        </w:tc>
      </w:tr>
      <w:tr>
        <w:tc>
          <w:tcPr>
            <w:tcW w:type="dxa" w:w="800"/>
            <w:tcMar>
              <w:top w:type="dxa" w:w="80"/>
              <w:left w:type="dxa" w:w="100"/>
              <w:bottom w:type="dxa" w:w="80"/>
              <w:right w:type="dxa" w:w="100"/>
            </w:tcMar>
          </w:tcPr>
          <w:p>
            <w:r>
              <w:rPr>
                <w:b w:val="false"/>
                <w:bCs w:val="false"/>
                <w:sz w:val="19"/>
                <w:szCs w:val="19"/>
              </w:rPr>
              <w:t xml:space="preserve">Medium</w:t>
            </w:r>
          </w:p>
        </w:tc>
        <w:tc>
          <w:tcPr>
            <w:tcW w:type="dxa" w:w="1500"/>
            <w:tcMar>
              <w:top w:type="dxa" w:w="80"/>
              <w:left w:type="dxa" w:w="100"/>
              <w:bottom w:type="dxa" w:w="80"/>
              <w:right w:type="dxa" w:w="100"/>
            </w:tcMar>
          </w:tcPr>
          <w:p>
            <w:r>
              <w:rPr>
                <w:b w:val="false"/>
                <w:bCs w:val="false"/>
                <w:sz w:val="19"/>
                <w:szCs w:val="19"/>
              </w:rPr>
              <w:t xml:space="preserve">Request Loan</w:t>
            </w:r>
          </w:p>
        </w:tc>
        <w:tc>
          <w:tcPr>
            <w:tcW w:type="dxa" w:w="1900"/>
            <w:tcMar>
              <w:top w:type="dxa" w:w="80"/>
              <w:left w:type="dxa" w:w="100"/>
              <w:bottom w:type="dxa" w:w="80"/>
              <w:right w:type="dxa" w:w="100"/>
            </w:tcMar>
          </w:tcPr>
          <w:p>
            <w:r>
              <w:rPr>
                <w:b w:val="false"/>
                <w:bCs w:val="false"/>
                <w:sz w:val="19"/>
                <w:szCs w:val="19"/>
              </w:rPr>
              <w:t xml:space="preserve">FR-LNS-001 – FR-LNS-002</w:t>
            </w:r>
          </w:p>
        </w:tc>
        <w:tc>
          <w:tcPr>
            <w:tcW w:type="dxa" w:w="2800"/>
            <w:tcMar>
              <w:top w:type="dxa" w:w="80"/>
              <w:left w:type="dxa" w:w="100"/>
              <w:bottom w:type="dxa" w:w="80"/>
              <w:right w:type="dxa" w:w="100"/>
            </w:tcMar>
          </w:tcPr>
          <w:p>
            <w:r>
              <w:rPr>
                <w:b w:val="false"/>
                <w:bCs w:val="false"/>
                <w:sz w:val="19"/>
                <w:szCs w:val="19"/>
              </w:rPr>
              <w:t xml:space="preserve">Revenue and fairness impact, but decision logic is undocumented (Phase 1 gap) limiting how deep correctness testing can go</w:t>
            </w:r>
          </w:p>
        </w:tc>
        <w:tc>
          <w:tcPr>
            <w:tcW w:type="dxa" w:w="2440"/>
            <w:tcMar>
              <w:top w:type="dxa" w:w="80"/>
              <w:left w:type="dxa" w:w="100"/>
              <w:bottom w:type="dxa" w:w="80"/>
              <w:right w:type="dxa" w:w="100"/>
            </w:tcMar>
          </w:tcPr>
          <w:p>
            <w:r>
              <w:rPr>
                <w:b w:val="false"/>
                <w:bCs w:val="false"/>
                <w:sz w:val="19"/>
                <w:szCs w:val="19"/>
              </w:rPr>
              <w:t xml:space="preserve">Functional test cases plus a spread of down-payment ratios to empirically map decision behaviour; findings reported as a gap</w:t>
            </w:r>
          </w:p>
        </w:tc>
      </w:tr>
      <w:tr>
        <w:tc>
          <w:tcPr>
            <w:tcW w:type="dxa" w:w="800"/>
            <w:tcMar>
              <w:top w:type="dxa" w:w="80"/>
              <w:left w:type="dxa" w:w="100"/>
              <w:bottom w:type="dxa" w:w="80"/>
              <w:right w:type="dxa" w:w="100"/>
            </w:tcMar>
          </w:tcPr>
          <w:p>
            <w:r>
              <w:rPr>
                <w:b w:val="false"/>
                <w:bCs w:val="false"/>
                <w:sz w:val="19"/>
                <w:szCs w:val="19"/>
              </w:rPr>
              <w:t xml:space="preserve">Medium</w:t>
            </w:r>
          </w:p>
        </w:tc>
        <w:tc>
          <w:tcPr>
            <w:tcW w:type="dxa" w:w="1500"/>
            <w:tcMar>
              <w:top w:type="dxa" w:w="80"/>
              <w:left w:type="dxa" w:w="100"/>
              <w:bottom w:type="dxa" w:w="80"/>
              <w:right w:type="dxa" w:w="100"/>
            </w:tcMar>
          </w:tcPr>
          <w:p>
            <w:r>
              <w:rPr>
                <w:b w:val="false"/>
                <w:bCs w:val="false"/>
                <w:sz w:val="19"/>
                <w:szCs w:val="19"/>
              </w:rPr>
              <w:t xml:space="preserve">Registration</w:t>
            </w:r>
          </w:p>
        </w:tc>
        <w:tc>
          <w:tcPr>
            <w:tcW w:type="dxa" w:w="1900"/>
            <w:tcMar>
              <w:top w:type="dxa" w:w="80"/>
              <w:left w:type="dxa" w:w="100"/>
              <w:bottom w:type="dxa" w:w="80"/>
              <w:right w:type="dxa" w:w="100"/>
            </w:tcMar>
          </w:tcPr>
          <w:p>
            <w:r>
              <w:rPr>
                <w:b w:val="false"/>
                <w:bCs w:val="false"/>
                <w:sz w:val="19"/>
                <w:szCs w:val="19"/>
              </w:rPr>
              <w:t xml:space="preserve">FR-REG-001 – FR-REG-005</w:t>
            </w:r>
          </w:p>
        </w:tc>
        <w:tc>
          <w:tcPr>
            <w:tcW w:type="dxa" w:w="2800"/>
            <w:tcMar>
              <w:top w:type="dxa" w:w="80"/>
              <w:left w:type="dxa" w:w="100"/>
              <w:bottom w:type="dxa" w:w="80"/>
              <w:right w:type="dxa" w:w="100"/>
            </w:tcMar>
          </w:tcPr>
          <w:p>
            <w:r>
              <w:rPr>
                <w:b w:val="false"/>
                <w:bCs w:val="false"/>
                <w:sz w:val="19"/>
                <w:szCs w:val="19"/>
              </w:rPr>
              <w:t xml:space="preserve">One-time action per customer; high impact if broken, but smaller overall surface area than daily-use features</w:t>
            </w:r>
          </w:p>
        </w:tc>
        <w:tc>
          <w:tcPr>
            <w:tcW w:type="dxa" w:w="2440"/>
            <w:tcMar>
              <w:top w:type="dxa" w:w="80"/>
              <w:left w:type="dxa" w:w="100"/>
              <w:bottom w:type="dxa" w:w="80"/>
              <w:right w:type="dxa" w:w="100"/>
            </w:tcMar>
          </w:tcPr>
          <w:p>
            <w:r>
              <w:rPr>
                <w:b w:val="false"/>
                <w:bCs w:val="false"/>
                <w:sz w:val="19"/>
                <w:szCs w:val="19"/>
              </w:rPr>
              <w:t xml:space="preserve">Functional and negative test cases including duplicate username and mismatched password confirmation</w:t>
            </w:r>
          </w:p>
        </w:tc>
      </w:tr>
      <w:tr>
        <w:tc>
          <w:tcPr>
            <w:tcW w:type="dxa" w:w="800"/>
            <w:tcMar>
              <w:top w:type="dxa" w:w="80"/>
              <w:left w:type="dxa" w:w="100"/>
              <w:bottom w:type="dxa" w:w="80"/>
              <w:right w:type="dxa" w:w="100"/>
            </w:tcMar>
          </w:tcPr>
          <w:p>
            <w:r>
              <w:rPr>
                <w:b w:val="false"/>
                <w:bCs w:val="false"/>
                <w:sz w:val="19"/>
                <w:szCs w:val="19"/>
              </w:rPr>
              <w:t xml:space="preserve">Medium</w:t>
            </w:r>
          </w:p>
        </w:tc>
        <w:tc>
          <w:tcPr>
            <w:tcW w:type="dxa" w:w="1500"/>
            <w:tcMar>
              <w:top w:type="dxa" w:w="80"/>
              <w:left w:type="dxa" w:w="100"/>
              <w:bottom w:type="dxa" w:w="80"/>
              <w:right w:type="dxa" w:w="100"/>
            </w:tcMar>
          </w:tcPr>
          <w:p>
            <w:r>
              <w:rPr>
                <w:b w:val="false"/>
                <w:bCs w:val="false"/>
                <w:sz w:val="19"/>
                <w:szCs w:val="19"/>
              </w:rPr>
              <w:t xml:space="preserve">Find Transactions</w:t>
            </w:r>
          </w:p>
        </w:tc>
        <w:tc>
          <w:tcPr>
            <w:tcW w:type="dxa" w:w="1900"/>
            <w:tcMar>
              <w:top w:type="dxa" w:w="80"/>
              <w:left w:type="dxa" w:w="100"/>
              <w:bottom w:type="dxa" w:w="80"/>
              <w:right w:type="dxa" w:w="100"/>
            </w:tcMar>
          </w:tcPr>
          <w:p>
            <w:r>
              <w:rPr>
                <w:b w:val="false"/>
                <w:bCs w:val="false"/>
                <w:sz w:val="19"/>
                <w:szCs w:val="19"/>
              </w:rPr>
              <w:t xml:space="preserve">FR-FNT-001 – FR-FNT-003</w:t>
            </w:r>
          </w:p>
        </w:tc>
        <w:tc>
          <w:tcPr>
            <w:tcW w:type="dxa" w:w="2800"/>
            <w:tcMar>
              <w:top w:type="dxa" w:w="80"/>
              <w:left w:type="dxa" w:w="100"/>
              <w:bottom w:type="dxa" w:w="80"/>
              <w:right w:type="dxa" w:w="100"/>
            </w:tcMar>
          </w:tcPr>
          <w:p>
            <w:r>
              <w:rPr>
                <w:b w:val="false"/>
                <w:bCs w:val="false"/>
                <w:sz w:val="19"/>
                <w:szCs w:val="19"/>
              </w:rPr>
              <w:t xml:space="preserve">Supports reconciliation and dispute resolution but does not itself move money</w:t>
            </w:r>
          </w:p>
        </w:tc>
        <w:tc>
          <w:tcPr>
            <w:tcW w:type="dxa" w:w="2440"/>
            <w:tcMar>
              <w:top w:type="dxa" w:w="80"/>
              <w:left w:type="dxa" w:w="100"/>
              <w:bottom w:type="dxa" w:w="80"/>
              <w:right w:type="dxa" w:w="100"/>
            </w:tcMar>
          </w:tcPr>
          <w:p>
            <w:r>
              <w:rPr>
                <w:b w:val="false"/>
                <w:bCs w:val="false"/>
                <w:sz w:val="19"/>
                <w:szCs w:val="19"/>
              </w:rPr>
              <w:t xml:space="preserve">Functional test cases across all four search modes (ID, date, date range, amount)</w:t>
            </w:r>
          </w:p>
        </w:tc>
      </w:tr>
      <w:tr>
        <w:tc>
          <w:tcPr>
            <w:tcW w:type="dxa" w:w="800"/>
            <w:tcMar>
              <w:top w:type="dxa" w:w="80"/>
              <w:left w:type="dxa" w:w="100"/>
              <w:bottom w:type="dxa" w:w="80"/>
              <w:right w:type="dxa" w:w="100"/>
            </w:tcMar>
          </w:tcPr>
          <w:p>
            <w:r>
              <w:rPr>
                <w:b w:val="false"/>
                <w:bCs w:val="false"/>
                <w:sz w:val="19"/>
                <w:szCs w:val="19"/>
              </w:rPr>
              <w:t xml:space="preserve">Low</w:t>
            </w:r>
          </w:p>
        </w:tc>
        <w:tc>
          <w:tcPr>
            <w:tcW w:type="dxa" w:w="1500"/>
            <w:tcMar>
              <w:top w:type="dxa" w:w="80"/>
              <w:left w:type="dxa" w:w="100"/>
              <w:bottom w:type="dxa" w:w="80"/>
              <w:right w:type="dxa" w:w="100"/>
            </w:tcMar>
          </w:tcPr>
          <w:p>
            <w:r>
              <w:rPr>
                <w:b w:val="false"/>
                <w:bCs w:val="false"/>
                <w:sz w:val="19"/>
                <w:szCs w:val="19"/>
              </w:rPr>
              <w:t xml:space="preserve">Update Contact Information</w:t>
            </w:r>
          </w:p>
        </w:tc>
        <w:tc>
          <w:tcPr>
            <w:tcW w:type="dxa" w:w="1900"/>
            <w:tcMar>
              <w:top w:type="dxa" w:w="80"/>
              <w:left w:type="dxa" w:w="100"/>
              <w:bottom w:type="dxa" w:w="80"/>
              <w:right w:type="dxa" w:w="100"/>
            </w:tcMar>
          </w:tcPr>
          <w:p>
            <w:r>
              <w:rPr>
                <w:b w:val="false"/>
                <w:bCs w:val="false"/>
                <w:sz w:val="19"/>
                <w:szCs w:val="19"/>
              </w:rPr>
              <w:t xml:space="preserve">FR-CNT-001</w:t>
            </w:r>
          </w:p>
        </w:tc>
        <w:tc>
          <w:tcPr>
            <w:tcW w:type="dxa" w:w="2800"/>
            <w:tcMar>
              <w:top w:type="dxa" w:w="80"/>
              <w:left w:type="dxa" w:w="100"/>
              <w:bottom w:type="dxa" w:w="80"/>
              <w:right w:type="dxa" w:w="100"/>
            </w:tcMar>
          </w:tcPr>
          <w:p>
            <w:r>
              <w:rPr>
                <w:b w:val="false"/>
                <w:bCs w:val="false"/>
                <w:sz w:val="19"/>
                <w:szCs w:val="19"/>
              </w:rPr>
              <w:t xml:space="preserve">No direct financial impact; affects communication accuracy rather than money movement</w:t>
            </w:r>
          </w:p>
        </w:tc>
        <w:tc>
          <w:tcPr>
            <w:tcW w:type="dxa" w:w="2440"/>
            <w:tcMar>
              <w:top w:type="dxa" w:w="80"/>
              <w:left w:type="dxa" w:w="100"/>
              <w:bottom w:type="dxa" w:w="80"/>
              <w:right w:type="dxa" w:w="100"/>
            </w:tcMar>
          </w:tcPr>
          <w:p>
            <w:r>
              <w:rPr>
                <w:b w:val="false"/>
                <w:bCs w:val="false"/>
                <w:sz w:val="19"/>
                <w:szCs w:val="19"/>
              </w:rPr>
              <w:t xml:space="preserve">Functional test case for successful update plus one negative test for a blank mandatory field</w:t>
            </w:r>
          </w:p>
        </w:tc>
      </w:tr>
    </w:tbl>
    <w:p>
      <w:pPr>
        <w:spacing w:after="100"/>
      </w:pPr>
    </w:p>
    <w:p>
      <w:pPr>
        <w:pStyle w:val="Heading2"/>
        <w:spacing w:after="120" w:before="240"/>
      </w:pPr>
      <w:r>
        <w:t xml:space="preserve">7.4.5 Resource Plan</w:t>
      </w:r>
    </w:p>
    <w:p>
      <w:pPr>
        <w:spacing w:after="120"/>
      </w:pPr>
      <w:r>
        <w:t xml:space="preserve">This engagement is resourced by a single QA analyst (myself) across a two-week (10 working day) window. All planning, design, execution, defect reporting, and closure activities are performed by the same person, so daily allocation is planned to avoid context-switching fatigue and to front-load the highest-risk work.</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240"/>
      </w:tblGrid>
      <w:tr>
        <w:trPr>
          <w:tblHeader/>
        </w:trPr>
        <w:tc>
          <w:tcPr>
            <w:tcW w:type="dxa" w:w="700"/>
            <w:shd w:fill="1F4E5F" w:val="clear"/>
            <w:tcMar>
              <w:top w:type="dxa" w:w="80"/>
              <w:left w:type="dxa" w:w="100"/>
              <w:bottom w:type="dxa" w:w="80"/>
              <w:right w:type="dxa" w:w="100"/>
            </w:tcMar>
          </w:tcPr>
          <w:p>
            <w:r>
              <w:rPr>
                <w:b/>
                <w:bCs/>
                <w:color w:val="FFFFFF"/>
                <w:sz w:val="19"/>
                <w:szCs w:val="19"/>
              </w:rPr>
              <w:t xml:space="preserve">Day</w:t>
            </w:r>
          </w:p>
        </w:tc>
        <w:tc>
          <w:tcPr>
            <w:tcW w:type="dxa" w:w="2500"/>
            <w:shd w:fill="1F4E5F" w:val="clear"/>
            <w:tcMar>
              <w:top w:type="dxa" w:w="80"/>
              <w:left w:type="dxa" w:w="100"/>
              <w:bottom w:type="dxa" w:w="80"/>
              <w:right w:type="dxa" w:w="100"/>
            </w:tcMar>
          </w:tcPr>
          <w:p>
            <w:r>
              <w:rPr>
                <w:b/>
                <w:bCs/>
                <w:color w:val="FFFFFF"/>
                <w:sz w:val="19"/>
                <w:szCs w:val="19"/>
              </w:rPr>
              <w:t xml:space="preserve">Phase</w:t>
            </w:r>
          </w:p>
        </w:tc>
        <w:tc>
          <w:tcPr>
            <w:tcW w:type="dxa" w:w="6240"/>
            <w:shd w:fill="1F4E5F" w:val="clear"/>
            <w:tcMar>
              <w:top w:type="dxa" w:w="80"/>
              <w:left w:type="dxa" w:w="100"/>
              <w:bottom w:type="dxa" w:w="80"/>
              <w:right w:type="dxa" w:w="100"/>
            </w:tcMar>
          </w:tcPr>
          <w:p>
            <w:r>
              <w:rPr>
                <w:b/>
                <w:bCs/>
                <w:color w:val="FFFFFF"/>
                <w:sz w:val="19"/>
                <w:szCs w:val="19"/>
              </w:rPr>
              <w:t xml:space="preserve">Task Allocation</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2500"/>
            <w:tcMar>
              <w:top w:type="dxa" w:w="80"/>
              <w:left w:type="dxa" w:w="100"/>
              <w:bottom w:type="dxa" w:w="80"/>
              <w:right w:type="dxa" w:w="100"/>
            </w:tcMar>
          </w:tcPr>
          <w:p>
            <w:r>
              <w:rPr>
                <w:b w:val="false"/>
                <w:bCs w:val="false"/>
                <w:sz w:val="19"/>
                <w:szCs w:val="19"/>
              </w:rPr>
              <w:t xml:space="preserve">Test Planning</w:t>
            </w:r>
          </w:p>
        </w:tc>
        <w:tc>
          <w:tcPr>
            <w:tcW w:type="dxa" w:w="6240"/>
            <w:tcMar>
              <w:top w:type="dxa" w:w="80"/>
              <w:left w:type="dxa" w:w="100"/>
              <w:bottom w:type="dxa" w:w="80"/>
              <w:right w:type="dxa" w:w="100"/>
            </w:tcMar>
          </w:tcPr>
          <w:p>
            <w:r>
              <w:rPr>
                <w:b w:val="false"/>
                <w:bCs w:val="false"/>
                <w:sz w:val="19"/>
                <w:szCs w:val="19"/>
              </w:rPr>
              <w:t xml:space="preserve">Finalize Test Plan, scope, strategy, and risk matrix (this document)</w:t>
            </w:r>
          </w:p>
        </w:tc>
      </w:tr>
      <w:tr>
        <w:tc>
          <w:tcPr>
            <w:tcW w:type="dxa" w:w="700"/>
            <w:tcMar>
              <w:top w:type="dxa" w:w="80"/>
              <w:left w:type="dxa" w:w="100"/>
              <w:bottom w:type="dxa" w:w="80"/>
              <w:right w:type="dxa" w:w="100"/>
            </w:tcMar>
          </w:tcPr>
          <w:p>
            <w:r>
              <w:rPr>
                <w:b w:val="false"/>
                <w:bCs w:val="false"/>
                <w:sz w:val="19"/>
                <w:szCs w:val="19"/>
              </w:rPr>
              <w:t xml:space="preserve">2</w:t>
            </w:r>
          </w:p>
        </w:tc>
        <w:tc>
          <w:tcPr>
            <w:tcW w:type="dxa" w:w="2500"/>
            <w:tcMar>
              <w:top w:type="dxa" w:w="80"/>
              <w:left w:type="dxa" w:w="100"/>
              <w:bottom w:type="dxa" w:w="80"/>
              <w:right w:type="dxa" w:w="100"/>
            </w:tcMar>
          </w:tcPr>
          <w:p>
            <w:r>
              <w:rPr>
                <w:b w:val="false"/>
                <w:bCs w:val="false"/>
                <w:sz w:val="19"/>
                <w:szCs w:val="19"/>
              </w:rPr>
              <w:t xml:space="preserve">Test Planning / Design</w:t>
            </w:r>
          </w:p>
        </w:tc>
        <w:tc>
          <w:tcPr>
            <w:tcW w:type="dxa" w:w="6240"/>
            <w:tcMar>
              <w:top w:type="dxa" w:w="80"/>
              <w:left w:type="dxa" w:w="100"/>
              <w:bottom w:type="dxa" w:w="80"/>
              <w:right w:type="dxa" w:w="100"/>
            </w:tcMar>
          </w:tcPr>
          <w:p>
            <w:r>
              <w:rPr>
                <w:b w:val="false"/>
                <w:bCs w:val="false"/>
                <w:sz w:val="19"/>
                <w:szCs w:val="19"/>
              </w:rPr>
              <w:t xml:space="preserve">Environment setup, test account creation, begin test case design for High priority features</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2500"/>
            <w:tcMar>
              <w:top w:type="dxa" w:w="80"/>
              <w:left w:type="dxa" w:w="100"/>
              <w:bottom w:type="dxa" w:w="80"/>
              <w:right w:type="dxa" w:w="100"/>
            </w:tcMar>
          </w:tcPr>
          <w:p>
            <w:r>
              <w:rPr>
                <w:b w:val="false"/>
                <w:bCs w:val="false"/>
                <w:sz w:val="19"/>
                <w:szCs w:val="19"/>
              </w:rPr>
              <w:t xml:space="preserve">Test Design</w:t>
            </w:r>
          </w:p>
        </w:tc>
        <w:tc>
          <w:tcPr>
            <w:tcW w:type="dxa" w:w="6240"/>
            <w:tcMar>
              <w:top w:type="dxa" w:w="80"/>
              <w:left w:type="dxa" w:w="100"/>
              <w:bottom w:type="dxa" w:w="80"/>
              <w:right w:type="dxa" w:w="100"/>
            </w:tcMar>
          </w:tcPr>
          <w:p>
            <w:r>
              <w:rPr>
                <w:b w:val="false"/>
                <w:bCs w:val="false"/>
                <w:sz w:val="19"/>
                <w:szCs w:val="19"/>
              </w:rPr>
              <w:t xml:space="preserve">Complete test case design for Login, Transfer Funds, Bill Pay (High priority)</w:t>
            </w:r>
          </w:p>
        </w:tc>
      </w:tr>
      <w:tr>
        <w:tc>
          <w:tcPr>
            <w:tcW w:type="dxa" w:w="700"/>
            <w:tcMar>
              <w:top w:type="dxa" w:w="80"/>
              <w:left w:type="dxa" w:w="100"/>
              <w:bottom w:type="dxa" w:w="80"/>
              <w:right w:type="dxa" w:w="100"/>
            </w:tcMar>
          </w:tcPr>
          <w:p>
            <w:r>
              <w:rPr>
                <w:b w:val="false"/>
                <w:bCs w:val="false"/>
                <w:sz w:val="19"/>
                <w:szCs w:val="19"/>
              </w:rPr>
              <w:t xml:space="preserve">4</w:t>
            </w:r>
          </w:p>
        </w:tc>
        <w:tc>
          <w:tcPr>
            <w:tcW w:type="dxa" w:w="2500"/>
            <w:tcMar>
              <w:top w:type="dxa" w:w="80"/>
              <w:left w:type="dxa" w:w="100"/>
              <w:bottom w:type="dxa" w:w="80"/>
              <w:right w:type="dxa" w:w="100"/>
            </w:tcMar>
          </w:tcPr>
          <w:p>
            <w:r>
              <w:rPr>
                <w:b w:val="false"/>
                <w:bCs w:val="false"/>
                <w:sz w:val="19"/>
                <w:szCs w:val="19"/>
              </w:rPr>
              <w:t xml:space="preserve">Test Design</w:t>
            </w:r>
          </w:p>
        </w:tc>
        <w:tc>
          <w:tcPr>
            <w:tcW w:type="dxa" w:w="6240"/>
            <w:tcMar>
              <w:top w:type="dxa" w:w="80"/>
              <w:left w:type="dxa" w:w="100"/>
              <w:bottom w:type="dxa" w:w="80"/>
              <w:right w:type="dxa" w:w="100"/>
            </w:tcMar>
          </w:tcPr>
          <w:p>
            <w:r>
              <w:rPr>
                <w:b w:val="false"/>
                <w:bCs w:val="false"/>
                <w:sz w:val="19"/>
                <w:szCs w:val="19"/>
              </w:rPr>
              <w:t xml:space="preserve">Complete test case design for Account Overview, Open New Account, Registration (High/Medium priority)</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2500"/>
            <w:tcMar>
              <w:top w:type="dxa" w:w="80"/>
              <w:left w:type="dxa" w:w="100"/>
              <w:bottom w:type="dxa" w:w="80"/>
              <w:right w:type="dxa" w:w="100"/>
            </w:tcMar>
          </w:tcPr>
          <w:p>
            <w:r>
              <w:rPr>
                <w:b w:val="false"/>
                <w:bCs w:val="false"/>
                <w:sz w:val="19"/>
                <w:szCs w:val="19"/>
              </w:rPr>
              <w:t xml:space="preserve">Test Design / Quality Prep</w:t>
            </w:r>
          </w:p>
        </w:tc>
        <w:tc>
          <w:tcPr>
            <w:tcW w:type="dxa" w:w="6240"/>
            <w:tcMar>
              <w:top w:type="dxa" w:w="80"/>
              <w:left w:type="dxa" w:w="100"/>
              <w:bottom w:type="dxa" w:w="80"/>
              <w:right w:type="dxa" w:w="100"/>
            </w:tcMar>
          </w:tcPr>
          <w:p>
            <w:r>
              <w:rPr>
                <w:b w:val="false"/>
                <w:bCs w:val="false"/>
                <w:sz w:val="19"/>
                <w:szCs w:val="19"/>
              </w:rPr>
              <w:t xml:space="preserve">Complete remaining test cases (Request Loan, Find Transactions, Update Contact Info); peer-style self-review of test cases for gaps</w:t>
            </w:r>
          </w:p>
        </w:tc>
      </w:tr>
      <w:tr>
        <w:tc>
          <w:tcPr>
            <w:tcW w:type="dxa" w:w="700"/>
            <w:tcMar>
              <w:top w:type="dxa" w:w="80"/>
              <w:left w:type="dxa" w:w="100"/>
              <w:bottom w:type="dxa" w:w="80"/>
              <w:right w:type="dxa" w:w="100"/>
            </w:tcMar>
          </w:tcPr>
          <w:p>
            <w:r>
              <w:rPr>
                <w:b w:val="false"/>
                <w:bCs w:val="false"/>
                <w:sz w:val="19"/>
                <w:szCs w:val="19"/>
              </w:rPr>
              <w:t xml:space="preserve">6</w:t>
            </w:r>
          </w:p>
        </w:tc>
        <w:tc>
          <w:tcPr>
            <w:tcW w:type="dxa" w:w="2500"/>
            <w:tcMar>
              <w:top w:type="dxa" w:w="80"/>
              <w:left w:type="dxa" w:w="100"/>
              <w:bottom w:type="dxa" w:w="80"/>
              <w:right w:type="dxa" w:w="100"/>
            </w:tcMar>
          </w:tcPr>
          <w:p>
            <w:r>
              <w:rPr>
                <w:b w:val="false"/>
                <w:bCs w:val="false"/>
                <w:sz w:val="19"/>
                <w:szCs w:val="19"/>
              </w:rPr>
              <w:t xml:space="preserve">Test Execution</w:t>
            </w:r>
          </w:p>
        </w:tc>
        <w:tc>
          <w:tcPr>
            <w:tcW w:type="dxa" w:w="6240"/>
            <w:tcMar>
              <w:top w:type="dxa" w:w="80"/>
              <w:left w:type="dxa" w:w="100"/>
              <w:bottom w:type="dxa" w:w="80"/>
              <w:right w:type="dxa" w:w="100"/>
            </w:tcMar>
          </w:tcPr>
          <w:p>
            <w:r>
              <w:rPr>
                <w:b w:val="false"/>
                <w:bCs w:val="false"/>
                <w:sz w:val="19"/>
                <w:szCs w:val="19"/>
              </w:rPr>
              <w:t xml:space="preserve">Execute all High priority test cases (Login, Transfer Funds, Bill Pay, Account Overview)</w:t>
            </w:r>
          </w:p>
        </w:tc>
      </w:tr>
      <w:tr>
        <w:tc>
          <w:tcPr>
            <w:tcW w:type="dxa" w:w="700"/>
            <w:tcMar>
              <w:top w:type="dxa" w:w="80"/>
              <w:left w:type="dxa" w:w="100"/>
              <w:bottom w:type="dxa" w:w="80"/>
              <w:right w:type="dxa" w:w="100"/>
            </w:tcMar>
          </w:tcPr>
          <w:p>
            <w:r>
              <w:rPr>
                <w:b w:val="false"/>
                <w:bCs w:val="false"/>
                <w:sz w:val="19"/>
                <w:szCs w:val="19"/>
              </w:rPr>
              <w:t xml:space="preserve">7</w:t>
            </w:r>
          </w:p>
        </w:tc>
        <w:tc>
          <w:tcPr>
            <w:tcW w:type="dxa" w:w="2500"/>
            <w:tcMar>
              <w:top w:type="dxa" w:w="80"/>
              <w:left w:type="dxa" w:w="100"/>
              <w:bottom w:type="dxa" w:w="80"/>
              <w:right w:type="dxa" w:w="100"/>
            </w:tcMar>
          </w:tcPr>
          <w:p>
            <w:r>
              <w:rPr>
                <w:b w:val="false"/>
                <w:bCs w:val="false"/>
                <w:sz w:val="19"/>
                <w:szCs w:val="19"/>
              </w:rPr>
              <w:t xml:space="preserve">Test Execution</w:t>
            </w:r>
          </w:p>
        </w:tc>
        <w:tc>
          <w:tcPr>
            <w:tcW w:type="dxa" w:w="6240"/>
            <w:tcMar>
              <w:top w:type="dxa" w:w="80"/>
              <w:left w:type="dxa" w:w="100"/>
              <w:bottom w:type="dxa" w:w="80"/>
              <w:right w:type="dxa" w:w="100"/>
            </w:tcMar>
          </w:tcPr>
          <w:p>
            <w:r>
              <w:rPr>
                <w:b w:val="false"/>
                <w:bCs w:val="false"/>
                <w:sz w:val="19"/>
                <w:szCs w:val="19"/>
              </w:rPr>
              <w:t xml:space="preserve">Execute all Medium priority test cases (Open New Account, Request Loan, Registration, Find Transactions)</w:t>
            </w:r>
          </w:p>
        </w:tc>
      </w:tr>
      <w:tr>
        <w:tc>
          <w:tcPr>
            <w:tcW w:type="dxa" w:w="700"/>
            <w:tcMar>
              <w:top w:type="dxa" w:w="80"/>
              <w:left w:type="dxa" w:w="100"/>
              <w:bottom w:type="dxa" w:w="80"/>
              <w:right w:type="dxa" w:w="100"/>
            </w:tcMar>
          </w:tcPr>
          <w:p>
            <w:r>
              <w:rPr>
                <w:b w:val="false"/>
                <w:bCs w:val="false"/>
                <w:sz w:val="19"/>
                <w:szCs w:val="19"/>
              </w:rPr>
              <w:t xml:space="preserve">8</w:t>
            </w:r>
          </w:p>
        </w:tc>
        <w:tc>
          <w:tcPr>
            <w:tcW w:type="dxa" w:w="2500"/>
            <w:tcMar>
              <w:top w:type="dxa" w:w="80"/>
              <w:left w:type="dxa" w:w="100"/>
              <w:bottom w:type="dxa" w:w="80"/>
              <w:right w:type="dxa" w:w="100"/>
            </w:tcMar>
          </w:tcPr>
          <w:p>
            <w:r>
              <w:rPr>
                <w:b w:val="false"/>
                <w:bCs w:val="false"/>
                <w:sz w:val="19"/>
                <w:szCs w:val="19"/>
              </w:rPr>
              <w:t xml:space="preserve">Test Execution</w:t>
            </w:r>
          </w:p>
        </w:tc>
        <w:tc>
          <w:tcPr>
            <w:tcW w:type="dxa" w:w="6240"/>
            <w:tcMar>
              <w:top w:type="dxa" w:w="80"/>
              <w:left w:type="dxa" w:w="100"/>
              <w:bottom w:type="dxa" w:w="80"/>
              <w:right w:type="dxa" w:w="100"/>
            </w:tcMar>
          </w:tcPr>
          <w:p>
            <w:r>
              <w:rPr>
                <w:b w:val="false"/>
                <w:bCs w:val="false"/>
                <w:sz w:val="19"/>
                <w:szCs w:val="19"/>
              </w:rPr>
              <w:t xml:space="preserve">Execute remaining Low priority test cases; execute exploratory testing charters</w:t>
            </w:r>
          </w:p>
        </w:tc>
      </w:tr>
      <w:tr>
        <w:tc>
          <w:tcPr>
            <w:tcW w:type="dxa" w:w="700"/>
            <w:tcMar>
              <w:top w:type="dxa" w:w="80"/>
              <w:left w:type="dxa" w:w="100"/>
              <w:bottom w:type="dxa" w:w="80"/>
              <w:right w:type="dxa" w:w="100"/>
            </w:tcMar>
          </w:tcPr>
          <w:p>
            <w:r>
              <w:rPr>
                <w:b w:val="false"/>
                <w:bCs w:val="false"/>
                <w:sz w:val="19"/>
                <w:szCs w:val="19"/>
              </w:rPr>
              <w:t xml:space="preserve">9</w:t>
            </w:r>
          </w:p>
        </w:tc>
        <w:tc>
          <w:tcPr>
            <w:tcW w:type="dxa" w:w="2500"/>
            <w:tcMar>
              <w:top w:type="dxa" w:w="80"/>
              <w:left w:type="dxa" w:w="100"/>
              <w:bottom w:type="dxa" w:w="80"/>
              <w:right w:type="dxa" w:w="100"/>
            </w:tcMar>
          </w:tcPr>
          <w:p>
            <w:r>
              <w:rPr>
                <w:b w:val="false"/>
                <w:bCs w:val="false"/>
                <w:sz w:val="19"/>
                <w:szCs w:val="19"/>
              </w:rPr>
              <w:t xml:space="preserve">Test Execution / Retesting</w:t>
            </w:r>
          </w:p>
        </w:tc>
        <w:tc>
          <w:tcPr>
            <w:tcW w:type="dxa" w:w="6240"/>
            <w:tcMar>
              <w:top w:type="dxa" w:w="80"/>
              <w:left w:type="dxa" w:w="100"/>
              <w:bottom w:type="dxa" w:w="80"/>
              <w:right w:type="dxa" w:w="100"/>
            </w:tcMar>
          </w:tcPr>
          <w:p>
            <w:r>
              <w:rPr>
                <w:b w:val="false"/>
                <w:bCs w:val="false"/>
                <w:sz w:val="19"/>
                <w:szCs w:val="19"/>
              </w:rPr>
              <w:t xml:space="preserve">Retest any fixed defects; execute targeted regression around fixed areas; log final defects</w:t>
            </w:r>
          </w:p>
        </w:tc>
      </w:tr>
      <w:tr>
        <w:tc>
          <w:tcPr>
            <w:tcW w:type="dxa" w:w="700"/>
            <w:tcMar>
              <w:top w:type="dxa" w:w="80"/>
              <w:left w:type="dxa" w:w="100"/>
              <w:bottom w:type="dxa" w:w="80"/>
              <w:right w:type="dxa" w:w="100"/>
            </w:tcMar>
          </w:tcPr>
          <w:p>
            <w:r>
              <w:rPr>
                <w:b w:val="false"/>
                <w:bCs w:val="false"/>
                <w:sz w:val="19"/>
                <w:szCs w:val="19"/>
              </w:rPr>
              <w:t xml:space="preserve">10</w:t>
            </w:r>
          </w:p>
        </w:tc>
        <w:tc>
          <w:tcPr>
            <w:tcW w:type="dxa" w:w="2500"/>
            <w:tcMar>
              <w:top w:type="dxa" w:w="80"/>
              <w:left w:type="dxa" w:w="100"/>
              <w:bottom w:type="dxa" w:w="80"/>
              <w:right w:type="dxa" w:w="100"/>
            </w:tcMar>
          </w:tcPr>
          <w:p>
            <w:r>
              <w:rPr>
                <w:b w:val="false"/>
                <w:bCs w:val="false"/>
                <w:sz w:val="19"/>
                <w:szCs w:val="19"/>
              </w:rPr>
              <w:t xml:space="preserve">Test Closure</w:t>
            </w:r>
          </w:p>
        </w:tc>
        <w:tc>
          <w:tcPr>
            <w:tcW w:type="dxa" w:w="6240"/>
            <w:tcMar>
              <w:top w:type="dxa" w:w="80"/>
              <w:left w:type="dxa" w:w="100"/>
              <w:bottom w:type="dxa" w:w="80"/>
              <w:right w:type="dxa" w:w="100"/>
            </w:tcMar>
          </w:tcPr>
          <w:p>
            <w:r>
              <w:rPr>
                <w:b w:val="false"/>
                <w:bCs w:val="false"/>
                <w:sz w:val="19"/>
                <w:szCs w:val="19"/>
              </w:rPr>
              <w:t xml:space="preserve">Finalize defect report, test summary report, exit criteria review, and go/no-go recommendation</w:t>
            </w:r>
          </w:p>
        </w:tc>
      </w:tr>
    </w:tbl>
    <w:p>
      <w:pPr>
        <w:spacing w:after="100"/>
      </w:pPr>
    </w:p>
    <w:p>
      <w:pPr>
        <w:pStyle w:val="Heading3"/>
        <w:spacing w:after="100" w:before="200"/>
      </w:pPr>
      <w:r>
        <w:t xml:space="preserve">Estimated Effort per Module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740"/>
        <w:gridCol w:w="4700"/>
      </w:tblGrid>
      <w:tr>
        <w:trPr>
          <w:tblHeader/>
        </w:trPr>
        <w:tc>
          <w:tcPr>
            <w:tcW w:type="dxa" w:w="4740"/>
            <w:shd w:fill="1F4E5F" w:val="clear"/>
            <w:tcMar>
              <w:top w:type="dxa" w:w="80"/>
              <w:left w:type="dxa" w:w="100"/>
              <w:bottom w:type="dxa" w:w="80"/>
              <w:right w:type="dxa" w:w="100"/>
            </w:tcMar>
          </w:tcPr>
          <w:p>
            <w:r>
              <w:rPr>
                <w:b/>
                <w:bCs/>
                <w:color w:val="FFFFFF"/>
                <w:sz w:val="19"/>
                <w:szCs w:val="19"/>
              </w:rPr>
              <w:t xml:space="preserve">Module</w:t>
            </w:r>
          </w:p>
        </w:tc>
        <w:tc>
          <w:tcPr>
            <w:tcW w:type="dxa" w:w="4700"/>
            <w:shd w:fill="1F4E5F" w:val="clear"/>
            <w:tcMar>
              <w:top w:type="dxa" w:w="80"/>
              <w:left w:type="dxa" w:w="100"/>
              <w:bottom w:type="dxa" w:w="80"/>
              <w:right w:type="dxa" w:w="100"/>
            </w:tcMar>
          </w:tcPr>
          <w:p>
            <w:r>
              <w:rPr>
                <w:b/>
                <w:bCs/>
                <w:color w:val="FFFFFF"/>
                <w:sz w:val="19"/>
                <w:szCs w:val="19"/>
              </w:rPr>
              <w:t xml:space="preserve">Estimated Effort</w:t>
            </w:r>
          </w:p>
        </w:tc>
      </w:tr>
      <w:tr>
        <w:tc>
          <w:tcPr>
            <w:tcW w:type="dxa" w:w="4740"/>
            <w:tcMar>
              <w:top w:type="dxa" w:w="80"/>
              <w:left w:type="dxa" w:w="100"/>
              <w:bottom w:type="dxa" w:w="80"/>
              <w:right w:type="dxa" w:w="100"/>
            </w:tcMar>
          </w:tcPr>
          <w:p>
            <w:r>
              <w:rPr>
                <w:b w:val="false"/>
                <w:bCs w:val="false"/>
                <w:sz w:val="19"/>
                <w:szCs w:val="19"/>
              </w:rPr>
              <w:t xml:space="preserve">Login / Logout</w:t>
            </w:r>
          </w:p>
        </w:tc>
        <w:tc>
          <w:tcPr>
            <w:tcW w:type="dxa" w:w="4700"/>
            <w:tcMar>
              <w:top w:type="dxa" w:w="80"/>
              <w:left w:type="dxa" w:w="100"/>
              <w:bottom w:type="dxa" w:w="80"/>
              <w:right w:type="dxa" w:w="100"/>
            </w:tcMar>
          </w:tcPr>
          <w:p>
            <w:r>
              <w:rPr>
                <w:b w:val="false"/>
                <w:bCs w:val="false"/>
                <w:sz w:val="19"/>
                <w:szCs w:val="19"/>
              </w:rPr>
              <w:t xml:space="preserve">1.0 day</w:t>
            </w:r>
          </w:p>
        </w:tc>
      </w:tr>
      <w:tr>
        <w:tc>
          <w:tcPr>
            <w:tcW w:type="dxa" w:w="4740"/>
            <w:tcMar>
              <w:top w:type="dxa" w:w="80"/>
              <w:left w:type="dxa" w:w="100"/>
              <w:bottom w:type="dxa" w:w="80"/>
              <w:right w:type="dxa" w:w="100"/>
            </w:tcMar>
          </w:tcPr>
          <w:p>
            <w:r>
              <w:rPr>
                <w:b w:val="false"/>
                <w:bCs w:val="false"/>
                <w:sz w:val="19"/>
                <w:szCs w:val="19"/>
              </w:rPr>
              <w:t xml:space="preserve">Transfer Funds</w:t>
            </w:r>
          </w:p>
        </w:tc>
        <w:tc>
          <w:tcPr>
            <w:tcW w:type="dxa" w:w="4700"/>
            <w:tcMar>
              <w:top w:type="dxa" w:w="80"/>
              <w:left w:type="dxa" w:w="100"/>
              <w:bottom w:type="dxa" w:w="80"/>
              <w:right w:type="dxa" w:w="100"/>
            </w:tcMar>
          </w:tcPr>
          <w:p>
            <w:r>
              <w:rPr>
                <w:b w:val="false"/>
                <w:bCs w:val="false"/>
                <w:sz w:val="19"/>
                <w:szCs w:val="19"/>
              </w:rPr>
              <w:t xml:space="preserve">1.0 day</w:t>
            </w:r>
          </w:p>
        </w:tc>
      </w:tr>
      <w:tr>
        <w:tc>
          <w:tcPr>
            <w:tcW w:type="dxa" w:w="4740"/>
            <w:tcMar>
              <w:top w:type="dxa" w:w="80"/>
              <w:left w:type="dxa" w:w="100"/>
              <w:bottom w:type="dxa" w:w="80"/>
              <w:right w:type="dxa" w:w="100"/>
            </w:tcMar>
          </w:tcPr>
          <w:p>
            <w:r>
              <w:rPr>
                <w:b w:val="false"/>
                <w:bCs w:val="false"/>
                <w:sz w:val="19"/>
                <w:szCs w:val="19"/>
              </w:rPr>
              <w:t xml:space="preserve">Bill Pay</w:t>
            </w:r>
          </w:p>
        </w:tc>
        <w:tc>
          <w:tcPr>
            <w:tcW w:type="dxa" w:w="4700"/>
            <w:tcMar>
              <w:top w:type="dxa" w:w="80"/>
              <w:left w:type="dxa" w:w="100"/>
              <w:bottom w:type="dxa" w:w="80"/>
              <w:right w:type="dxa" w:w="100"/>
            </w:tcMar>
          </w:tcPr>
          <w:p>
            <w:r>
              <w:rPr>
                <w:b w:val="false"/>
                <w:bCs w:val="false"/>
                <w:sz w:val="19"/>
                <w:szCs w:val="19"/>
              </w:rPr>
              <w:t xml:space="preserve">1.0 day</w:t>
            </w:r>
          </w:p>
        </w:tc>
      </w:tr>
      <w:tr>
        <w:tc>
          <w:tcPr>
            <w:tcW w:type="dxa" w:w="4740"/>
            <w:tcMar>
              <w:top w:type="dxa" w:w="80"/>
              <w:left w:type="dxa" w:w="100"/>
              <w:bottom w:type="dxa" w:w="80"/>
              <w:right w:type="dxa" w:w="100"/>
            </w:tcMar>
          </w:tcPr>
          <w:p>
            <w:r>
              <w:rPr>
                <w:b w:val="false"/>
                <w:bCs w:val="false"/>
                <w:sz w:val="19"/>
                <w:szCs w:val="19"/>
              </w:rPr>
              <w:t xml:space="preserve">Account Overview</w:t>
            </w:r>
          </w:p>
        </w:tc>
        <w:tc>
          <w:tcPr>
            <w:tcW w:type="dxa" w:w="4700"/>
            <w:tcMar>
              <w:top w:type="dxa" w:w="80"/>
              <w:left w:type="dxa" w:w="100"/>
              <w:bottom w:type="dxa" w:w="80"/>
              <w:right w:type="dxa" w:w="100"/>
            </w:tcMar>
          </w:tcPr>
          <w:p>
            <w:r>
              <w:rPr>
                <w:b w:val="false"/>
                <w:bCs w:val="false"/>
                <w:sz w:val="19"/>
                <w:szCs w:val="19"/>
              </w:rPr>
              <w:t xml:space="preserve">0.5 day</w:t>
            </w:r>
          </w:p>
        </w:tc>
      </w:tr>
      <w:tr>
        <w:tc>
          <w:tcPr>
            <w:tcW w:type="dxa" w:w="4740"/>
            <w:tcMar>
              <w:top w:type="dxa" w:w="80"/>
              <w:left w:type="dxa" w:w="100"/>
              <w:bottom w:type="dxa" w:w="80"/>
              <w:right w:type="dxa" w:w="100"/>
            </w:tcMar>
          </w:tcPr>
          <w:p>
            <w:r>
              <w:rPr>
                <w:b w:val="false"/>
                <w:bCs w:val="false"/>
                <w:sz w:val="19"/>
                <w:szCs w:val="19"/>
              </w:rPr>
              <w:t xml:space="preserve">Open New Account</w:t>
            </w:r>
          </w:p>
        </w:tc>
        <w:tc>
          <w:tcPr>
            <w:tcW w:type="dxa" w:w="4700"/>
            <w:tcMar>
              <w:top w:type="dxa" w:w="80"/>
              <w:left w:type="dxa" w:w="100"/>
              <w:bottom w:type="dxa" w:w="80"/>
              <w:right w:type="dxa" w:w="100"/>
            </w:tcMar>
          </w:tcPr>
          <w:p>
            <w:r>
              <w:rPr>
                <w:b w:val="false"/>
                <w:bCs w:val="false"/>
                <w:sz w:val="19"/>
                <w:szCs w:val="19"/>
              </w:rPr>
              <w:t xml:space="preserve">0.5 day</w:t>
            </w:r>
          </w:p>
        </w:tc>
      </w:tr>
      <w:tr>
        <w:tc>
          <w:tcPr>
            <w:tcW w:type="dxa" w:w="4740"/>
            <w:tcMar>
              <w:top w:type="dxa" w:w="80"/>
              <w:left w:type="dxa" w:w="100"/>
              <w:bottom w:type="dxa" w:w="80"/>
              <w:right w:type="dxa" w:w="100"/>
            </w:tcMar>
          </w:tcPr>
          <w:p>
            <w:r>
              <w:rPr>
                <w:b w:val="false"/>
                <w:bCs w:val="false"/>
                <w:sz w:val="19"/>
                <w:szCs w:val="19"/>
              </w:rPr>
              <w:t xml:space="preserve">Registration</w:t>
            </w:r>
          </w:p>
        </w:tc>
        <w:tc>
          <w:tcPr>
            <w:tcW w:type="dxa" w:w="4700"/>
            <w:tcMar>
              <w:top w:type="dxa" w:w="80"/>
              <w:left w:type="dxa" w:w="100"/>
              <w:bottom w:type="dxa" w:w="80"/>
              <w:right w:type="dxa" w:w="100"/>
            </w:tcMar>
          </w:tcPr>
          <w:p>
            <w:r>
              <w:rPr>
                <w:b w:val="false"/>
                <w:bCs w:val="false"/>
                <w:sz w:val="19"/>
                <w:szCs w:val="19"/>
              </w:rPr>
              <w:t xml:space="preserve">0.5 day</w:t>
            </w:r>
          </w:p>
        </w:tc>
      </w:tr>
      <w:tr>
        <w:tc>
          <w:tcPr>
            <w:tcW w:type="dxa" w:w="4740"/>
            <w:tcMar>
              <w:top w:type="dxa" w:w="80"/>
              <w:left w:type="dxa" w:w="100"/>
              <w:bottom w:type="dxa" w:w="80"/>
              <w:right w:type="dxa" w:w="100"/>
            </w:tcMar>
          </w:tcPr>
          <w:p>
            <w:r>
              <w:rPr>
                <w:b w:val="false"/>
                <w:bCs w:val="false"/>
                <w:sz w:val="19"/>
                <w:szCs w:val="19"/>
              </w:rPr>
              <w:t xml:space="preserve">Request Loan</w:t>
            </w:r>
          </w:p>
        </w:tc>
        <w:tc>
          <w:tcPr>
            <w:tcW w:type="dxa" w:w="4700"/>
            <w:tcMar>
              <w:top w:type="dxa" w:w="80"/>
              <w:left w:type="dxa" w:w="100"/>
              <w:bottom w:type="dxa" w:w="80"/>
              <w:right w:type="dxa" w:w="100"/>
            </w:tcMar>
          </w:tcPr>
          <w:p>
            <w:r>
              <w:rPr>
                <w:b w:val="false"/>
                <w:bCs w:val="false"/>
                <w:sz w:val="19"/>
                <w:szCs w:val="19"/>
              </w:rPr>
              <w:t xml:space="preserve">0.5 day</w:t>
            </w:r>
          </w:p>
        </w:tc>
      </w:tr>
      <w:tr>
        <w:tc>
          <w:tcPr>
            <w:tcW w:type="dxa" w:w="4740"/>
            <w:tcMar>
              <w:top w:type="dxa" w:w="80"/>
              <w:left w:type="dxa" w:w="100"/>
              <w:bottom w:type="dxa" w:w="80"/>
              <w:right w:type="dxa" w:w="100"/>
            </w:tcMar>
          </w:tcPr>
          <w:p>
            <w:r>
              <w:rPr>
                <w:b w:val="false"/>
                <w:bCs w:val="false"/>
                <w:sz w:val="19"/>
                <w:szCs w:val="19"/>
              </w:rPr>
              <w:t xml:space="preserve">Find Transactions</w:t>
            </w:r>
          </w:p>
        </w:tc>
        <w:tc>
          <w:tcPr>
            <w:tcW w:type="dxa" w:w="4700"/>
            <w:tcMar>
              <w:top w:type="dxa" w:w="80"/>
              <w:left w:type="dxa" w:w="100"/>
              <w:bottom w:type="dxa" w:w="80"/>
              <w:right w:type="dxa" w:w="100"/>
            </w:tcMar>
          </w:tcPr>
          <w:p>
            <w:r>
              <w:rPr>
                <w:b w:val="false"/>
                <w:bCs w:val="false"/>
                <w:sz w:val="19"/>
                <w:szCs w:val="19"/>
              </w:rPr>
              <w:t xml:space="preserve">0.5 day</w:t>
            </w:r>
          </w:p>
        </w:tc>
      </w:tr>
      <w:tr>
        <w:tc>
          <w:tcPr>
            <w:tcW w:type="dxa" w:w="4740"/>
            <w:tcMar>
              <w:top w:type="dxa" w:w="80"/>
              <w:left w:type="dxa" w:w="100"/>
              <w:bottom w:type="dxa" w:w="80"/>
              <w:right w:type="dxa" w:w="100"/>
            </w:tcMar>
          </w:tcPr>
          <w:p>
            <w:r>
              <w:rPr>
                <w:b w:val="false"/>
                <w:bCs w:val="false"/>
                <w:sz w:val="19"/>
                <w:szCs w:val="19"/>
              </w:rPr>
              <w:t xml:space="preserve">Update Contact Information</w:t>
            </w:r>
          </w:p>
        </w:tc>
        <w:tc>
          <w:tcPr>
            <w:tcW w:type="dxa" w:w="4700"/>
            <w:tcMar>
              <w:top w:type="dxa" w:w="80"/>
              <w:left w:type="dxa" w:w="100"/>
              <w:bottom w:type="dxa" w:w="80"/>
              <w:right w:type="dxa" w:w="100"/>
            </w:tcMar>
          </w:tcPr>
          <w:p>
            <w:r>
              <w:rPr>
                <w:b w:val="false"/>
                <w:bCs w:val="false"/>
                <w:sz w:val="19"/>
                <w:szCs w:val="19"/>
              </w:rPr>
              <w:t xml:space="preserve">0.25 day</w:t>
            </w:r>
          </w:p>
        </w:tc>
      </w:tr>
      <w:tr>
        <w:tc>
          <w:tcPr>
            <w:tcW w:type="dxa" w:w="4740"/>
            <w:tcMar>
              <w:top w:type="dxa" w:w="80"/>
              <w:left w:type="dxa" w:w="100"/>
              <w:bottom w:type="dxa" w:w="80"/>
              <w:right w:type="dxa" w:w="100"/>
            </w:tcMar>
          </w:tcPr>
          <w:p>
            <w:r>
              <w:rPr>
                <w:b w:val="false"/>
                <w:bCs w:val="false"/>
                <w:sz w:val="19"/>
                <w:szCs w:val="19"/>
              </w:rPr>
              <w:t xml:space="preserve">Exploratory Testing (all modules)</w:t>
            </w:r>
          </w:p>
        </w:tc>
        <w:tc>
          <w:tcPr>
            <w:tcW w:type="dxa" w:w="4700"/>
            <w:tcMar>
              <w:top w:type="dxa" w:w="80"/>
              <w:left w:type="dxa" w:w="100"/>
              <w:bottom w:type="dxa" w:w="80"/>
              <w:right w:type="dxa" w:w="100"/>
            </w:tcMar>
          </w:tcPr>
          <w:p>
            <w:r>
              <w:rPr>
                <w:b w:val="false"/>
                <w:bCs w:val="false"/>
                <w:sz w:val="19"/>
                <w:szCs w:val="19"/>
              </w:rPr>
              <w:t xml:space="preserve">1.0 day</w:t>
            </w:r>
          </w:p>
        </w:tc>
      </w:tr>
      <w:tr>
        <w:tc>
          <w:tcPr>
            <w:tcW w:type="dxa" w:w="4740"/>
            <w:tcMar>
              <w:top w:type="dxa" w:w="80"/>
              <w:left w:type="dxa" w:w="100"/>
              <w:bottom w:type="dxa" w:w="80"/>
              <w:right w:type="dxa" w:w="100"/>
            </w:tcMar>
          </w:tcPr>
          <w:p>
            <w:r>
              <w:rPr>
                <w:b w:val="false"/>
                <w:bCs w:val="false"/>
                <w:sz w:val="19"/>
                <w:szCs w:val="19"/>
              </w:rPr>
              <w:t xml:space="preserve">Retesting / Regression</w:t>
            </w:r>
          </w:p>
        </w:tc>
        <w:tc>
          <w:tcPr>
            <w:tcW w:type="dxa" w:w="4700"/>
            <w:tcMar>
              <w:top w:type="dxa" w:w="80"/>
              <w:left w:type="dxa" w:w="100"/>
              <w:bottom w:type="dxa" w:w="80"/>
              <w:right w:type="dxa" w:w="100"/>
            </w:tcMar>
          </w:tcPr>
          <w:p>
            <w:r>
              <w:rPr>
                <w:b w:val="false"/>
                <w:bCs w:val="false"/>
                <w:sz w:val="19"/>
                <w:szCs w:val="19"/>
              </w:rPr>
              <w:t xml:space="preserve">1.0 day</w:t>
            </w:r>
          </w:p>
        </w:tc>
      </w:tr>
    </w:tbl>
    <w:p>
      <w:pPr>
        <w:spacing w:after="100"/>
      </w:pPr>
    </w:p>
    <w:p>
      <w:pPr>
        <w:pStyle w:val="Heading3"/>
        <w:spacing w:after="100" w:before="200"/>
      </w:pPr>
      <w:r>
        <w:t xml:space="preserve">Tool Requirements</w:t>
      </w:r>
    </w:p>
    <w:p>
      <w:pPr>
        <w:pStyle w:val="ListParagraph"/>
        <w:numPr>
          <w:ilvl w:val="0"/>
          <w:numId w:val="1"/>
        </w:numPr>
        <w:spacing w:after="60"/>
      </w:pPr>
      <w:r>
        <w:t xml:space="preserve">Web browser (Chrome, Edge) for manual functional testing</w:t>
      </w:r>
    </w:p>
    <w:p>
      <w:pPr>
        <w:pStyle w:val="ListParagraph"/>
        <w:numPr>
          <w:ilvl w:val="0"/>
          <w:numId w:val="1"/>
        </w:numPr>
        <w:spacing w:after="60"/>
      </w:pPr>
      <w:r>
        <w:t xml:space="preserve">Spreadsheet or test management tool for test case design and execution tracking (e.g., Excel/Google Sheets)</w:t>
      </w:r>
    </w:p>
    <w:p>
      <w:pPr>
        <w:pStyle w:val="ListParagraph"/>
        <w:numPr>
          <w:ilvl w:val="0"/>
          <w:numId w:val="1"/>
        </w:numPr>
        <w:spacing w:after="60"/>
      </w:pPr>
      <w:r>
        <w:t xml:space="preserve">Screenshot/screen-recording tool for defect evidence capture</w:t>
      </w:r>
    </w:p>
    <w:p>
      <w:pPr>
        <w:pStyle w:val="ListParagraph"/>
        <w:numPr>
          <w:ilvl w:val="0"/>
          <w:numId w:val="1"/>
        </w:numPr>
        <w:spacing w:after="60"/>
      </w:pPr>
      <w:r>
        <w:t xml:space="preserve">Defect tracking tool or shared spreadsheet for defect logging (client tool to be confirmed; falls back to a structured spreadsheet if none is provided)</w:t>
      </w:r>
    </w:p>
    <w:p>
      <w:pPr>
        <w:pStyle w:val="ListParagraph"/>
        <w:numPr>
          <w:ilvl w:val="0"/>
          <w:numId w:val="1"/>
        </w:numPr>
        <w:spacing w:after="60"/>
      </w:pPr>
      <w:r>
        <w:t xml:space="preserve">Browser developer tools for basic session/cookie inspection during security-related exploratory testing</w:t>
      </w:r>
    </w:p>
    <w:p>
      <w:pPr>
        <w:spacing w:after="100"/>
      </w:pPr>
    </w:p>
    <w:p>
      <w:pPr>
        <w:pStyle w:val="Heading2"/>
        <w:spacing w:after="120" w:before="240"/>
      </w:pPr>
      <w:r>
        <w:t xml:space="preserve">7.4.6 Environment Plan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800"/>
        <w:gridCol w:w="7640"/>
      </w:tblGrid>
      <w:tr>
        <w:trPr>
          <w:tblHeader/>
        </w:trPr>
        <w:tc>
          <w:tcPr>
            <w:tcW w:type="dxa" w:w="1800"/>
            <w:shd w:fill="1F4E5F" w:val="clear"/>
            <w:tcMar>
              <w:top w:type="dxa" w:w="80"/>
              <w:left w:type="dxa" w:w="100"/>
              <w:bottom w:type="dxa" w:w="80"/>
              <w:right w:type="dxa" w:w="100"/>
            </w:tcMar>
          </w:tcPr>
          <w:p>
            <w:r>
              <w:rPr>
                <w:b/>
                <w:bCs/>
                <w:color w:val="FFFFFF"/>
                <w:sz w:val="19"/>
                <w:szCs w:val="19"/>
              </w:rPr>
              <w:t xml:space="preserve">Category</w:t>
            </w:r>
          </w:p>
        </w:tc>
        <w:tc>
          <w:tcPr>
            <w:tcW w:type="dxa" w:w="7640"/>
            <w:shd w:fill="1F4E5F" w:val="clear"/>
            <w:tcMar>
              <w:top w:type="dxa" w:w="80"/>
              <w:left w:type="dxa" w:w="100"/>
              <w:bottom w:type="dxa" w:w="80"/>
              <w:right w:type="dxa" w:w="100"/>
            </w:tcMar>
          </w:tcPr>
          <w:p>
            <w:r>
              <w:rPr>
                <w:b/>
                <w:bCs/>
                <w:color w:val="FFFFFF"/>
                <w:sz w:val="19"/>
                <w:szCs w:val="19"/>
              </w:rPr>
              <w:t xml:space="preserve">Specification / Requirement</w:t>
            </w:r>
          </w:p>
        </w:tc>
      </w:tr>
      <w:tr>
        <w:tc>
          <w:tcPr>
            <w:tcW w:type="dxa" w:w="1800"/>
            <w:tcMar>
              <w:top w:type="dxa" w:w="80"/>
              <w:left w:type="dxa" w:w="100"/>
              <w:bottom w:type="dxa" w:w="80"/>
              <w:right w:type="dxa" w:w="100"/>
            </w:tcMar>
          </w:tcPr>
          <w:p>
            <w:r>
              <w:rPr>
                <w:b w:val="false"/>
                <w:bCs w:val="false"/>
                <w:sz w:val="19"/>
                <w:szCs w:val="19"/>
              </w:rPr>
              <w:t xml:space="preserve">Hardware</w:t>
            </w:r>
          </w:p>
        </w:tc>
        <w:tc>
          <w:tcPr>
            <w:tcW w:type="dxa" w:w="7640"/>
            <w:tcMar>
              <w:top w:type="dxa" w:w="80"/>
              <w:left w:type="dxa" w:w="100"/>
              <w:bottom w:type="dxa" w:w="80"/>
              <w:right w:type="dxa" w:w="100"/>
            </w:tcMar>
          </w:tcPr>
          <w:p>
            <w:r>
              <w:rPr>
                <w:b w:val="false"/>
                <w:bCs w:val="false"/>
                <w:sz w:val="19"/>
                <w:szCs w:val="19"/>
              </w:rPr>
              <w:t xml:space="preserve">Standard desktop or laptop computer with internet access; no specialized hardware required since ParaBank is a web-based application</w:t>
            </w:r>
          </w:p>
        </w:tc>
      </w:tr>
      <w:tr>
        <w:tc>
          <w:tcPr>
            <w:tcW w:type="dxa" w:w="1800"/>
            <w:tcMar>
              <w:top w:type="dxa" w:w="80"/>
              <w:left w:type="dxa" w:w="100"/>
              <w:bottom w:type="dxa" w:w="80"/>
              <w:right w:type="dxa" w:w="100"/>
            </w:tcMar>
          </w:tcPr>
          <w:p>
            <w:r>
              <w:rPr>
                <w:b w:val="false"/>
                <w:bCs w:val="false"/>
                <w:sz w:val="19"/>
                <w:szCs w:val="19"/>
              </w:rPr>
              <w:t xml:space="preserve">Software</w:t>
            </w:r>
          </w:p>
        </w:tc>
        <w:tc>
          <w:tcPr>
            <w:tcW w:type="dxa" w:w="7640"/>
            <w:tcMar>
              <w:top w:type="dxa" w:w="80"/>
              <w:left w:type="dxa" w:w="100"/>
              <w:bottom w:type="dxa" w:w="80"/>
              <w:right w:type="dxa" w:w="100"/>
            </w:tcMar>
          </w:tcPr>
          <w:p>
            <w:r>
              <w:rPr>
                <w:b w:val="false"/>
                <w:bCs w:val="false"/>
                <w:sz w:val="19"/>
                <w:szCs w:val="19"/>
              </w:rPr>
              <w:t xml:space="preserve">Windows or macOS desktop operating system; no server-side software required as testing targets the hosted demo environment</w:t>
            </w:r>
          </w:p>
        </w:tc>
      </w:tr>
      <w:tr>
        <w:tc>
          <w:tcPr>
            <w:tcW w:type="dxa" w:w="1800"/>
            <w:tcMar>
              <w:top w:type="dxa" w:w="80"/>
              <w:left w:type="dxa" w:w="100"/>
              <w:bottom w:type="dxa" w:w="80"/>
              <w:right w:type="dxa" w:w="100"/>
            </w:tcMar>
          </w:tcPr>
          <w:p>
            <w:r>
              <w:rPr>
                <w:b w:val="false"/>
                <w:bCs w:val="false"/>
                <w:sz w:val="19"/>
                <w:szCs w:val="19"/>
              </w:rPr>
              <w:t xml:space="preserve">Browsers</w:t>
            </w:r>
          </w:p>
        </w:tc>
        <w:tc>
          <w:tcPr>
            <w:tcW w:type="dxa" w:w="7640"/>
            <w:tcMar>
              <w:top w:type="dxa" w:w="80"/>
              <w:left w:type="dxa" w:w="100"/>
              <w:bottom w:type="dxa" w:w="80"/>
              <w:right w:type="dxa" w:w="100"/>
            </w:tcMar>
          </w:tcPr>
          <w:p>
            <w:r>
              <w:rPr>
                <w:b w:val="false"/>
                <w:bCs w:val="false"/>
                <w:sz w:val="19"/>
                <w:szCs w:val="19"/>
              </w:rPr>
              <w:t xml:space="preserve">Google Chrome (latest stable release) as primary browser; Microsoft Edge (latest stable release) as secondary compatibility check, per the Phase 1 compatibility non-functional requirement</w:t>
            </w:r>
          </w:p>
        </w:tc>
      </w:tr>
      <w:tr>
        <w:tc>
          <w:tcPr>
            <w:tcW w:type="dxa" w:w="1800"/>
            <w:tcMar>
              <w:top w:type="dxa" w:w="80"/>
              <w:left w:type="dxa" w:w="100"/>
              <w:bottom w:type="dxa" w:w="80"/>
              <w:right w:type="dxa" w:w="100"/>
            </w:tcMar>
          </w:tcPr>
          <w:p>
            <w:r>
              <w:rPr>
                <w:b w:val="false"/>
                <w:bCs w:val="false"/>
                <w:sz w:val="19"/>
                <w:szCs w:val="19"/>
              </w:rPr>
              <w:t xml:space="preserve">Test Accounts</w:t>
            </w:r>
          </w:p>
        </w:tc>
        <w:tc>
          <w:tcPr>
            <w:tcW w:type="dxa" w:w="7640"/>
            <w:tcMar>
              <w:top w:type="dxa" w:w="80"/>
              <w:left w:type="dxa" w:w="100"/>
              <w:bottom w:type="dxa" w:w="80"/>
              <w:right w:type="dxa" w:w="100"/>
            </w:tcMar>
          </w:tcPr>
          <w:p>
            <w:r>
              <w:rPr>
                <w:b w:val="false"/>
                <w:bCs w:val="false"/>
                <w:sz w:val="19"/>
                <w:szCs w:val="19"/>
              </w:rPr>
              <w:t xml:space="preserve">A minimum of 3 self-registered customer accounts: one primary account for scripted functional/negative/boundary testing, one secondary account to test cross-account behaviours (e.g., confirming account data isolation), and one throwaway account reserved for exploratory/destructive testing</w:t>
            </w:r>
          </w:p>
        </w:tc>
      </w:tr>
      <w:tr>
        <w:tc>
          <w:tcPr>
            <w:tcW w:type="dxa" w:w="1800"/>
            <w:tcMar>
              <w:top w:type="dxa" w:w="80"/>
              <w:left w:type="dxa" w:w="100"/>
              <w:bottom w:type="dxa" w:w="80"/>
              <w:right w:type="dxa" w:w="100"/>
            </w:tcMar>
          </w:tcPr>
          <w:p>
            <w:r>
              <w:rPr>
                <w:b w:val="false"/>
                <w:bCs w:val="false"/>
                <w:sz w:val="19"/>
                <w:szCs w:val="19"/>
              </w:rPr>
              <w:t xml:space="preserve">Tools</w:t>
            </w:r>
          </w:p>
        </w:tc>
        <w:tc>
          <w:tcPr>
            <w:tcW w:type="dxa" w:w="7640"/>
            <w:tcMar>
              <w:top w:type="dxa" w:w="80"/>
              <w:left w:type="dxa" w:w="100"/>
              <w:bottom w:type="dxa" w:w="80"/>
              <w:right w:type="dxa" w:w="100"/>
            </w:tcMar>
          </w:tcPr>
          <w:p>
            <w:r>
              <w:rPr>
                <w:b w:val="false"/>
                <w:bCs w:val="false"/>
                <w:sz w:val="19"/>
                <w:szCs w:val="19"/>
              </w:rPr>
              <w:t xml:space="preserve">Spreadsheet-based test case and execution tracker, screenshot capture tool, browser developer tools; no test automation framework is included in this engagement's scope given the two-week manual-testing timeline</w:t>
            </w:r>
          </w:p>
        </w:tc>
      </w:tr>
    </w:tbl>
    <w:p>
      <w:pPr>
        <w:spacing w:after="100"/>
      </w:pPr>
    </w:p>
    <w:p>
      <w:pPr>
        <w:pStyle w:val="Heading2"/>
        <w:spacing w:after="120" w:before="240"/>
      </w:pPr>
      <w:r>
        <w:t xml:space="preserve">7.4.7 Entry Criteria</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2040"/>
      </w:tblGrid>
      <w:tr>
        <w:trPr>
          <w:tblHeader/>
        </w:trPr>
        <w:tc>
          <w:tcPr>
            <w:tcW w:type="dxa" w:w="500"/>
            <w:shd w:fill="1F4E5F" w:val="clear"/>
            <w:tcMar>
              <w:top w:type="dxa" w:w="80"/>
              <w:left w:type="dxa" w:w="100"/>
              <w:bottom w:type="dxa" w:w="80"/>
              <w:right w:type="dxa" w:w="100"/>
            </w:tcMar>
          </w:tcPr>
          <w:p>
            <w:r>
              <w:rPr>
                <w:b/>
                <w:bCs/>
                <w:color w:val="FFFFFF"/>
                <w:sz w:val="19"/>
                <w:szCs w:val="19"/>
              </w:rPr>
              <w:t xml:space="preserve">#</w:t>
            </w:r>
          </w:p>
        </w:tc>
        <w:tc>
          <w:tcPr>
            <w:tcW w:type="dxa" w:w="6900"/>
            <w:shd w:fill="1F4E5F" w:val="clear"/>
            <w:tcMar>
              <w:top w:type="dxa" w:w="80"/>
              <w:left w:type="dxa" w:w="100"/>
              <w:bottom w:type="dxa" w:w="80"/>
              <w:right w:type="dxa" w:w="100"/>
            </w:tcMar>
          </w:tcPr>
          <w:p>
            <w:r>
              <w:rPr>
                <w:b/>
                <w:bCs/>
                <w:color w:val="FFFFFF"/>
                <w:sz w:val="19"/>
                <w:szCs w:val="19"/>
              </w:rPr>
              <w:t xml:space="preserve">Entry Criterion</w:t>
            </w:r>
          </w:p>
        </w:tc>
        <w:tc>
          <w:tcPr>
            <w:tcW w:type="dxa" w:w="2040"/>
            <w:shd w:fill="1F4E5F" w:val="clear"/>
            <w:tcMar>
              <w:top w:type="dxa" w:w="80"/>
              <w:left w:type="dxa" w:w="100"/>
              <w:bottom w:type="dxa" w:w="80"/>
              <w:right w:type="dxa" w:w="100"/>
            </w:tcMar>
          </w:tcPr>
          <w:p>
            <w:r>
              <w:rPr>
                <w:b/>
                <w:bCs/>
                <w:color w:val="FFFFFF"/>
                <w:sz w:val="19"/>
                <w:szCs w:val="19"/>
              </w:rPr>
              <w:t xml:space="preserve">Owner</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6900"/>
            <w:tcMar>
              <w:top w:type="dxa" w:w="80"/>
              <w:left w:type="dxa" w:w="100"/>
              <w:bottom w:type="dxa" w:w="80"/>
              <w:right w:type="dxa" w:w="100"/>
            </w:tcMar>
          </w:tcPr>
          <w:p>
            <w:r>
              <w:rPr>
                <w:b w:val="false"/>
                <w:bCs w:val="false"/>
                <w:sz w:val="19"/>
                <w:szCs w:val="19"/>
              </w:rPr>
              <w:t xml:space="preserve">Phase 1 Requirements Analysis has been reviewed and approved by the client.</w:t>
            </w:r>
          </w:p>
        </w:tc>
        <w:tc>
          <w:tcPr>
            <w:tcW w:type="dxa" w:w="2040"/>
            <w:tcMar>
              <w:top w:type="dxa" w:w="80"/>
              <w:left w:type="dxa" w:w="100"/>
              <w:bottom w:type="dxa" w:w="80"/>
              <w:right w:type="dxa" w:w="100"/>
            </w:tcMar>
          </w:tcPr>
          <w:p>
            <w:r>
              <w:rPr>
                <w:b w:val="false"/>
                <w:bCs w:val="false"/>
                <w:sz w:val="19"/>
                <w:szCs w:val="19"/>
              </w:rPr>
              <w:t xml:space="preserve">QA Analyst / Client</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6900"/>
            <w:tcMar>
              <w:top w:type="dxa" w:w="80"/>
              <w:left w:type="dxa" w:w="100"/>
              <w:bottom w:type="dxa" w:w="80"/>
              <w:right w:type="dxa" w:w="100"/>
            </w:tcMar>
          </w:tcPr>
          <w:p>
            <w:r>
              <w:rPr>
                <w:b w:val="false"/>
                <w:bCs w:val="false"/>
                <w:sz w:val="19"/>
                <w:szCs w:val="19"/>
              </w:rPr>
              <w:t xml:space="preserve">This Test Plan has been reviewed and signed off by the client stakeholder.</w:t>
            </w:r>
          </w:p>
        </w:tc>
        <w:tc>
          <w:tcPr>
            <w:tcW w:type="dxa" w:w="2040"/>
            <w:tcMar>
              <w:top w:type="dxa" w:w="80"/>
              <w:left w:type="dxa" w:w="100"/>
              <w:bottom w:type="dxa" w:w="80"/>
              <w:right w:type="dxa" w:w="100"/>
            </w:tcMar>
          </w:tcPr>
          <w:p>
            <w:r>
              <w:rPr>
                <w:b w:val="false"/>
                <w:bCs w:val="false"/>
                <w:sz w:val="19"/>
                <w:szCs w:val="19"/>
              </w:rPr>
              <w:t xml:space="preserve">Client Stakeholder</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6900"/>
            <w:tcMar>
              <w:top w:type="dxa" w:w="80"/>
              <w:left w:type="dxa" w:w="100"/>
              <w:bottom w:type="dxa" w:w="80"/>
              <w:right w:type="dxa" w:w="100"/>
            </w:tcMar>
          </w:tcPr>
          <w:p>
            <w:r>
              <w:rPr>
                <w:b w:val="false"/>
                <w:bCs w:val="false"/>
                <w:sz w:val="19"/>
                <w:szCs w:val="19"/>
              </w:rPr>
              <w:t xml:space="preserve">The ParaBank test environment is accessible and confirmed stable (no active maintenance or downtime).</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6900"/>
            <w:tcMar>
              <w:top w:type="dxa" w:w="80"/>
              <w:left w:type="dxa" w:w="100"/>
              <w:bottom w:type="dxa" w:w="80"/>
              <w:right w:type="dxa" w:w="100"/>
            </w:tcMar>
          </w:tcPr>
          <w:p>
            <w:r>
              <w:rPr>
                <w:b w:val="false"/>
                <w:bCs w:val="false"/>
                <w:sz w:val="19"/>
                <w:szCs w:val="19"/>
              </w:rPr>
              <w:t xml:space="preserve">At least one primary test account has been successfully registered and verified functional.</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6900"/>
            <w:tcMar>
              <w:top w:type="dxa" w:w="80"/>
              <w:left w:type="dxa" w:w="100"/>
              <w:bottom w:type="dxa" w:w="80"/>
              <w:right w:type="dxa" w:w="100"/>
            </w:tcMar>
          </w:tcPr>
          <w:p>
            <w:r>
              <w:rPr>
                <w:b w:val="false"/>
                <w:bCs w:val="false"/>
                <w:sz w:val="19"/>
                <w:szCs w:val="19"/>
              </w:rPr>
              <w:t xml:space="preserve">Test case design for all High priority features is complete and self-reviewed.</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6900"/>
            <w:tcMar>
              <w:top w:type="dxa" w:w="80"/>
              <w:left w:type="dxa" w:w="100"/>
              <w:bottom w:type="dxa" w:w="80"/>
              <w:right w:type="dxa" w:w="100"/>
            </w:tcMar>
          </w:tcPr>
          <w:p>
            <w:r>
              <w:rPr>
                <w:b w:val="false"/>
                <w:bCs w:val="false"/>
                <w:sz w:val="19"/>
                <w:szCs w:val="19"/>
              </w:rPr>
              <w:t xml:space="preserve">A defect logging mechanism (tool or spreadsheet) has been agreed upon and set up.</w:t>
            </w:r>
          </w:p>
        </w:tc>
        <w:tc>
          <w:tcPr>
            <w:tcW w:type="dxa" w:w="2040"/>
            <w:tcMar>
              <w:top w:type="dxa" w:w="80"/>
              <w:left w:type="dxa" w:w="100"/>
              <w:bottom w:type="dxa" w:w="80"/>
              <w:right w:type="dxa" w:w="100"/>
            </w:tcMar>
          </w:tcPr>
          <w:p>
            <w:r>
              <w:rPr>
                <w:b w:val="false"/>
                <w:bCs w:val="false"/>
                <w:sz w:val="19"/>
                <w:szCs w:val="19"/>
              </w:rPr>
              <w:t xml:space="preserve">QA Analyst / Client</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6900"/>
            <w:tcMar>
              <w:top w:type="dxa" w:w="80"/>
              <w:left w:type="dxa" w:w="100"/>
              <w:bottom w:type="dxa" w:w="80"/>
              <w:right w:type="dxa" w:w="100"/>
            </w:tcMar>
          </w:tcPr>
          <w:p>
            <w:r>
              <w:rPr>
                <w:b w:val="false"/>
                <w:bCs w:val="false"/>
                <w:sz w:val="19"/>
                <w:szCs w:val="19"/>
              </w:rPr>
              <w:t xml:space="preserve">Outstanding Phase 1 requirement gaps that block test design (e.g., undocumented boundaries) have been either clarified by the client or formally accepted as assumptions.</w:t>
            </w:r>
          </w:p>
        </w:tc>
        <w:tc>
          <w:tcPr>
            <w:tcW w:type="dxa" w:w="2040"/>
            <w:tcMar>
              <w:top w:type="dxa" w:w="80"/>
              <w:left w:type="dxa" w:w="100"/>
              <w:bottom w:type="dxa" w:w="80"/>
              <w:right w:type="dxa" w:w="100"/>
            </w:tcMar>
          </w:tcPr>
          <w:p>
            <w:r>
              <w:rPr>
                <w:b w:val="false"/>
                <w:bCs w:val="false"/>
                <w:sz w:val="19"/>
                <w:szCs w:val="19"/>
              </w:rPr>
              <w:t xml:space="preserve">QA Analyst / Client</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6900"/>
            <w:tcMar>
              <w:top w:type="dxa" w:w="80"/>
              <w:left w:type="dxa" w:w="100"/>
              <w:bottom w:type="dxa" w:w="80"/>
              <w:right w:type="dxa" w:w="100"/>
            </w:tcMar>
          </w:tcPr>
          <w:p>
            <w:r>
              <w:rPr>
                <w:b w:val="false"/>
                <w:bCs w:val="false"/>
                <w:sz w:val="19"/>
                <w:szCs w:val="19"/>
              </w:rPr>
              <w:t xml:space="preserve">Test data needs (e.g., minimum account balances for transfer/bill pay testing) have been identified and are available in the environment.</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6900"/>
            <w:tcMar>
              <w:top w:type="dxa" w:w="80"/>
              <w:left w:type="dxa" w:w="100"/>
              <w:bottom w:type="dxa" w:w="80"/>
              <w:right w:type="dxa" w:w="100"/>
            </w:tcMar>
          </w:tcPr>
          <w:p>
            <w:r>
              <w:rPr>
                <w:b w:val="false"/>
                <w:bCs w:val="false"/>
                <w:sz w:val="19"/>
                <w:szCs w:val="19"/>
              </w:rPr>
              <w:t xml:space="preserve">The two-week testing schedule and resource allocation (Section 7.4.5) has been communicated to and accepted by the client.</w:t>
            </w:r>
          </w:p>
        </w:tc>
        <w:tc>
          <w:tcPr>
            <w:tcW w:type="dxa" w:w="2040"/>
            <w:tcMar>
              <w:top w:type="dxa" w:w="80"/>
              <w:left w:type="dxa" w:w="100"/>
              <w:bottom w:type="dxa" w:w="80"/>
              <w:right w:type="dxa" w:w="100"/>
            </w:tcMar>
          </w:tcPr>
          <w:p>
            <w:r>
              <w:rPr>
                <w:b w:val="false"/>
                <w:bCs w:val="false"/>
                <w:sz w:val="19"/>
                <w:szCs w:val="19"/>
              </w:rPr>
              <w:t xml:space="preserve">QA Analyst / Client</w:t>
            </w:r>
          </w:p>
        </w:tc>
      </w:tr>
    </w:tbl>
    <w:p>
      <w:pPr>
        <w:spacing w:after="100"/>
      </w:pPr>
    </w:p>
    <w:p>
      <w:pPr>
        <w:pStyle w:val="Heading2"/>
        <w:spacing w:after="120" w:before="240"/>
      </w:pPr>
      <w:r>
        <w:t xml:space="preserve">7.4.8 Exit Criteria</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2040"/>
      </w:tblGrid>
      <w:tr>
        <w:trPr>
          <w:tblHeader/>
        </w:trPr>
        <w:tc>
          <w:tcPr>
            <w:tcW w:type="dxa" w:w="500"/>
            <w:shd w:fill="1F4E5F" w:val="clear"/>
            <w:tcMar>
              <w:top w:type="dxa" w:w="80"/>
              <w:left w:type="dxa" w:w="100"/>
              <w:bottom w:type="dxa" w:w="80"/>
              <w:right w:type="dxa" w:w="100"/>
            </w:tcMar>
          </w:tcPr>
          <w:p>
            <w:r>
              <w:rPr>
                <w:b/>
                <w:bCs/>
                <w:color w:val="FFFFFF"/>
                <w:sz w:val="19"/>
                <w:szCs w:val="19"/>
              </w:rPr>
              <w:t xml:space="preserve">#</w:t>
            </w:r>
          </w:p>
        </w:tc>
        <w:tc>
          <w:tcPr>
            <w:tcW w:type="dxa" w:w="6900"/>
            <w:shd w:fill="1F4E5F" w:val="clear"/>
            <w:tcMar>
              <w:top w:type="dxa" w:w="80"/>
              <w:left w:type="dxa" w:w="100"/>
              <w:bottom w:type="dxa" w:w="80"/>
              <w:right w:type="dxa" w:w="100"/>
            </w:tcMar>
          </w:tcPr>
          <w:p>
            <w:r>
              <w:rPr>
                <w:b/>
                <w:bCs/>
                <w:color w:val="FFFFFF"/>
                <w:sz w:val="19"/>
                <w:szCs w:val="19"/>
              </w:rPr>
              <w:t xml:space="preserve">Exit Criterion</w:t>
            </w:r>
          </w:p>
        </w:tc>
        <w:tc>
          <w:tcPr>
            <w:tcW w:type="dxa" w:w="2040"/>
            <w:shd w:fill="1F4E5F" w:val="clear"/>
            <w:tcMar>
              <w:top w:type="dxa" w:w="80"/>
              <w:left w:type="dxa" w:w="100"/>
              <w:bottom w:type="dxa" w:w="80"/>
              <w:right w:type="dxa" w:w="100"/>
            </w:tcMar>
          </w:tcPr>
          <w:p>
            <w:r>
              <w:rPr>
                <w:b/>
                <w:bCs/>
                <w:color w:val="FFFFFF"/>
                <w:sz w:val="19"/>
                <w:szCs w:val="19"/>
              </w:rPr>
              <w:t xml:space="preserve">Owner</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6900"/>
            <w:tcMar>
              <w:top w:type="dxa" w:w="80"/>
              <w:left w:type="dxa" w:w="100"/>
              <w:bottom w:type="dxa" w:w="80"/>
              <w:right w:type="dxa" w:w="100"/>
            </w:tcMar>
          </w:tcPr>
          <w:p>
            <w:r>
              <w:rPr>
                <w:b w:val="false"/>
                <w:bCs w:val="false"/>
                <w:sz w:val="19"/>
                <w:szCs w:val="19"/>
              </w:rPr>
              <w:t xml:space="preserve">100% of High priority test cases have been executed.</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6900"/>
            <w:tcMar>
              <w:top w:type="dxa" w:w="80"/>
              <w:left w:type="dxa" w:w="100"/>
              <w:bottom w:type="dxa" w:w="80"/>
              <w:right w:type="dxa" w:w="100"/>
            </w:tcMar>
          </w:tcPr>
          <w:p>
            <w:r>
              <w:rPr>
                <w:b w:val="false"/>
                <w:bCs w:val="false"/>
                <w:sz w:val="19"/>
                <w:szCs w:val="19"/>
              </w:rPr>
              <w:t xml:space="preserve">At least 90% of Medium and Low priority test cases have been executed.</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6900"/>
            <w:tcMar>
              <w:top w:type="dxa" w:w="80"/>
              <w:left w:type="dxa" w:w="100"/>
              <w:bottom w:type="dxa" w:w="80"/>
              <w:right w:type="dxa" w:w="100"/>
            </w:tcMar>
          </w:tcPr>
          <w:p>
            <w:r>
              <w:rPr>
                <w:b w:val="false"/>
                <w:bCs w:val="false"/>
                <w:sz w:val="19"/>
                <w:szCs w:val="19"/>
              </w:rPr>
              <w:t xml:space="preserve">Zero Critical severity defects remain open and unresolved.</w:t>
            </w:r>
          </w:p>
        </w:tc>
        <w:tc>
          <w:tcPr>
            <w:tcW w:type="dxa" w:w="2040"/>
            <w:tcMar>
              <w:top w:type="dxa" w:w="80"/>
              <w:left w:type="dxa" w:w="100"/>
              <w:bottom w:type="dxa" w:w="80"/>
              <w:right w:type="dxa" w:w="100"/>
            </w:tcMar>
          </w:tcPr>
          <w:p>
            <w:r>
              <w:rPr>
                <w:b w:val="false"/>
                <w:bCs w:val="false"/>
                <w:sz w:val="19"/>
                <w:szCs w:val="19"/>
              </w:rPr>
              <w:t xml:space="preserve">QA Analyst / Development Lead</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6900"/>
            <w:tcMar>
              <w:top w:type="dxa" w:w="80"/>
              <w:left w:type="dxa" w:w="100"/>
              <w:bottom w:type="dxa" w:w="80"/>
              <w:right w:type="dxa" w:w="100"/>
            </w:tcMar>
          </w:tcPr>
          <w:p>
            <w:r>
              <w:rPr>
                <w:b w:val="false"/>
                <w:bCs w:val="false"/>
                <w:sz w:val="19"/>
                <w:szCs w:val="19"/>
              </w:rPr>
              <w:t xml:space="preserve">No more than 2 High severity defects remain open, and any that remain have a documented client-accepted workaround or deferral.</w:t>
            </w:r>
          </w:p>
        </w:tc>
        <w:tc>
          <w:tcPr>
            <w:tcW w:type="dxa" w:w="2040"/>
            <w:tcMar>
              <w:top w:type="dxa" w:w="80"/>
              <w:left w:type="dxa" w:w="100"/>
              <w:bottom w:type="dxa" w:w="80"/>
              <w:right w:type="dxa" w:w="100"/>
            </w:tcMar>
          </w:tcPr>
          <w:p>
            <w:r>
              <w:rPr>
                <w:b w:val="false"/>
                <w:bCs w:val="false"/>
                <w:sz w:val="19"/>
                <w:szCs w:val="19"/>
              </w:rPr>
              <w:t xml:space="preserve">QA Analyst / Client</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6900"/>
            <w:tcMar>
              <w:top w:type="dxa" w:w="80"/>
              <w:left w:type="dxa" w:w="100"/>
              <w:bottom w:type="dxa" w:w="80"/>
              <w:right w:type="dxa" w:w="100"/>
            </w:tcMar>
          </w:tcPr>
          <w:p>
            <w:r>
              <w:rPr>
                <w:b w:val="false"/>
                <w:bCs w:val="false"/>
                <w:sz w:val="19"/>
                <w:szCs w:val="19"/>
              </w:rPr>
              <w:t xml:space="preserve">All executed test cases have a recorded pass/fail result with evidence (screenshots or notes).</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6900"/>
            <w:tcMar>
              <w:top w:type="dxa" w:w="80"/>
              <w:left w:type="dxa" w:w="100"/>
              <w:bottom w:type="dxa" w:w="80"/>
              <w:right w:type="dxa" w:w="100"/>
            </w:tcMar>
          </w:tcPr>
          <w:p>
            <w:r>
              <w:rPr>
                <w:b w:val="false"/>
                <w:bCs w:val="false"/>
                <w:sz w:val="19"/>
                <w:szCs w:val="19"/>
              </w:rPr>
              <w:t xml:space="preserve">All logged defects have been triaged with an assigned severity and status.</w:t>
            </w:r>
          </w:p>
        </w:tc>
        <w:tc>
          <w:tcPr>
            <w:tcW w:type="dxa" w:w="2040"/>
            <w:tcMar>
              <w:top w:type="dxa" w:w="80"/>
              <w:left w:type="dxa" w:w="100"/>
              <w:bottom w:type="dxa" w:w="80"/>
              <w:right w:type="dxa" w:w="100"/>
            </w:tcMar>
          </w:tcPr>
          <w:p>
            <w:r>
              <w:rPr>
                <w:b w:val="false"/>
                <w:bCs w:val="false"/>
                <w:sz w:val="19"/>
                <w:szCs w:val="19"/>
              </w:rPr>
              <w:t xml:space="preserve">QA Analyst / Development Lead</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6900"/>
            <w:tcMar>
              <w:top w:type="dxa" w:w="80"/>
              <w:left w:type="dxa" w:w="100"/>
              <w:bottom w:type="dxa" w:w="80"/>
              <w:right w:type="dxa" w:w="100"/>
            </w:tcMar>
          </w:tcPr>
          <w:p>
            <w:r>
              <w:rPr>
                <w:b w:val="false"/>
                <w:bCs w:val="false"/>
                <w:sz w:val="19"/>
                <w:szCs w:val="19"/>
              </w:rPr>
              <w:t xml:space="preserve">Fixed defects have been retested and confirmed resolved, with related regression checks completed.</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6900"/>
            <w:tcMar>
              <w:top w:type="dxa" w:w="80"/>
              <w:left w:type="dxa" w:w="100"/>
              <w:bottom w:type="dxa" w:w="80"/>
              <w:right w:type="dxa" w:w="100"/>
            </w:tcMar>
          </w:tcPr>
          <w:p>
            <w:r>
              <w:rPr>
                <w:b w:val="false"/>
                <w:bCs w:val="false"/>
                <w:sz w:val="19"/>
                <w:szCs w:val="19"/>
              </w:rPr>
              <w:t xml:space="preserve">A final Test Summary Report with a go/no-go recommendation has been delivered to the client.</w:t>
            </w:r>
          </w:p>
        </w:tc>
        <w:tc>
          <w:tcPr>
            <w:tcW w:type="dxa" w:w="2040"/>
            <w:tcMar>
              <w:top w:type="dxa" w:w="80"/>
              <w:left w:type="dxa" w:w="100"/>
              <w:bottom w:type="dxa" w:w="80"/>
              <w:right w:type="dxa" w:w="100"/>
            </w:tcMar>
          </w:tcPr>
          <w:p>
            <w:r>
              <w:rPr>
                <w:b w:val="false"/>
                <w:bCs w:val="false"/>
                <w:sz w:val="19"/>
                <w:szCs w:val="19"/>
              </w:rPr>
              <w:t xml:space="preserve">QA Analyst</w:t>
            </w:r>
          </w:p>
        </w:tc>
      </w:tr>
      <w:tr>
        <w:tc>
          <w:tcPr>
            <w:tcW w:type="dxa" w:w="500"/>
            <w:tcMar>
              <w:top w:type="dxa" w:w="80"/>
              <w:left w:type="dxa" w:w="100"/>
              <w:bottom w:type="dxa" w:w="80"/>
              <w:right w:type="dxa" w:w="100"/>
            </w:tcMar>
          </w:tcPr>
          <w:p>
            <w:r>
              <w:rPr>
                <w:b w:val="false"/>
                <w:bCs w:val="false"/>
                <w:sz w:val="19"/>
                <w:szCs w:val="19"/>
              </w:rPr>
              <w:t xml:space="preserve">9</w:t>
            </w:r>
          </w:p>
        </w:tc>
        <w:tc>
          <w:tcPr>
            <w:tcW w:type="dxa" w:w="6900"/>
            <w:tcMar>
              <w:top w:type="dxa" w:w="80"/>
              <w:left w:type="dxa" w:w="100"/>
              <w:bottom w:type="dxa" w:w="80"/>
              <w:right w:type="dxa" w:w="100"/>
            </w:tcMar>
          </w:tcPr>
          <w:p>
            <w:r>
              <w:rPr>
                <w:b w:val="false"/>
                <w:bCs w:val="false"/>
                <w:sz w:val="19"/>
                <w:szCs w:val="19"/>
              </w:rPr>
              <w:t xml:space="preserve">Any unresolved risks or known issues at closure have been explicitly documented and communicated to the client, not silently carried forward.</w:t>
            </w:r>
          </w:p>
        </w:tc>
        <w:tc>
          <w:tcPr>
            <w:tcW w:type="dxa" w:w="2040"/>
            <w:tcMar>
              <w:top w:type="dxa" w:w="80"/>
              <w:left w:type="dxa" w:w="100"/>
              <w:bottom w:type="dxa" w:w="80"/>
              <w:right w:type="dxa" w:w="100"/>
            </w:tcMar>
          </w:tcPr>
          <w:p>
            <w:r>
              <w:rPr>
                <w:b w:val="false"/>
                <w:bCs w:val="false"/>
                <w:sz w:val="19"/>
                <w:szCs w:val="19"/>
              </w:rPr>
              <w:t xml:space="preserve">QA Analyst / Client</w:t>
            </w:r>
          </w:p>
        </w:tc>
      </w:tr>
    </w:tbl>
    <w:p>
      <w:pPr>
        <w:spacing w:after="100"/>
      </w:pPr>
    </w:p>
    <w:p>
      <w:pPr>
        <w:pStyle w:val="Heading2"/>
        <w:spacing w:after="120" w:before="240"/>
      </w:pPr>
      <w:r>
        <w:t xml:space="preserve">7.4.9 Project Timeline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1000"/>
        <w:gridCol w:w="1320"/>
        <w:gridCol w:w="1620"/>
      </w:tblGrid>
      <w:tr>
        <w:trPr>
          <w:tblHeader/>
        </w:trPr>
        <w:tc>
          <w:tcPr>
            <w:tcW w:type="dxa" w:w="1600"/>
            <w:shd w:fill="1F4E5F" w:val="clear"/>
            <w:tcMar>
              <w:top w:type="dxa" w:w="80"/>
              <w:left w:type="dxa" w:w="100"/>
              <w:bottom w:type="dxa" w:w="80"/>
              <w:right w:type="dxa" w:w="100"/>
            </w:tcMar>
          </w:tcPr>
          <w:p>
            <w:r>
              <w:rPr>
                <w:b/>
                <w:bCs/>
                <w:color w:val="FFFFFF"/>
                <w:sz w:val="19"/>
                <w:szCs w:val="19"/>
              </w:rPr>
              <w:t xml:space="preserve">Phase</w:t>
            </w:r>
          </w:p>
        </w:tc>
        <w:tc>
          <w:tcPr>
            <w:tcW w:type="dxa" w:w="3700"/>
            <w:shd w:fill="1F4E5F" w:val="clear"/>
            <w:tcMar>
              <w:top w:type="dxa" w:w="80"/>
              <w:left w:type="dxa" w:w="100"/>
              <w:bottom w:type="dxa" w:w="80"/>
              <w:right w:type="dxa" w:w="100"/>
            </w:tcMar>
          </w:tcPr>
          <w:p>
            <w:r>
              <w:rPr>
                <w:b/>
                <w:bCs/>
                <w:color w:val="FFFFFF"/>
                <w:sz w:val="19"/>
                <w:szCs w:val="19"/>
              </w:rPr>
              <w:t xml:space="preserve">Activities</w:t>
            </w:r>
          </w:p>
        </w:tc>
        <w:tc>
          <w:tcPr>
            <w:tcW w:type="dxa" w:w="1000"/>
            <w:shd w:fill="1F4E5F" w:val="clear"/>
            <w:tcMar>
              <w:top w:type="dxa" w:w="80"/>
              <w:left w:type="dxa" w:w="100"/>
              <w:bottom w:type="dxa" w:w="80"/>
              <w:right w:type="dxa" w:w="100"/>
            </w:tcMar>
          </w:tcPr>
          <w:p>
            <w:r>
              <w:rPr>
                <w:b/>
                <w:bCs/>
                <w:color w:val="FFFFFF"/>
                <w:sz w:val="19"/>
                <w:szCs w:val="19"/>
              </w:rPr>
              <w:t xml:space="preserve">Duration</w:t>
            </w:r>
          </w:p>
        </w:tc>
        <w:tc>
          <w:tcPr>
            <w:tcW w:type="dxa" w:w="1320"/>
            <w:shd w:fill="1F4E5F" w:val="clear"/>
            <w:tcMar>
              <w:top w:type="dxa" w:w="80"/>
              <w:left w:type="dxa" w:w="100"/>
              <w:bottom w:type="dxa" w:w="80"/>
              <w:right w:type="dxa" w:w="100"/>
            </w:tcMar>
          </w:tcPr>
          <w:p>
            <w:r>
              <w:rPr>
                <w:b/>
                <w:bCs/>
                <w:color w:val="FFFFFF"/>
                <w:sz w:val="19"/>
                <w:szCs w:val="19"/>
              </w:rPr>
              <w:t xml:space="preserve">Start Date</w:t>
            </w:r>
          </w:p>
        </w:tc>
        <w:tc>
          <w:tcPr>
            <w:tcW w:type="dxa" w:w="1620"/>
            <w:shd w:fill="1F4E5F" w:val="clear"/>
            <w:tcMar>
              <w:top w:type="dxa" w:w="80"/>
              <w:left w:type="dxa" w:w="100"/>
              <w:bottom w:type="dxa" w:w="80"/>
              <w:right w:type="dxa" w:w="100"/>
            </w:tcMar>
          </w:tcPr>
          <w:p>
            <w:r>
              <w:rPr>
                <w:b/>
                <w:bCs/>
                <w:color w:val="FFFFFF"/>
                <w:sz w:val="19"/>
                <w:szCs w:val="19"/>
              </w:rPr>
              <w:t xml:space="preserve">End Date</w:t>
            </w:r>
          </w:p>
        </w:tc>
      </w:tr>
      <w:tr>
        <w:tc>
          <w:tcPr>
            <w:tcW w:type="dxa" w:w="1600"/>
            <w:tcMar>
              <w:top w:type="dxa" w:w="80"/>
              <w:left w:type="dxa" w:w="100"/>
              <w:bottom w:type="dxa" w:w="80"/>
              <w:right w:type="dxa" w:w="100"/>
            </w:tcMar>
          </w:tcPr>
          <w:p>
            <w:r>
              <w:rPr>
                <w:b w:val="false"/>
                <w:bCs w:val="false"/>
                <w:sz w:val="19"/>
                <w:szCs w:val="19"/>
              </w:rPr>
              <w:t xml:space="preserve">Requirements Analysis</w:t>
            </w:r>
          </w:p>
        </w:tc>
        <w:tc>
          <w:tcPr>
            <w:tcW w:type="dxa" w:w="3700"/>
            <w:tcMar>
              <w:top w:type="dxa" w:w="80"/>
              <w:left w:type="dxa" w:w="100"/>
              <w:bottom w:type="dxa" w:w="80"/>
              <w:right w:type="dxa" w:w="100"/>
            </w:tcMar>
          </w:tcPr>
          <w:p>
            <w:r>
              <w:rPr>
                <w:b w:val="false"/>
                <w:bCs w:val="false"/>
                <w:sz w:val="19"/>
                <w:szCs w:val="19"/>
              </w:rPr>
              <w:t xml:space="preserve">Exploration, functional/non-functional requirement capture, risk register, stakeholder questions</w:t>
            </w:r>
          </w:p>
        </w:tc>
        <w:tc>
          <w:tcPr>
            <w:tcW w:type="dxa" w:w="1000"/>
            <w:tcMar>
              <w:top w:type="dxa" w:w="80"/>
              <w:left w:type="dxa" w:w="100"/>
              <w:bottom w:type="dxa" w:w="80"/>
              <w:right w:type="dxa" w:w="100"/>
            </w:tcMar>
          </w:tcPr>
          <w:p>
            <w:r>
              <w:rPr>
                <w:b w:val="false"/>
                <w:bCs w:val="false"/>
                <w:sz w:val="19"/>
                <w:szCs w:val="19"/>
              </w:rPr>
              <w:t xml:space="preserve">3 days</w:t>
            </w:r>
          </w:p>
        </w:tc>
        <w:tc>
          <w:tcPr>
            <w:tcW w:type="dxa" w:w="1320"/>
            <w:tcMar>
              <w:top w:type="dxa" w:w="80"/>
              <w:left w:type="dxa" w:w="100"/>
              <w:bottom w:type="dxa" w:w="80"/>
              <w:right w:type="dxa" w:w="100"/>
            </w:tcMar>
          </w:tcPr>
          <w:p>
            <w:r>
              <w:rPr>
                <w:b w:val="false"/>
                <w:bCs w:val="false"/>
                <w:sz w:val="19"/>
                <w:szCs w:val="19"/>
              </w:rPr>
              <w:t xml:space="preserve">Mon 27 Jul 2026</w:t>
            </w:r>
          </w:p>
        </w:tc>
        <w:tc>
          <w:tcPr>
            <w:tcW w:type="dxa" w:w="1620"/>
            <w:tcMar>
              <w:top w:type="dxa" w:w="80"/>
              <w:left w:type="dxa" w:w="100"/>
              <w:bottom w:type="dxa" w:w="80"/>
              <w:right w:type="dxa" w:w="100"/>
            </w:tcMar>
          </w:tcPr>
          <w:p>
            <w:r>
              <w:rPr>
                <w:b w:val="false"/>
                <w:bCs w:val="false"/>
                <w:sz w:val="19"/>
                <w:szCs w:val="19"/>
              </w:rPr>
              <w:t xml:space="preserve">Wed 29 Jul 2026</w:t>
            </w:r>
          </w:p>
        </w:tc>
      </w:tr>
      <w:tr>
        <w:tc>
          <w:tcPr>
            <w:tcW w:type="dxa" w:w="1600"/>
            <w:tcMar>
              <w:top w:type="dxa" w:w="80"/>
              <w:left w:type="dxa" w:w="100"/>
              <w:bottom w:type="dxa" w:w="80"/>
              <w:right w:type="dxa" w:w="100"/>
            </w:tcMar>
          </w:tcPr>
          <w:p>
            <w:r>
              <w:rPr>
                <w:b w:val="false"/>
                <w:bCs w:val="false"/>
                <w:sz w:val="19"/>
                <w:szCs w:val="19"/>
              </w:rPr>
              <w:t xml:space="preserve">Test Planning</w:t>
            </w:r>
          </w:p>
        </w:tc>
        <w:tc>
          <w:tcPr>
            <w:tcW w:type="dxa" w:w="3700"/>
            <w:tcMar>
              <w:top w:type="dxa" w:w="80"/>
              <w:left w:type="dxa" w:w="100"/>
              <w:bottom w:type="dxa" w:w="80"/>
              <w:right w:type="dxa" w:w="100"/>
            </w:tcMar>
          </w:tcPr>
          <w:p>
            <w:r>
              <w:rPr>
                <w:b w:val="false"/>
                <w:bCs w:val="false"/>
                <w:sz w:val="19"/>
                <w:szCs w:val="19"/>
              </w:rPr>
              <w:t xml:space="preserve">Test Plan, scope matrix, strategy, risk-based matrix, resource/environment plans, entry/exit criteria, timeline</w:t>
            </w:r>
          </w:p>
        </w:tc>
        <w:tc>
          <w:tcPr>
            <w:tcW w:type="dxa" w:w="1000"/>
            <w:tcMar>
              <w:top w:type="dxa" w:w="80"/>
              <w:left w:type="dxa" w:w="100"/>
              <w:bottom w:type="dxa" w:w="80"/>
              <w:right w:type="dxa" w:w="100"/>
            </w:tcMar>
          </w:tcPr>
          <w:p>
            <w:r>
              <w:rPr>
                <w:b w:val="false"/>
                <w:bCs w:val="false"/>
                <w:sz w:val="19"/>
                <w:szCs w:val="19"/>
              </w:rPr>
              <w:t xml:space="preserve">1 day</w:t>
            </w:r>
          </w:p>
        </w:tc>
        <w:tc>
          <w:tcPr>
            <w:tcW w:type="dxa" w:w="1320"/>
            <w:tcMar>
              <w:top w:type="dxa" w:w="80"/>
              <w:left w:type="dxa" w:w="100"/>
              <w:bottom w:type="dxa" w:w="80"/>
              <w:right w:type="dxa" w:w="100"/>
            </w:tcMar>
          </w:tcPr>
          <w:p>
            <w:r>
              <w:rPr>
                <w:b w:val="false"/>
                <w:bCs w:val="false"/>
                <w:sz w:val="19"/>
                <w:szCs w:val="19"/>
              </w:rPr>
              <w:t xml:space="preserve">Thu 30 Jul 2026</w:t>
            </w:r>
          </w:p>
        </w:tc>
        <w:tc>
          <w:tcPr>
            <w:tcW w:type="dxa" w:w="1620"/>
            <w:tcMar>
              <w:top w:type="dxa" w:w="80"/>
              <w:left w:type="dxa" w:w="100"/>
              <w:bottom w:type="dxa" w:w="80"/>
              <w:right w:type="dxa" w:w="100"/>
            </w:tcMar>
          </w:tcPr>
          <w:p>
            <w:r>
              <w:rPr>
                <w:b w:val="false"/>
                <w:bCs w:val="false"/>
                <w:sz w:val="19"/>
                <w:szCs w:val="19"/>
              </w:rPr>
              <w:t xml:space="preserve">Thu 30 Jul 2026</w:t>
            </w:r>
          </w:p>
        </w:tc>
      </w:tr>
      <w:tr>
        <w:tc>
          <w:tcPr>
            <w:tcW w:type="dxa" w:w="1600"/>
            <w:tcMar>
              <w:top w:type="dxa" w:w="80"/>
              <w:left w:type="dxa" w:w="100"/>
              <w:bottom w:type="dxa" w:w="80"/>
              <w:right w:type="dxa" w:w="100"/>
            </w:tcMar>
          </w:tcPr>
          <w:p>
            <w:r>
              <w:rPr>
                <w:b w:val="false"/>
                <w:bCs w:val="false"/>
                <w:sz w:val="19"/>
                <w:szCs w:val="19"/>
              </w:rPr>
              <w:t xml:space="preserve">Test Design</w:t>
            </w:r>
          </w:p>
        </w:tc>
        <w:tc>
          <w:tcPr>
            <w:tcW w:type="dxa" w:w="3700"/>
            <w:tcMar>
              <w:top w:type="dxa" w:w="80"/>
              <w:left w:type="dxa" w:w="100"/>
              <w:bottom w:type="dxa" w:w="80"/>
              <w:right w:type="dxa" w:w="100"/>
            </w:tcMar>
          </w:tcPr>
          <w:p>
            <w:r>
              <w:rPr>
                <w:b w:val="false"/>
                <w:bCs w:val="false"/>
                <w:sz w:val="19"/>
                <w:szCs w:val="19"/>
              </w:rPr>
              <w:t xml:space="preserve">Test case design, traceability mapping, coverage matrix for all in-scope features</w:t>
            </w:r>
          </w:p>
        </w:tc>
        <w:tc>
          <w:tcPr>
            <w:tcW w:type="dxa" w:w="1000"/>
            <w:tcMar>
              <w:top w:type="dxa" w:w="80"/>
              <w:left w:type="dxa" w:w="100"/>
              <w:bottom w:type="dxa" w:w="80"/>
              <w:right w:type="dxa" w:w="100"/>
            </w:tcMar>
          </w:tcPr>
          <w:p>
            <w:r>
              <w:rPr>
                <w:b w:val="false"/>
                <w:bCs w:val="false"/>
                <w:sz w:val="19"/>
                <w:szCs w:val="19"/>
              </w:rPr>
              <w:t xml:space="preserve">3 days</w:t>
            </w:r>
          </w:p>
        </w:tc>
        <w:tc>
          <w:tcPr>
            <w:tcW w:type="dxa" w:w="1320"/>
            <w:tcMar>
              <w:top w:type="dxa" w:w="80"/>
              <w:left w:type="dxa" w:w="100"/>
              <w:bottom w:type="dxa" w:w="80"/>
              <w:right w:type="dxa" w:w="100"/>
            </w:tcMar>
          </w:tcPr>
          <w:p>
            <w:r>
              <w:rPr>
                <w:b w:val="false"/>
                <w:bCs w:val="false"/>
                <w:sz w:val="19"/>
                <w:szCs w:val="19"/>
              </w:rPr>
              <w:t xml:space="preserve">Fri 31 Jul 2026</w:t>
            </w:r>
          </w:p>
        </w:tc>
        <w:tc>
          <w:tcPr>
            <w:tcW w:type="dxa" w:w="1620"/>
            <w:tcMar>
              <w:top w:type="dxa" w:w="80"/>
              <w:left w:type="dxa" w:w="100"/>
              <w:bottom w:type="dxa" w:w="80"/>
              <w:right w:type="dxa" w:w="100"/>
            </w:tcMar>
          </w:tcPr>
          <w:p>
            <w:r>
              <w:rPr>
                <w:b w:val="false"/>
                <w:bCs w:val="false"/>
                <w:sz w:val="19"/>
                <w:szCs w:val="19"/>
              </w:rPr>
              <w:t xml:space="preserve">Tue 04 Aug 2026</w:t>
            </w:r>
          </w:p>
        </w:tc>
      </w:tr>
      <w:tr>
        <w:tc>
          <w:tcPr>
            <w:tcW w:type="dxa" w:w="1600"/>
            <w:tcMar>
              <w:top w:type="dxa" w:w="80"/>
              <w:left w:type="dxa" w:w="100"/>
              <w:bottom w:type="dxa" w:w="80"/>
              <w:right w:type="dxa" w:w="100"/>
            </w:tcMar>
          </w:tcPr>
          <w:p>
            <w:r>
              <w:rPr>
                <w:b w:val="false"/>
                <w:bCs w:val="false"/>
                <w:sz w:val="19"/>
                <w:szCs w:val="19"/>
              </w:rPr>
              <w:t xml:space="preserve">Quality Preparation</w:t>
            </w:r>
          </w:p>
        </w:tc>
        <w:tc>
          <w:tcPr>
            <w:tcW w:type="dxa" w:w="3700"/>
            <w:tcMar>
              <w:top w:type="dxa" w:w="80"/>
              <w:left w:type="dxa" w:w="100"/>
              <w:bottom w:type="dxa" w:w="80"/>
              <w:right w:type="dxa" w:w="100"/>
            </w:tcMar>
          </w:tcPr>
          <w:p>
            <w:r>
              <w:rPr>
                <w:b w:val="false"/>
                <w:bCs w:val="false"/>
                <w:sz w:val="19"/>
                <w:szCs w:val="19"/>
              </w:rPr>
              <w:t xml:space="preserve">Self-review of test cases, test data preparation, environment/account setup verification</w:t>
            </w:r>
          </w:p>
        </w:tc>
        <w:tc>
          <w:tcPr>
            <w:tcW w:type="dxa" w:w="1000"/>
            <w:tcMar>
              <w:top w:type="dxa" w:w="80"/>
              <w:left w:type="dxa" w:w="100"/>
              <w:bottom w:type="dxa" w:w="80"/>
              <w:right w:type="dxa" w:w="100"/>
            </w:tcMar>
          </w:tcPr>
          <w:p>
            <w:r>
              <w:rPr>
                <w:b w:val="false"/>
                <w:bCs w:val="false"/>
                <w:sz w:val="19"/>
                <w:szCs w:val="19"/>
              </w:rPr>
              <w:t xml:space="preserve">1 day</w:t>
            </w:r>
          </w:p>
        </w:tc>
        <w:tc>
          <w:tcPr>
            <w:tcW w:type="dxa" w:w="1320"/>
            <w:tcMar>
              <w:top w:type="dxa" w:w="80"/>
              <w:left w:type="dxa" w:w="100"/>
              <w:bottom w:type="dxa" w:w="80"/>
              <w:right w:type="dxa" w:w="100"/>
            </w:tcMar>
          </w:tcPr>
          <w:p>
            <w:r>
              <w:rPr>
                <w:b w:val="false"/>
                <w:bCs w:val="false"/>
                <w:sz w:val="19"/>
                <w:szCs w:val="19"/>
              </w:rPr>
              <w:t xml:space="preserve">Wed 05 Aug 2026</w:t>
            </w:r>
          </w:p>
        </w:tc>
        <w:tc>
          <w:tcPr>
            <w:tcW w:type="dxa" w:w="1620"/>
            <w:tcMar>
              <w:top w:type="dxa" w:w="80"/>
              <w:left w:type="dxa" w:w="100"/>
              <w:bottom w:type="dxa" w:w="80"/>
              <w:right w:type="dxa" w:w="100"/>
            </w:tcMar>
          </w:tcPr>
          <w:p>
            <w:r>
              <w:rPr>
                <w:b w:val="false"/>
                <w:bCs w:val="false"/>
                <w:sz w:val="19"/>
                <w:szCs w:val="19"/>
              </w:rPr>
              <w:t xml:space="preserve">Wed 05 Aug 2026</w:t>
            </w:r>
          </w:p>
        </w:tc>
      </w:tr>
      <w:tr>
        <w:tc>
          <w:tcPr>
            <w:tcW w:type="dxa" w:w="1600"/>
            <w:tcMar>
              <w:top w:type="dxa" w:w="80"/>
              <w:left w:type="dxa" w:w="100"/>
              <w:bottom w:type="dxa" w:w="80"/>
              <w:right w:type="dxa" w:w="100"/>
            </w:tcMar>
          </w:tcPr>
          <w:p>
            <w:r>
              <w:rPr>
                <w:b w:val="false"/>
                <w:bCs w:val="false"/>
                <w:sz w:val="19"/>
                <w:szCs w:val="19"/>
              </w:rPr>
              <w:t xml:space="preserve">Test Execution</w:t>
            </w:r>
          </w:p>
        </w:tc>
        <w:tc>
          <w:tcPr>
            <w:tcW w:type="dxa" w:w="3700"/>
            <w:tcMar>
              <w:top w:type="dxa" w:w="80"/>
              <w:left w:type="dxa" w:w="100"/>
              <w:bottom w:type="dxa" w:w="80"/>
              <w:right w:type="dxa" w:w="100"/>
            </w:tcMar>
          </w:tcPr>
          <w:p>
            <w:r>
              <w:rPr>
                <w:b w:val="false"/>
                <w:bCs w:val="false"/>
                <w:sz w:val="19"/>
                <w:szCs w:val="19"/>
              </w:rPr>
              <w:t xml:space="preserve">Execution of functional, negative, boundary, and exploratory test cases; defect logging</w:t>
            </w:r>
          </w:p>
        </w:tc>
        <w:tc>
          <w:tcPr>
            <w:tcW w:type="dxa" w:w="1000"/>
            <w:tcMar>
              <w:top w:type="dxa" w:w="80"/>
              <w:left w:type="dxa" w:w="100"/>
              <w:bottom w:type="dxa" w:w="80"/>
              <w:right w:type="dxa" w:w="100"/>
            </w:tcMar>
          </w:tcPr>
          <w:p>
            <w:r>
              <w:rPr>
                <w:b w:val="false"/>
                <w:bCs w:val="false"/>
                <w:sz w:val="19"/>
                <w:szCs w:val="19"/>
              </w:rPr>
              <w:t xml:space="preserve">4 days</w:t>
            </w:r>
          </w:p>
        </w:tc>
        <w:tc>
          <w:tcPr>
            <w:tcW w:type="dxa" w:w="1320"/>
            <w:tcMar>
              <w:top w:type="dxa" w:w="80"/>
              <w:left w:type="dxa" w:w="100"/>
              <w:bottom w:type="dxa" w:w="80"/>
              <w:right w:type="dxa" w:w="100"/>
            </w:tcMar>
          </w:tcPr>
          <w:p>
            <w:r>
              <w:rPr>
                <w:b w:val="false"/>
                <w:bCs w:val="false"/>
                <w:sz w:val="19"/>
                <w:szCs w:val="19"/>
              </w:rPr>
              <w:t xml:space="preserve">Thu 06 Aug 2026</w:t>
            </w:r>
          </w:p>
        </w:tc>
        <w:tc>
          <w:tcPr>
            <w:tcW w:type="dxa" w:w="1620"/>
            <w:tcMar>
              <w:top w:type="dxa" w:w="80"/>
              <w:left w:type="dxa" w:w="100"/>
              <w:bottom w:type="dxa" w:w="80"/>
              <w:right w:type="dxa" w:w="100"/>
            </w:tcMar>
          </w:tcPr>
          <w:p>
            <w:r>
              <w:rPr>
                <w:b w:val="false"/>
                <w:bCs w:val="false"/>
                <w:sz w:val="19"/>
                <w:szCs w:val="19"/>
              </w:rPr>
              <w:t xml:space="preserve">Tue 11 Aug 2026</w:t>
            </w:r>
          </w:p>
        </w:tc>
      </w:tr>
      <w:tr>
        <w:tc>
          <w:tcPr>
            <w:tcW w:type="dxa" w:w="1600"/>
            <w:tcMar>
              <w:top w:type="dxa" w:w="80"/>
              <w:left w:type="dxa" w:w="100"/>
              <w:bottom w:type="dxa" w:w="80"/>
              <w:right w:type="dxa" w:w="100"/>
            </w:tcMar>
          </w:tcPr>
          <w:p>
            <w:r>
              <w:rPr>
                <w:b w:val="false"/>
                <w:bCs w:val="false"/>
                <w:sz w:val="19"/>
                <w:szCs w:val="19"/>
              </w:rPr>
              <w:t xml:space="preserve">Test Closure</w:t>
            </w:r>
          </w:p>
        </w:tc>
        <w:tc>
          <w:tcPr>
            <w:tcW w:type="dxa" w:w="3700"/>
            <w:tcMar>
              <w:top w:type="dxa" w:w="80"/>
              <w:left w:type="dxa" w:w="100"/>
              <w:bottom w:type="dxa" w:w="80"/>
              <w:right w:type="dxa" w:w="100"/>
            </w:tcMar>
          </w:tcPr>
          <w:p>
            <w:r>
              <w:rPr>
                <w:b w:val="false"/>
                <w:bCs w:val="false"/>
                <w:sz w:val="19"/>
                <w:szCs w:val="19"/>
              </w:rPr>
              <w:t xml:space="preserve">Retesting, regression, exit criteria review, Test Summary Report, go/no-go recommendation</w:t>
            </w:r>
          </w:p>
        </w:tc>
        <w:tc>
          <w:tcPr>
            <w:tcW w:type="dxa" w:w="1000"/>
            <w:tcMar>
              <w:top w:type="dxa" w:w="80"/>
              <w:left w:type="dxa" w:w="100"/>
              <w:bottom w:type="dxa" w:w="80"/>
              <w:right w:type="dxa" w:w="100"/>
            </w:tcMar>
          </w:tcPr>
          <w:p>
            <w:r>
              <w:rPr>
                <w:b w:val="false"/>
                <w:bCs w:val="false"/>
                <w:sz w:val="19"/>
                <w:szCs w:val="19"/>
              </w:rPr>
              <w:t xml:space="preserve">1 day</w:t>
            </w:r>
          </w:p>
        </w:tc>
        <w:tc>
          <w:tcPr>
            <w:tcW w:type="dxa" w:w="1320"/>
            <w:tcMar>
              <w:top w:type="dxa" w:w="80"/>
              <w:left w:type="dxa" w:w="100"/>
              <w:bottom w:type="dxa" w:w="80"/>
              <w:right w:type="dxa" w:w="100"/>
            </w:tcMar>
          </w:tcPr>
          <w:p>
            <w:r>
              <w:rPr>
                <w:b w:val="false"/>
                <w:bCs w:val="false"/>
                <w:sz w:val="19"/>
                <w:szCs w:val="19"/>
              </w:rPr>
              <w:t xml:space="preserve">Wed 12 Aug 2026</w:t>
            </w:r>
          </w:p>
        </w:tc>
        <w:tc>
          <w:tcPr>
            <w:tcW w:type="dxa" w:w="1620"/>
            <w:tcMar>
              <w:top w:type="dxa" w:w="80"/>
              <w:left w:type="dxa" w:w="100"/>
              <w:bottom w:type="dxa" w:w="80"/>
              <w:right w:type="dxa" w:w="100"/>
            </w:tcMar>
          </w:tcPr>
          <w:p>
            <w:r>
              <w:rPr>
                <w:b w:val="false"/>
                <w:bCs w:val="false"/>
                <w:sz w:val="19"/>
                <w:szCs w:val="19"/>
              </w:rPr>
              <w:t xml:space="preserve">Wed 12 Aug 2026</w:t>
            </w:r>
          </w:p>
        </w:tc>
      </w:tr>
    </w:tbl>
    <w:p>
      <w:pPr>
        <w:spacing w:after="120"/>
      </w:pPr>
      <w:r>
        <w:rPr>
          <w:i/>
          <w:iCs/>
        </w:rPr>
        <w:t xml:space="preserve">Note: dates assume a 5-day work week with the engagement starting the Monday after this Test Plan is approved; weekends are excluded from the schedule.</w:t>
      </w:r>
    </w:p>
    <w:p>
      <w:pPr>
        <w:spacing w:after="100"/>
      </w:pPr>
    </w:p>
    <w:p>
      <w:pPr>
        <w:pStyle w:val="Heading2"/>
        <w:spacing w:after="120" w:before="240"/>
      </w:pPr>
      <w:r>
        <w:t xml:space="preserve">7.4.10 Deliverables Matrix</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00"/>
        <w:gridCol w:w="1940"/>
      </w:tblGrid>
      <w:tr>
        <w:trPr>
          <w:tblHeader/>
        </w:trPr>
        <w:tc>
          <w:tcPr>
            <w:tcW w:type="dxa" w:w="3200"/>
            <w:shd w:fill="1F4E5F" w:val="clear"/>
            <w:tcMar>
              <w:top w:type="dxa" w:w="80"/>
              <w:left w:type="dxa" w:w="100"/>
              <w:bottom w:type="dxa" w:w="80"/>
              <w:right w:type="dxa" w:w="100"/>
            </w:tcMar>
          </w:tcPr>
          <w:p>
            <w:r>
              <w:rPr>
                <w:b/>
                <w:bCs/>
                <w:color w:val="FFFFFF"/>
                <w:sz w:val="19"/>
                <w:szCs w:val="19"/>
              </w:rPr>
              <w:t xml:space="preserve">Deliverable</w:t>
            </w:r>
          </w:p>
        </w:tc>
        <w:tc>
          <w:tcPr>
            <w:tcW w:type="dxa" w:w="2200"/>
            <w:shd w:fill="1F4E5F" w:val="clear"/>
            <w:tcMar>
              <w:top w:type="dxa" w:w="80"/>
              <w:left w:type="dxa" w:w="100"/>
              <w:bottom w:type="dxa" w:w="80"/>
              <w:right w:type="dxa" w:w="100"/>
            </w:tcMar>
          </w:tcPr>
          <w:p>
            <w:r>
              <w:rPr>
                <w:b/>
                <w:bCs/>
                <w:color w:val="FFFFFF"/>
                <w:sz w:val="19"/>
                <w:szCs w:val="19"/>
              </w:rPr>
              <w:t xml:space="preserve">Phase</w:t>
            </w:r>
          </w:p>
        </w:tc>
        <w:tc>
          <w:tcPr>
            <w:tcW w:type="dxa" w:w="1900"/>
            <w:shd w:fill="1F4E5F" w:val="clear"/>
            <w:tcMar>
              <w:top w:type="dxa" w:w="80"/>
              <w:left w:type="dxa" w:w="100"/>
              <w:bottom w:type="dxa" w:w="80"/>
              <w:right w:type="dxa" w:w="100"/>
            </w:tcMar>
          </w:tcPr>
          <w:p>
            <w:r>
              <w:rPr>
                <w:b/>
                <w:bCs/>
                <w:color w:val="FFFFFF"/>
                <w:sz w:val="19"/>
                <w:szCs w:val="19"/>
              </w:rPr>
              <w:t xml:space="preserve">Format</w:t>
            </w:r>
          </w:p>
        </w:tc>
        <w:tc>
          <w:tcPr>
            <w:tcW w:type="dxa" w:w="1940"/>
            <w:shd w:fill="1F4E5F" w:val="clear"/>
            <w:tcMar>
              <w:top w:type="dxa" w:w="80"/>
              <w:left w:type="dxa" w:w="100"/>
              <w:bottom w:type="dxa" w:w="80"/>
              <w:right w:type="dxa" w:w="100"/>
            </w:tcMar>
          </w:tcPr>
          <w:p>
            <w:r>
              <w:rPr>
                <w:b/>
                <w:bCs/>
                <w:color w:val="FFFFFF"/>
                <w:sz w:val="19"/>
                <w:szCs w:val="19"/>
              </w:rPr>
              <w:t xml:space="preserve">Due Date</w:t>
            </w:r>
          </w:p>
        </w:tc>
      </w:tr>
      <w:tr>
        <w:tc>
          <w:tcPr>
            <w:tcW w:type="dxa" w:w="3200"/>
            <w:tcMar>
              <w:top w:type="dxa" w:w="80"/>
              <w:left w:type="dxa" w:w="100"/>
              <w:bottom w:type="dxa" w:w="80"/>
              <w:right w:type="dxa" w:w="100"/>
            </w:tcMar>
          </w:tcPr>
          <w:p>
            <w:r>
              <w:rPr>
                <w:b w:val="false"/>
                <w:bCs w:val="false"/>
                <w:sz w:val="19"/>
                <w:szCs w:val="19"/>
              </w:rPr>
              <w:t xml:space="preserve">Business Understanding Document</w:t>
            </w:r>
          </w:p>
        </w:tc>
        <w:tc>
          <w:tcPr>
            <w:tcW w:type="dxa" w:w="2200"/>
            <w:tcMar>
              <w:top w:type="dxa" w:w="80"/>
              <w:left w:type="dxa" w:w="100"/>
              <w:bottom w:type="dxa" w:w="80"/>
              <w:right w:type="dxa" w:w="100"/>
            </w:tcMar>
          </w:tcPr>
          <w:p>
            <w:r>
              <w:rPr>
                <w:b w:val="false"/>
                <w:bCs w:val="false"/>
                <w:sz w:val="19"/>
                <w:szCs w:val="19"/>
              </w:rPr>
              <w:t xml:space="preserve">Requirements Analysis</w:t>
            </w:r>
          </w:p>
        </w:tc>
        <w:tc>
          <w:tcPr>
            <w:tcW w:type="dxa" w:w="1900"/>
            <w:tcMar>
              <w:top w:type="dxa" w:w="80"/>
              <w:left w:type="dxa" w:w="100"/>
              <w:bottom w:type="dxa" w:w="80"/>
              <w:right w:type="dxa" w:w="100"/>
            </w:tcMar>
          </w:tcPr>
          <w:p>
            <w:r>
              <w:rPr>
                <w:b w:val="false"/>
                <w:bCs w:val="false"/>
                <w:sz w:val="19"/>
                <w:szCs w:val="19"/>
              </w:rPr>
              <w:t xml:space="preserve">Document</w:t>
            </w:r>
          </w:p>
        </w:tc>
        <w:tc>
          <w:tcPr>
            <w:tcW w:type="dxa" w:w="1940"/>
            <w:tcMar>
              <w:top w:type="dxa" w:w="80"/>
              <w:left w:type="dxa" w:w="100"/>
              <w:bottom w:type="dxa" w:w="80"/>
              <w:right w:type="dxa" w:w="100"/>
            </w:tcMar>
          </w:tcPr>
          <w:p>
            <w:r>
              <w:rPr>
                <w:b w:val="false"/>
                <w:bCs w:val="false"/>
                <w:sz w:val="19"/>
                <w:szCs w:val="19"/>
              </w:rPr>
              <w:t xml:space="preserve">Wed 29 Jul 2026</w:t>
            </w:r>
          </w:p>
        </w:tc>
      </w:tr>
      <w:tr>
        <w:tc>
          <w:tcPr>
            <w:tcW w:type="dxa" w:w="3200"/>
            <w:tcMar>
              <w:top w:type="dxa" w:w="80"/>
              <w:left w:type="dxa" w:w="100"/>
              <w:bottom w:type="dxa" w:w="80"/>
              <w:right w:type="dxa" w:w="100"/>
            </w:tcMar>
          </w:tcPr>
          <w:p>
            <w:r>
              <w:rPr>
                <w:b w:val="false"/>
                <w:bCs w:val="false"/>
                <w:sz w:val="19"/>
                <w:szCs w:val="19"/>
              </w:rPr>
              <w:t xml:space="preserve">Functional &amp; Non-Functional Requirements</w:t>
            </w:r>
          </w:p>
        </w:tc>
        <w:tc>
          <w:tcPr>
            <w:tcW w:type="dxa" w:w="2200"/>
            <w:tcMar>
              <w:top w:type="dxa" w:w="80"/>
              <w:left w:type="dxa" w:w="100"/>
              <w:bottom w:type="dxa" w:w="80"/>
              <w:right w:type="dxa" w:w="100"/>
            </w:tcMar>
          </w:tcPr>
          <w:p>
            <w:r>
              <w:rPr>
                <w:b w:val="false"/>
                <w:bCs w:val="false"/>
                <w:sz w:val="19"/>
                <w:szCs w:val="19"/>
              </w:rPr>
              <w:t xml:space="preserve">Requirements Analysis</w:t>
            </w:r>
          </w:p>
        </w:tc>
        <w:tc>
          <w:tcPr>
            <w:tcW w:type="dxa" w:w="1900"/>
            <w:tcMar>
              <w:top w:type="dxa" w:w="80"/>
              <w:left w:type="dxa" w:w="100"/>
              <w:bottom w:type="dxa" w:w="80"/>
              <w:right w:type="dxa" w:w="100"/>
            </w:tcMar>
          </w:tcPr>
          <w:p>
            <w:r>
              <w:rPr>
                <w:b w:val="false"/>
                <w:bCs w:val="false"/>
                <w:sz w:val="19"/>
                <w:szCs w:val="19"/>
              </w:rPr>
              <w:t xml:space="preserve">Document</w:t>
            </w:r>
          </w:p>
        </w:tc>
        <w:tc>
          <w:tcPr>
            <w:tcW w:type="dxa" w:w="1940"/>
            <w:tcMar>
              <w:top w:type="dxa" w:w="80"/>
              <w:left w:type="dxa" w:w="100"/>
              <w:bottom w:type="dxa" w:w="80"/>
              <w:right w:type="dxa" w:w="100"/>
            </w:tcMar>
          </w:tcPr>
          <w:p>
            <w:r>
              <w:rPr>
                <w:b w:val="false"/>
                <w:bCs w:val="false"/>
                <w:sz w:val="19"/>
                <w:szCs w:val="19"/>
              </w:rPr>
              <w:t xml:space="preserve">Wed 29 Jul 2026</w:t>
            </w:r>
          </w:p>
        </w:tc>
      </w:tr>
      <w:tr>
        <w:tc>
          <w:tcPr>
            <w:tcW w:type="dxa" w:w="3200"/>
            <w:tcMar>
              <w:top w:type="dxa" w:w="80"/>
              <w:left w:type="dxa" w:w="100"/>
              <w:bottom w:type="dxa" w:w="80"/>
              <w:right w:type="dxa" w:w="100"/>
            </w:tcMar>
          </w:tcPr>
          <w:p>
            <w:r>
              <w:rPr>
                <w:b w:val="false"/>
                <w:bCs w:val="false"/>
                <w:sz w:val="19"/>
                <w:szCs w:val="19"/>
              </w:rPr>
              <w:t xml:space="preserve">Risk Register</w:t>
            </w:r>
          </w:p>
        </w:tc>
        <w:tc>
          <w:tcPr>
            <w:tcW w:type="dxa" w:w="2200"/>
            <w:tcMar>
              <w:top w:type="dxa" w:w="80"/>
              <w:left w:type="dxa" w:w="100"/>
              <w:bottom w:type="dxa" w:w="80"/>
              <w:right w:type="dxa" w:w="100"/>
            </w:tcMar>
          </w:tcPr>
          <w:p>
            <w:r>
              <w:rPr>
                <w:b w:val="false"/>
                <w:bCs w:val="false"/>
                <w:sz w:val="19"/>
                <w:szCs w:val="19"/>
              </w:rPr>
              <w:t xml:space="preserve">Requirements Analysis</w:t>
            </w:r>
          </w:p>
        </w:tc>
        <w:tc>
          <w:tcPr>
            <w:tcW w:type="dxa" w:w="1900"/>
            <w:tcMar>
              <w:top w:type="dxa" w:w="80"/>
              <w:left w:type="dxa" w:w="100"/>
              <w:bottom w:type="dxa" w:w="80"/>
              <w:right w:type="dxa" w:w="100"/>
            </w:tcMar>
          </w:tcPr>
          <w:p>
            <w:r>
              <w:rPr>
                <w:b w:val="false"/>
                <w:bCs w:val="false"/>
                <w:sz w:val="19"/>
                <w:szCs w:val="19"/>
              </w:rPr>
              <w:t xml:space="preserve">Table</w:t>
            </w:r>
          </w:p>
        </w:tc>
        <w:tc>
          <w:tcPr>
            <w:tcW w:type="dxa" w:w="1940"/>
            <w:tcMar>
              <w:top w:type="dxa" w:w="80"/>
              <w:left w:type="dxa" w:w="100"/>
              <w:bottom w:type="dxa" w:w="80"/>
              <w:right w:type="dxa" w:w="100"/>
            </w:tcMar>
          </w:tcPr>
          <w:p>
            <w:r>
              <w:rPr>
                <w:b w:val="false"/>
                <w:bCs w:val="false"/>
                <w:sz w:val="19"/>
                <w:szCs w:val="19"/>
              </w:rPr>
              <w:t xml:space="preserve">Wed 29 Jul 2026</w:t>
            </w:r>
          </w:p>
        </w:tc>
      </w:tr>
      <w:tr>
        <w:tc>
          <w:tcPr>
            <w:tcW w:type="dxa" w:w="3200"/>
            <w:tcMar>
              <w:top w:type="dxa" w:w="80"/>
              <w:left w:type="dxa" w:w="100"/>
              <w:bottom w:type="dxa" w:w="80"/>
              <w:right w:type="dxa" w:w="100"/>
            </w:tcMar>
          </w:tcPr>
          <w:p>
            <w:r>
              <w:rPr>
                <w:b w:val="false"/>
                <w:bCs w:val="false"/>
                <w:sz w:val="19"/>
                <w:szCs w:val="19"/>
              </w:rPr>
              <w:t xml:space="preserve">Test Plan Document</w:t>
            </w:r>
          </w:p>
        </w:tc>
        <w:tc>
          <w:tcPr>
            <w:tcW w:type="dxa" w:w="2200"/>
            <w:tcMar>
              <w:top w:type="dxa" w:w="80"/>
              <w:left w:type="dxa" w:w="100"/>
              <w:bottom w:type="dxa" w:w="80"/>
              <w:right w:type="dxa" w:w="100"/>
            </w:tcMar>
          </w:tcPr>
          <w:p>
            <w:r>
              <w:rPr>
                <w:b w:val="false"/>
                <w:bCs w:val="false"/>
                <w:sz w:val="19"/>
                <w:szCs w:val="19"/>
              </w:rPr>
              <w:t xml:space="preserve">Test Planning</w:t>
            </w:r>
          </w:p>
        </w:tc>
        <w:tc>
          <w:tcPr>
            <w:tcW w:type="dxa" w:w="1900"/>
            <w:tcMar>
              <w:top w:type="dxa" w:w="80"/>
              <w:left w:type="dxa" w:w="100"/>
              <w:bottom w:type="dxa" w:w="80"/>
              <w:right w:type="dxa" w:w="100"/>
            </w:tcMar>
          </w:tcPr>
          <w:p>
            <w:r>
              <w:rPr>
                <w:b w:val="false"/>
                <w:bCs w:val="false"/>
                <w:sz w:val="19"/>
                <w:szCs w:val="19"/>
              </w:rPr>
              <w:t xml:space="preserve">Document</w:t>
            </w:r>
          </w:p>
        </w:tc>
        <w:tc>
          <w:tcPr>
            <w:tcW w:type="dxa" w:w="1940"/>
            <w:tcMar>
              <w:top w:type="dxa" w:w="80"/>
              <w:left w:type="dxa" w:w="100"/>
              <w:bottom w:type="dxa" w:w="80"/>
              <w:right w:type="dxa" w:w="100"/>
            </w:tcMar>
          </w:tcPr>
          <w:p>
            <w:r>
              <w:rPr>
                <w:b w:val="false"/>
                <w:bCs w:val="false"/>
                <w:sz w:val="19"/>
                <w:szCs w:val="19"/>
              </w:rPr>
              <w:t xml:space="preserve">Thu 30 Jul 2026</w:t>
            </w:r>
          </w:p>
        </w:tc>
      </w:tr>
      <w:tr>
        <w:tc>
          <w:tcPr>
            <w:tcW w:type="dxa" w:w="3200"/>
            <w:tcMar>
              <w:top w:type="dxa" w:w="80"/>
              <w:left w:type="dxa" w:w="100"/>
              <w:bottom w:type="dxa" w:w="80"/>
              <w:right w:type="dxa" w:w="100"/>
            </w:tcMar>
          </w:tcPr>
          <w:p>
            <w:r>
              <w:rPr>
                <w:b w:val="false"/>
                <w:bCs w:val="false"/>
                <w:sz w:val="19"/>
                <w:szCs w:val="19"/>
              </w:rPr>
              <w:t xml:space="preserve">Risk-Based Testing Matrix</w:t>
            </w:r>
          </w:p>
        </w:tc>
        <w:tc>
          <w:tcPr>
            <w:tcW w:type="dxa" w:w="2200"/>
            <w:tcMar>
              <w:top w:type="dxa" w:w="80"/>
              <w:left w:type="dxa" w:w="100"/>
              <w:bottom w:type="dxa" w:w="80"/>
              <w:right w:type="dxa" w:w="100"/>
            </w:tcMar>
          </w:tcPr>
          <w:p>
            <w:r>
              <w:rPr>
                <w:b w:val="false"/>
                <w:bCs w:val="false"/>
                <w:sz w:val="19"/>
                <w:szCs w:val="19"/>
              </w:rPr>
              <w:t xml:space="preserve">Test Planning</w:t>
            </w:r>
          </w:p>
        </w:tc>
        <w:tc>
          <w:tcPr>
            <w:tcW w:type="dxa" w:w="1900"/>
            <w:tcMar>
              <w:top w:type="dxa" w:w="80"/>
              <w:left w:type="dxa" w:w="100"/>
              <w:bottom w:type="dxa" w:w="80"/>
              <w:right w:type="dxa" w:w="100"/>
            </w:tcMar>
          </w:tcPr>
          <w:p>
            <w:r>
              <w:rPr>
                <w:b w:val="false"/>
                <w:bCs w:val="false"/>
                <w:sz w:val="19"/>
                <w:szCs w:val="19"/>
              </w:rPr>
              <w:t xml:space="preserve">Table</w:t>
            </w:r>
          </w:p>
        </w:tc>
        <w:tc>
          <w:tcPr>
            <w:tcW w:type="dxa" w:w="1940"/>
            <w:tcMar>
              <w:top w:type="dxa" w:w="80"/>
              <w:left w:type="dxa" w:w="100"/>
              <w:bottom w:type="dxa" w:w="80"/>
              <w:right w:type="dxa" w:w="100"/>
            </w:tcMar>
          </w:tcPr>
          <w:p>
            <w:r>
              <w:rPr>
                <w:b w:val="false"/>
                <w:bCs w:val="false"/>
                <w:sz w:val="19"/>
                <w:szCs w:val="19"/>
              </w:rPr>
              <w:t xml:space="preserve">Thu 30 Jul 2026</w:t>
            </w:r>
          </w:p>
        </w:tc>
      </w:tr>
      <w:tr>
        <w:tc>
          <w:tcPr>
            <w:tcW w:type="dxa" w:w="3200"/>
            <w:tcMar>
              <w:top w:type="dxa" w:w="80"/>
              <w:left w:type="dxa" w:w="100"/>
              <w:bottom w:type="dxa" w:w="80"/>
              <w:right w:type="dxa" w:w="100"/>
            </w:tcMar>
          </w:tcPr>
          <w:p>
            <w:r>
              <w:rPr>
                <w:b w:val="false"/>
                <w:bCs w:val="false"/>
                <w:sz w:val="19"/>
                <w:szCs w:val="19"/>
              </w:rPr>
              <w:t xml:space="preserve">Test Case Suite</w:t>
            </w:r>
          </w:p>
        </w:tc>
        <w:tc>
          <w:tcPr>
            <w:tcW w:type="dxa" w:w="2200"/>
            <w:tcMar>
              <w:top w:type="dxa" w:w="80"/>
              <w:left w:type="dxa" w:w="100"/>
              <w:bottom w:type="dxa" w:w="80"/>
              <w:right w:type="dxa" w:w="100"/>
            </w:tcMar>
          </w:tcPr>
          <w:p>
            <w:r>
              <w:rPr>
                <w:b w:val="false"/>
                <w:bCs w:val="false"/>
                <w:sz w:val="19"/>
                <w:szCs w:val="19"/>
              </w:rPr>
              <w:t xml:space="preserve">Test Design</w:t>
            </w:r>
          </w:p>
        </w:tc>
        <w:tc>
          <w:tcPr>
            <w:tcW w:type="dxa" w:w="1900"/>
            <w:tcMar>
              <w:top w:type="dxa" w:w="80"/>
              <w:left w:type="dxa" w:w="100"/>
              <w:bottom w:type="dxa" w:w="80"/>
              <w:right w:type="dxa" w:w="100"/>
            </w:tcMar>
          </w:tcPr>
          <w:p>
            <w:r>
              <w:rPr>
                <w:b w:val="false"/>
                <w:bCs w:val="false"/>
                <w:sz w:val="19"/>
                <w:szCs w:val="19"/>
              </w:rPr>
              <w:t xml:space="preserve">Document / Spreadsheet</w:t>
            </w:r>
          </w:p>
        </w:tc>
        <w:tc>
          <w:tcPr>
            <w:tcW w:type="dxa" w:w="1940"/>
            <w:tcMar>
              <w:top w:type="dxa" w:w="80"/>
              <w:left w:type="dxa" w:w="100"/>
              <w:bottom w:type="dxa" w:w="80"/>
              <w:right w:type="dxa" w:w="100"/>
            </w:tcMar>
          </w:tcPr>
          <w:p>
            <w:r>
              <w:rPr>
                <w:b w:val="false"/>
                <w:bCs w:val="false"/>
                <w:sz w:val="19"/>
                <w:szCs w:val="19"/>
              </w:rPr>
              <w:t xml:space="preserve">Tue 04 Aug 2026</w:t>
            </w:r>
          </w:p>
        </w:tc>
      </w:tr>
      <w:tr>
        <w:tc>
          <w:tcPr>
            <w:tcW w:type="dxa" w:w="3200"/>
            <w:tcMar>
              <w:top w:type="dxa" w:w="80"/>
              <w:left w:type="dxa" w:w="100"/>
              <w:bottom w:type="dxa" w:w="80"/>
              <w:right w:type="dxa" w:w="100"/>
            </w:tcMar>
          </w:tcPr>
          <w:p>
            <w:r>
              <w:rPr>
                <w:b w:val="false"/>
                <w:bCs w:val="false"/>
                <w:sz w:val="19"/>
                <w:szCs w:val="19"/>
              </w:rPr>
              <w:t xml:space="preserve">Requirement Traceability Matrix</w:t>
            </w:r>
          </w:p>
        </w:tc>
        <w:tc>
          <w:tcPr>
            <w:tcW w:type="dxa" w:w="2200"/>
            <w:tcMar>
              <w:top w:type="dxa" w:w="80"/>
              <w:left w:type="dxa" w:w="100"/>
              <w:bottom w:type="dxa" w:w="80"/>
              <w:right w:type="dxa" w:w="100"/>
            </w:tcMar>
          </w:tcPr>
          <w:p>
            <w:r>
              <w:rPr>
                <w:b w:val="false"/>
                <w:bCs w:val="false"/>
                <w:sz w:val="19"/>
                <w:szCs w:val="19"/>
              </w:rPr>
              <w:t xml:space="preserve">Test Design</w:t>
            </w:r>
          </w:p>
        </w:tc>
        <w:tc>
          <w:tcPr>
            <w:tcW w:type="dxa" w:w="1900"/>
            <w:tcMar>
              <w:top w:type="dxa" w:w="80"/>
              <w:left w:type="dxa" w:w="100"/>
              <w:bottom w:type="dxa" w:w="80"/>
              <w:right w:type="dxa" w:w="100"/>
            </w:tcMar>
          </w:tcPr>
          <w:p>
            <w:r>
              <w:rPr>
                <w:b w:val="false"/>
                <w:bCs w:val="false"/>
                <w:sz w:val="19"/>
                <w:szCs w:val="19"/>
              </w:rPr>
              <w:t xml:space="preserve">Table</w:t>
            </w:r>
          </w:p>
        </w:tc>
        <w:tc>
          <w:tcPr>
            <w:tcW w:type="dxa" w:w="1940"/>
            <w:tcMar>
              <w:top w:type="dxa" w:w="80"/>
              <w:left w:type="dxa" w:w="100"/>
              <w:bottom w:type="dxa" w:w="80"/>
              <w:right w:type="dxa" w:w="100"/>
            </w:tcMar>
          </w:tcPr>
          <w:p>
            <w:r>
              <w:rPr>
                <w:b w:val="false"/>
                <w:bCs w:val="false"/>
                <w:sz w:val="19"/>
                <w:szCs w:val="19"/>
              </w:rPr>
              <w:t xml:space="preserve">Tue 04 Aug 2026</w:t>
            </w:r>
          </w:p>
        </w:tc>
      </w:tr>
      <w:tr>
        <w:tc>
          <w:tcPr>
            <w:tcW w:type="dxa" w:w="3200"/>
            <w:tcMar>
              <w:top w:type="dxa" w:w="80"/>
              <w:left w:type="dxa" w:w="100"/>
              <w:bottom w:type="dxa" w:w="80"/>
              <w:right w:type="dxa" w:w="100"/>
            </w:tcMar>
          </w:tcPr>
          <w:p>
            <w:r>
              <w:rPr>
                <w:b w:val="false"/>
                <w:bCs w:val="false"/>
                <w:sz w:val="19"/>
                <w:szCs w:val="19"/>
              </w:rPr>
              <w:t xml:space="preserve">Test Data Set</w:t>
            </w:r>
          </w:p>
        </w:tc>
        <w:tc>
          <w:tcPr>
            <w:tcW w:type="dxa" w:w="2200"/>
            <w:tcMar>
              <w:top w:type="dxa" w:w="80"/>
              <w:left w:type="dxa" w:w="100"/>
              <w:bottom w:type="dxa" w:w="80"/>
              <w:right w:type="dxa" w:w="100"/>
            </w:tcMar>
          </w:tcPr>
          <w:p>
            <w:r>
              <w:rPr>
                <w:b w:val="false"/>
                <w:bCs w:val="false"/>
                <w:sz w:val="19"/>
                <w:szCs w:val="19"/>
              </w:rPr>
              <w:t xml:space="preserve">Quality Preparation</w:t>
            </w:r>
          </w:p>
        </w:tc>
        <w:tc>
          <w:tcPr>
            <w:tcW w:type="dxa" w:w="1900"/>
            <w:tcMar>
              <w:top w:type="dxa" w:w="80"/>
              <w:left w:type="dxa" w:w="100"/>
              <w:bottom w:type="dxa" w:w="80"/>
              <w:right w:type="dxa" w:w="100"/>
            </w:tcMar>
          </w:tcPr>
          <w:p>
            <w:r>
              <w:rPr>
                <w:b w:val="false"/>
                <w:bCs w:val="false"/>
                <w:sz w:val="19"/>
                <w:szCs w:val="19"/>
              </w:rPr>
              <w:t xml:space="preserve">Spreadsheet</w:t>
            </w:r>
          </w:p>
        </w:tc>
        <w:tc>
          <w:tcPr>
            <w:tcW w:type="dxa" w:w="1940"/>
            <w:tcMar>
              <w:top w:type="dxa" w:w="80"/>
              <w:left w:type="dxa" w:w="100"/>
              <w:bottom w:type="dxa" w:w="80"/>
              <w:right w:type="dxa" w:w="100"/>
            </w:tcMar>
          </w:tcPr>
          <w:p>
            <w:r>
              <w:rPr>
                <w:b w:val="false"/>
                <w:bCs w:val="false"/>
                <w:sz w:val="19"/>
                <w:szCs w:val="19"/>
              </w:rPr>
              <w:t xml:space="preserve">Wed 05 Aug 2026</w:t>
            </w:r>
          </w:p>
        </w:tc>
      </w:tr>
      <w:tr>
        <w:tc>
          <w:tcPr>
            <w:tcW w:type="dxa" w:w="3200"/>
            <w:tcMar>
              <w:top w:type="dxa" w:w="80"/>
              <w:left w:type="dxa" w:w="100"/>
              <w:bottom w:type="dxa" w:w="80"/>
              <w:right w:type="dxa" w:w="100"/>
            </w:tcMar>
          </w:tcPr>
          <w:p>
            <w:r>
              <w:rPr>
                <w:b w:val="false"/>
                <w:bCs w:val="false"/>
                <w:sz w:val="19"/>
                <w:szCs w:val="19"/>
              </w:rPr>
              <w:t xml:space="preserve">Defect Log</w:t>
            </w:r>
          </w:p>
        </w:tc>
        <w:tc>
          <w:tcPr>
            <w:tcW w:type="dxa" w:w="2200"/>
            <w:tcMar>
              <w:top w:type="dxa" w:w="80"/>
              <w:left w:type="dxa" w:w="100"/>
              <w:bottom w:type="dxa" w:w="80"/>
              <w:right w:type="dxa" w:w="100"/>
            </w:tcMar>
          </w:tcPr>
          <w:p>
            <w:r>
              <w:rPr>
                <w:b w:val="false"/>
                <w:bCs w:val="false"/>
                <w:sz w:val="19"/>
                <w:szCs w:val="19"/>
              </w:rPr>
              <w:t xml:space="preserve">Test Execution</w:t>
            </w:r>
          </w:p>
        </w:tc>
        <w:tc>
          <w:tcPr>
            <w:tcW w:type="dxa" w:w="1900"/>
            <w:tcMar>
              <w:top w:type="dxa" w:w="80"/>
              <w:left w:type="dxa" w:w="100"/>
              <w:bottom w:type="dxa" w:w="80"/>
              <w:right w:type="dxa" w:w="100"/>
            </w:tcMar>
          </w:tcPr>
          <w:p>
            <w:r>
              <w:rPr>
                <w:b w:val="false"/>
                <w:bCs w:val="false"/>
                <w:sz w:val="19"/>
                <w:szCs w:val="19"/>
              </w:rPr>
              <w:t xml:space="preserve">Table / Tool</w:t>
            </w:r>
          </w:p>
        </w:tc>
        <w:tc>
          <w:tcPr>
            <w:tcW w:type="dxa" w:w="1940"/>
            <w:tcMar>
              <w:top w:type="dxa" w:w="80"/>
              <w:left w:type="dxa" w:w="100"/>
              <w:bottom w:type="dxa" w:w="80"/>
              <w:right w:type="dxa" w:w="100"/>
            </w:tcMar>
          </w:tcPr>
          <w:p>
            <w:r>
              <w:rPr>
                <w:b w:val="false"/>
                <w:bCs w:val="false"/>
                <w:sz w:val="19"/>
                <w:szCs w:val="19"/>
              </w:rPr>
              <w:t xml:space="preserve">Tue 11 Aug 2026</w:t>
            </w:r>
          </w:p>
        </w:tc>
      </w:tr>
      <w:tr>
        <w:tc>
          <w:tcPr>
            <w:tcW w:type="dxa" w:w="3200"/>
            <w:tcMar>
              <w:top w:type="dxa" w:w="80"/>
              <w:left w:type="dxa" w:w="100"/>
              <w:bottom w:type="dxa" w:w="80"/>
              <w:right w:type="dxa" w:w="100"/>
            </w:tcMar>
          </w:tcPr>
          <w:p>
            <w:r>
              <w:rPr>
                <w:b w:val="false"/>
                <w:bCs w:val="false"/>
                <w:sz w:val="19"/>
                <w:szCs w:val="19"/>
              </w:rPr>
              <w:t xml:space="preserve">Test Execution Report</w:t>
            </w:r>
          </w:p>
        </w:tc>
        <w:tc>
          <w:tcPr>
            <w:tcW w:type="dxa" w:w="2200"/>
            <w:tcMar>
              <w:top w:type="dxa" w:w="80"/>
              <w:left w:type="dxa" w:w="100"/>
              <w:bottom w:type="dxa" w:w="80"/>
              <w:right w:type="dxa" w:w="100"/>
            </w:tcMar>
          </w:tcPr>
          <w:p>
            <w:r>
              <w:rPr>
                <w:b w:val="false"/>
                <w:bCs w:val="false"/>
                <w:sz w:val="19"/>
                <w:szCs w:val="19"/>
              </w:rPr>
              <w:t xml:space="preserve">Test Execution</w:t>
            </w:r>
          </w:p>
        </w:tc>
        <w:tc>
          <w:tcPr>
            <w:tcW w:type="dxa" w:w="1900"/>
            <w:tcMar>
              <w:top w:type="dxa" w:w="80"/>
              <w:left w:type="dxa" w:w="100"/>
              <w:bottom w:type="dxa" w:w="80"/>
              <w:right w:type="dxa" w:w="100"/>
            </w:tcMar>
          </w:tcPr>
          <w:p>
            <w:r>
              <w:rPr>
                <w:b w:val="false"/>
                <w:bCs w:val="false"/>
                <w:sz w:val="19"/>
                <w:szCs w:val="19"/>
              </w:rPr>
              <w:t xml:space="preserve">Report</w:t>
            </w:r>
          </w:p>
        </w:tc>
        <w:tc>
          <w:tcPr>
            <w:tcW w:type="dxa" w:w="1940"/>
            <w:tcMar>
              <w:top w:type="dxa" w:w="80"/>
              <w:left w:type="dxa" w:w="100"/>
              <w:bottom w:type="dxa" w:w="80"/>
              <w:right w:type="dxa" w:w="100"/>
            </w:tcMar>
          </w:tcPr>
          <w:p>
            <w:r>
              <w:rPr>
                <w:b w:val="false"/>
                <w:bCs w:val="false"/>
                <w:sz w:val="19"/>
                <w:szCs w:val="19"/>
              </w:rPr>
              <w:t xml:space="preserve">Tue 11 Aug 2026</w:t>
            </w:r>
          </w:p>
        </w:tc>
      </w:tr>
      <w:tr>
        <w:tc>
          <w:tcPr>
            <w:tcW w:type="dxa" w:w="3200"/>
            <w:tcMar>
              <w:top w:type="dxa" w:w="80"/>
              <w:left w:type="dxa" w:w="100"/>
              <w:bottom w:type="dxa" w:w="80"/>
              <w:right w:type="dxa" w:w="100"/>
            </w:tcMar>
          </w:tcPr>
          <w:p>
            <w:r>
              <w:rPr>
                <w:b w:val="false"/>
                <w:bCs w:val="false"/>
                <w:sz w:val="19"/>
                <w:szCs w:val="19"/>
              </w:rPr>
              <w:t xml:space="preserve">Test Summary Report &amp; Go/No-Go Recommendation</w:t>
            </w:r>
          </w:p>
        </w:tc>
        <w:tc>
          <w:tcPr>
            <w:tcW w:type="dxa" w:w="2200"/>
            <w:tcMar>
              <w:top w:type="dxa" w:w="80"/>
              <w:left w:type="dxa" w:w="100"/>
              <w:bottom w:type="dxa" w:w="80"/>
              <w:right w:type="dxa" w:w="100"/>
            </w:tcMar>
          </w:tcPr>
          <w:p>
            <w:r>
              <w:rPr>
                <w:b w:val="false"/>
                <w:bCs w:val="false"/>
                <w:sz w:val="19"/>
                <w:szCs w:val="19"/>
              </w:rPr>
              <w:t xml:space="preserve">Test Closure</w:t>
            </w:r>
          </w:p>
        </w:tc>
        <w:tc>
          <w:tcPr>
            <w:tcW w:type="dxa" w:w="1900"/>
            <w:tcMar>
              <w:top w:type="dxa" w:w="80"/>
              <w:left w:type="dxa" w:w="100"/>
              <w:bottom w:type="dxa" w:w="80"/>
              <w:right w:type="dxa" w:w="100"/>
            </w:tcMar>
          </w:tcPr>
          <w:p>
            <w:r>
              <w:rPr>
                <w:b w:val="false"/>
                <w:bCs w:val="false"/>
                <w:sz w:val="19"/>
                <w:szCs w:val="19"/>
              </w:rPr>
              <w:t xml:space="preserve">Report</w:t>
            </w:r>
          </w:p>
        </w:tc>
        <w:tc>
          <w:tcPr>
            <w:tcW w:type="dxa" w:w="1940"/>
            <w:tcMar>
              <w:top w:type="dxa" w:w="80"/>
              <w:left w:type="dxa" w:w="100"/>
              <w:bottom w:type="dxa" w:w="80"/>
              <w:right w:type="dxa" w:w="100"/>
            </w:tcMar>
          </w:tcPr>
          <w:p>
            <w:r>
              <w:rPr>
                <w:b w:val="false"/>
                <w:bCs w:val="false"/>
                <w:sz w:val="19"/>
                <w:szCs w:val="19"/>
              </w:rPr>
              <w:t xml:space="preserve">Wed 12 Aug 2026</w:t>
            </w:r>
          </w:p>
        </w:tc>
      </w:tr>
    </w:tbl>
    <w:p>
      <w:pPr>
        <w:spacing w:after="100"/>
      </w:pPr>
    </w:p>
    <w:p>
      <w:pPr>
        <w:pStyle w:val="Heading2"/>
        <w:spacing w:after="120" w:before="240"/>
      </w:pPr>
      <w:r>
        <w:t xml:space="preserve">7.4.11 Test Estimation Exercise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40"/>
      </w:tblGrid>
      <w:tr>
        <w:trPr>
          <w:tblHeader/>
        </w:trPr>
        <w:tc>
          <w:tcPr>
            <w:tcW w:type="dxa" w:w="1800"/>
            <w:shd w:fill="1F4E5F" w:val="clear"/>
            <w:tcMar>
              <w:top w:type="dxa" w:w="80"/>
              <w:left w:type="dxa" w:w="100"/>
              <w:bottom w:type="dxa" w:w="80"/>
              <w:right w:type="dxa" w:w="100"/>
            </w:tcMar>
          </w:tcPr>
          <w:p>
            <w:r>
              <w:rPr>
                <w:b/>
                <w:bCs/>
                <w:color w:val="FFFFFF"/>
                <w:sz w:val="19"/>
                <w:szCs w:val="19"/>
              </w:rPr>
              <w:t xml:space="preserve">Activity</w:t>
            </w:r>
          </w:p>
        </w:tc>
        <w:tc>
          <w:tcPr>
            <w:tcW w:type="dxa" w:w="1800"/>
            <w:shd w:fill="1F4E5F" w:val="clear"/>
            <w:tcMar>
              <w:top w:type="dxa" w:w="80"/>
              <w:left w:type="dxa" w:w="100"/>
              <w:bottom w:type="dxa" w:w="80"/>
              <w:right w:type="dxa" w:w="100"/>
            </w:tcMar>
          </w:tcPr>
          <w:p>
            <w:r>
              <w:rPr>
                <w:b/>
                <w:bCs/>
                <w:color w:val="FFFFFF"/>
                <w:sz w:val="19"/>
                <w:szCs w:val="19"/>
              </w:rPr>
              <w:t xml:space="preserve">Estimated Effort</w:t>
            </w:r>
          </w:p>
        </w:tc>
        <w:tc>
          <w:tcPr>
            <w:tcW w:type="dxa" w:w="5740"/>
            <w:shd w:fill="1F4E5F" w:val="clear"/>
            <w:tcMar>
              <w:top w:type="dxa" w:w="80"/>
              <w:left w:type="dxa" w:w="100"/>
              <w:bottom w:type="dxa" w:w="80"/>
              <w:right w:type="dxa" w:w="100"/>
            </w:tcMar>
          </w:tcPr>
          <w:p>
            <w:r>
              <w:rPr>
                <w:b/>
                <w:bCs/>
                <w:color w:val="FFFFFF"/>
                <w:sz w:val="19"/>
                <w:szCs w:val="19"/>
              </w:rPr>
              <w:t xml:space="preserve">Assumptions</w:t>
            </w:r>
          </w:p>
        </w:tc>
      </w:tr>
      <w:tr>
        <w:tc>
          <w:tcPr>
            <w:tcW w:type="dxa" w:w="1800"/>
            <w:tcMar>
              <w:top w:type="dxa" w:w="80"/>
              <w:left w:type="dxa" w:w="100"/>
              <w:bottom w:type="dxa" w:w="80"/>
              <w:right w:type="dxa" w:w="100"/>
            </w:tcMar>
          </w:tcPr>
          <w:p>
            <w:r>
              <w:rPr>
                <w:b w:val="false"/>
                <w:bCs w:val="false"/>
                <w:sz w:val="19"/>
                <w:szCs w:val="19"/>
              </w:rPr>
              <w:t xml:space="preserve">Planning effort</w:t>
            </w:r>
          </w:p>
        </w:tc>
        <w:tc>
          <w:tcPr>
            <w:tcW w:type="dxa" w:w="1800"/>
            <w:tcMar>
              <w:top w:type="dxa" w:w="80"/>
              <w:left w:type="dxa" w:w="100"/>
              <w:bottom w:type="dxa" w:w="80"/>
              <w:right w:type="dxa" w:w="100"/>
            </w:tcMar>
          </w:tcPr>
          <w:p>
            <w:r>
              <w:rPr>
                <w:b w:val="false"/>
                <w:bCs w:val="false"/>
                <w:sz w:val="19"/>
                <w:szCs w:val="19"/>
              </w:rPr>
              <w:t xml:space="preserve">8 hours (1 day)</w:t>
            </w:r>
          </w:p>
        </w:tc>
        <w:tc>
          <w:tcPr>
            <w:tcW w:type="dxa" w:w="5740"/>
            <w:tcMar>
              <w:top w:type="dxa" w:w="80"/>
              <w:left w:type="dxa" w:w="100"/>
              <w:bottom w:type="dxa" w:w="80"/>
              <w:right w:type="dxa" w:w="100"/>
            </w:tcMar>
          </w:tcPr>
          <w:p>
            <w:r>
              <w:rPr>
                <w:b w:val="false"/>
                <w:bCs w:val="false"/>
                <w:sz w:val="19"/>
                <w:szCs w:val="19"/>
              </w:rPr>
              <w:t xml:space="preserve">Assumes Phase 1 requirements are already complete and approved; planning does not include re-doing discovery work</w:t>
            </w:r>
          </w:p>
        </w:tc>
      </w:tr>
      <w:tr>
        <w:tc>
          <w:tcPr>
            <w:tcW w:type="dxa" w:w="1800"/>
            <w:tcMar>
              <w:top w:type="dxa" w:w="80"/>
              <w:left w:type="dxa" w:w="100"/>
              <w:bottom w:type="dxa" w:w="80"/>
              <w:right w:type="dxa" w:w="100"/>
            </w:tcMar>
          </w:tcPr>
          <w:p>
            <w:r>
              <w:rPr>
                <w:b w:val="false"/>
                <w:bCs w:val="false"/>
                <w:sz w:val="19"/>
                <w:szCs w:val="19"/>
              </w:rPr>
              <w:t xml:space="preserve">Test design effort</w:t>
            </w:r>
          </w:p>
        </w:tc>
        <w:tc>
          <w:tcPr>
            <w:tcW w:type="dxa" w:w="1800"/>
            <w:tcMar>
              <w:top w:type="dxa" w:w="80"/>
              <w:left w:type="dxa" w:w="100"/>
              <w:bottom w:type="dxa" w:w="80"/>
              <w:right w:type="dxa" w:w="100"/>
            </w:tcMar>
          </w:tcPr>
          <w:p>
            <w:r>
              <w:rPr>
                <w:b w:val="false"/>
                <w:bCs w:val="false"/>
                <w:sz w:val="19"/>
                <w:szCs w:val="19"/>
              </w:rPr>
              <w:t xml:space="preserve">24 hours (3 days)</w:t>
            </w:r>
          </w:p>
        </w:tc>
        <w:tc>
          <w:tcPr>
            <w:tcW w:type="dxa" w:w="5740"/>
            <w:tcMar>
              <w:top w:type="dxa" w:w="80"/>
              <w:left w:type="dxa" w:w="100"/>
              <w:bottom w:type="dxa" w:w="80"/>
              <w:right w:type="dxa" w:w="100"/>
            </w:tcMar>
          </w:tcPr>
          <w:p>
            <w:r>
              <w:rPr>
                <w:b w:val="false"/>
                <w:bCs w:val="false"/>
                <w:sz w:val="19"/>
                <w:szCs w:val="19"/>
              </w:rPr>
              <w:t xml:space="preserve">Assumes roughly 8-10 test cases per High priority module and 4-6 per Medium/Low module, written directly from Phase 1 requirements without needing new exploration</w:t>
            </w:r>
          </w:p>
        </w:tc>
      </w:tr>
      <w:tr>
        <w:tc>
          <w:tcPr>
            <w:tcW w:type="dxa" w:w="1800"/>
            <w:tcMar>
              <w:top w:type="dxa" w:w="80"/>
              <w:left w:type="dxa" w:w="100"/>
              <w:bottom w:type="dxa" w:w="80"/>
              <w:right w:type="dxa" w:w="100"/>
            </w:tcMar>
          </w:tcPr>
          <w:p>
            <w:r>
              <w:rPr>
                <w:b w:val="false"/>
                <w:bCs w:val="false"/>
                <w:sz w:val="19"/>
                <w:szCs w:val="19"/>
              </w:rPr>
              <w:t xml:space="preserve">Execution effort</w:t>
            </w:r>
          </w:p>
        </w:tc>
        <w:tc>
          <w:tcPr>
            <w:tcW w:type="dxa" w:w="1800"/>
            <w:tcMar>
              <w:top w:type="dxa" w:w="80"/>
              <w:left w:type="dxa" w:w="100"/>
              <w:bottom w:type="dxa" w:w="80"/>
              <w:right w:type="dxa" w:w="100"/>
            </w:tcMar>
          </w:tcPr>
          <w:p>
            <w:r>
              <w:rPr>
                <w:b w:val="false"/>
                <w:bCs w:val="false"/>
                <w:sz w:val="19"/>
                <w:szCs w:val="19"/>
              </w:rPr>
              <w:t xml:space="preserve">32 hours (4 days)</w:t>
            </w:r>
          </w:p>
        </w:tc>
        <w:tc>
          <w:tcPr>
            <w:tcW w:type="dxa" w:w="5740"/>
            <w:tcMar>
              <w:top w:type="dxa" w:w="80"/>
              <w:left w:type="dxa" w:w="100"/>
              <w:bottom w:type="dxa" w:w="80"/>
              <w:right w:type="dxa" w:w="100"/>
            </w:tcMar>
          </w:tcPr>
          <w:p>
            <w:r>
              <w:rPr>
                <w:b w:val="false"/>
                <w:bCs w:val="false"/>
                <w:sz w:val="19"/>
                <w:szCs w:val="19"/>
              </w:rPr>
              <w:t xml:space="preserve">Assumes an average of 15-20 minutes per test case including evidence capture, across roughly 90-110 total test cases, plus one full day reserved for exploratory charters</w:t>
            </w:r>
          </w:p>
        </w:tc>
      </w:tr>
      <w:tr>
        <w:tc>
          <w:tcPr>
            <w:tcW w:type="dxa" w:w="1800"/>
            <w:tcMar>
              <w:top w:type="dxa" w:w="80"/>
              <w:left w:type="dxa" w:w="100"/>
              <w:bottom w:type="dxa" w:w="80"/>
              <w:right w:type="dxa" w:w="100"/>
            </w:tcMar>
          </w:tcPr>
          <w:p>
            <w:r>
              <w:rPr>
                <w:b w:val="false"/>
                <w:bCs w:val="false"/>
                <w:sz w:val="19"/>
                <w:szCs w:val="19"/>
              </w:rPr>
              <w:t xml:space="preserve">Retesting effort</w:t>
            </w:r>
          </w:p>
        </w:tc>
        <w:tc>
          <w:tcPr>
            <w:tcW w:type="dxa" w:w="1800"/>
            <w:tcMar>
              <w:top w:type="dxa" w:w="80"/>
              <w:left w:type="dxa" w:w="100"/>
              <w:bottom w:type="dxa" w:w="80"/>
              <w:right w:type="dxa" w:w="100"/>
            </w:tcMar>
          </w:tcPr>
          <w:p>
            <w:r>
              <w:rPr>
                <w:b w:val="false"/>
                <w:bCs w:val="false"/>
                <w:sz w:val="19"/>
                <w:szCs w:val="19"/>
              </w:rPr>
              <w:t xml:space="preserve">8 hours (1 day)</w:t>
            </w:r>
          </w:p>
        </w:tc>
        <w:tc>
          <w:tcPr>
            <w:tcW w:type="dxa" w:w="5740"/>
            <w:tcMar>
              <w:top w:type="dxa" w:w="80"/>
              <w:left w:type="dxa" w:w="100"/>
              <w:bottom w:type="dxa" w:w="80"/>
              <w:right w:type="dxa" w:w="100"/>
            </w:tcMar>
          </w:tcPr>
          <w:p>
            <w:r>
              <w:rPr>
                <w:b w:val="false"/>
                <w:bCs w:val="false"/>
                <w:sz w:val="19"/>
                <w:szCs w:val="19"/>
              </w:rPr>
              <w:t xml:space="preserve">Assumes a moderate defect count (10-15 defects) from a single-tester two-week engagement, with retesting limited to the specific fix plus directly related high-risk workflows rather than a full regression suite</w:t>
            </w:r>
          </w:p>
        </w:tc>
      </w:tr>
    </w:tbl>
    <w:p>
      <w:pPr>
        <w:spacing w:after="100"/>
      </w:pPr>
    </w:p>
    <w:p>
      <w:pPr>
        <w:pStyle w:val="Heading2"/>
        <w:spacing w:after="120" w:before="240"/>
      </w:pPr>
      <w:r>
        <w:t xml:space="preserve">7.4.12 Test Effort Analysis</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000"/>
        <w:gridCol w:w="1000"/>
        <w:gridCol w:w="3840"/>
      </w:tblGrid>
      <w:tr>
        <w:trPr>
          <w:tblHeader/>
        </w:trPr>
        <w:tc>
          <w:tcPr>
            <w:tcW w:type="dxa" w:w="1900"/>
            <w:shd w:fill="1F4E5F" w:val="clear"/>
            <w:tcMar>
              <w:top w:type="dxa" w:w="80"/>
              <w:left w:type="dxa" w:w="100"/>
              <w:bottom w:type="dxa" w:w="80"/>
              <w:right w:type="dxa" w:w="100"/>
            </w:tcMar>
          </w:tcPr>
          <w:p>
            <w:r>
              <w:rPr>
                <w:b/>
                <w:bCs/>
                <w:color w:val="FFFFFF"/>
                <w:sz w:val="19"/>
                <w:szCs w:val="19"/>
              </w:rPr>
              <w:t xml:space="preserve">Module</w:t>
            </w:r>
          </w:p>
        </w:tc>
        <w:tc>
          <w:tcPr>
            <w:tcW w:type="dxa" w:w="1200"/>
            <w:shd w:fill="1F4E5F" w:val="clear"/>
            <w:tcMar>
              <w:top w:type="dxa" w:w="80"/>
              <w:left w:type="dxa" w:w="100"/>
              <w:bottom w:type="dxa" w:w="80"/>
              <w:right w:type="dxa" w:w="100"/>
            </w:tcMar>
          </w:tcPr>
          <w:p>
            <w:r>
              <w:rPr>
                <w:b/>
                <w:bCs/>
                <w:color w:val="FFFFFF"/>
                <w:sz w:val="19"/>
                <w:szCs w:val="19"/>
              </w:rPr>
              <w:t xml:space="preserve">Complexity</w:t>
            </w:r>
          </w:p>
        </w:tc>
        <w:tc>
          <w:tcPr>
            <w:tcW w:type="dxa" w:w="1000"/>
            <w:shd w:fill="1F4E5F" w:val="clear"/>
            <w:tcMar>
              <w:top w:type="dxa" w:w="80"/>
              <w:left w:type="dxa" w:w="100"/>
              <w:bottom w:type="dxa" w:w="80"/>
              <w:right w:type="dxa" w:w="100"/>
            </w:tcMar>
          </w:tcPr>
          <w:p>
            <w:r>
              <w:rPr>
                <w:b/>
                <w:bCs/>
                <w:color w:val="FFFFFF"/>
                <w:sz w:val="19"/>
                <w:szCs w:val="19"/>
              </w:rPr>
              <w:t xml:space="preserve">Risk</w:t>
            </w:r>
          </w:p>
        </w:tc>
        <w:tc>
          <w:tcPr>
            <w:tcW w:type="dxa" w:w="1000"/>
            <w:shd w:fill="1F4E5F" w:val="clear"/>
            <w:tcMar>
              <w:top w:type="dxa" w:w="80"/>
              <w:left w:type="dxa" w:w="100"/>
              <w:bottom w:type="dxa" w:w="80"/>
              <w:right w:type="dxa" w:w="100"/>
            </w:tcMar>
          </w:tcPr>
          <w:p>
            <w:r>
              <w:rPr>
                <w:b/>
                <w:bCs/>
                <w:color w:val="FFFFFF"/>
                <w:sz w:val="19"/>
                <w:szCs w:val="19"/>
              </w:rPr>
              <w:t xml:space="preserve">Effort</w:t>
            </w:r>
          </w:p>
        </w:tc>
        <w:tc>
          <w:tcPr>
            <w:tcW w:type="dxa" w:w="3840"/>
            <w:shd w:fill="1F4E5F" w:val="clear"/>
            <w:tcMar>
              <w:top w:type="dxa" w:w="80"/>
              <w:left w:type="dxa" w:w="100"/>
              <w:bottom w:type="dxa" w:w="80"/>
              <w:right w:type="dxa" w:w="100"/>
            </w:tcMar>
          </w:tcPr>
          <w:p>
            <w:r>
              <w:rPr>
                <w:b/>
                <w:bCs/>
                <w:color w:val="FFFFFF"/>
                <w:sz w:val="19"/>
                <w:szCs w:val="19"/>
              </w:rPr>
              <w:t xml:space="preserve">Rationale</w:t>
            </w:r>
          </w:p>
        </w:tc>
      </w:tr>
      <w:tr>
        <w:tc>
          <w:tcPr>
            <w:tcW w:type="dxa" w:w="1900"/>
            <w:tcMar>
              <w:top w:type="dxa" w:w="80"/>
              <w:left w:type="dxa" w:w="100"/>
              <w:bottom w:type="dxa" w:w="80"/>
              <w:right w:type="dxa" w:w="100"/>
            </w:tcMar>
          </w:tcPr>
          <w:p>
            <w:r>
              <w:rPr>
                <w:b w:val="false"/>
                <w:bCs w:val="false"/>
                <w:sz w:val="19"/>
                <w:szCs w:val="19"/>
              </w:rPr>
              <w:t xml:space="preserve">Login / Logout</w:t>
            </w:r>
          </w:p>
        </w:tc>
        <w:tc>
          <w:tcPr>
            <w:tcW w:type="dxa" w:w="1200"/>
            <w:tcMar>
              <w:top w:type="dxa" w:w="80"/>
              <w:left w:type="dxa" w:w="100"/>
              <w:bottom w:type="dxa" w:w="80"/>
              <w:right w:type="dxa" w:w="100"/>
            </w:tcMar>
          </w:tcPr>
          <w:p>
            <w:r>
              <w:rPr>
                <w:b w:val="false"/>
                <w:bCs w:val="false"/>
                <w:sz w:val="19"/>
                <w:szCs w:val="19"/>
              </w:rPr>
              <w:t xml:space="preserve">Low</w:t>
            </w:r>
          </w:p>
        </w:tc>
        <w:tc>
          <w:tcPr>
            <w:tcW w:type="dxa" w:w="1000"/>
            <w:tcMar>
              <w:top w:type="dxa" w:w="80"/>
              <w:left w:type="dxa" w:w="100"/>
              <w:bottom w:type="dxa" w:w="80"/>
              <w:right w:type="dxa" w:w="100"/>
            </w:tcMar>
          </w:tcPr>
          <w:p>
            <w:r>
              <w:rPr>
                <w:b w:val="false"/>
                <w:bCs w:val="false"/>
                <w:sz w:val="19"/>
                <w:szCs w:val="19"/>
              </w:rPr>
              <w:t xml:space="preserve">High</w:t>
            </w:r>
          </w:p>
        </w:tc>
        <w:tc>
          <w:tcPr>
            <w:tcW w:type="dxa" w:w="1000"/>
            <w:tcMar>
              <w:top w:type="dxa" w:w="80"/>
              <w:left w:type="dxa" w:w="100"/>
              <w:bottom w:type="dxa" w:w="80"/>
              <w:right w:type="dxa" w:w="100"/>
            </w:tcMar>
          </w:tcPr>
          <w:p>
            <w:r>
              <w:rPr>
                <w:b w:val="false"/>
                <w:bCs w:val="false"/>
                <w:sz w:val="19"/>
                <w:szCs w:val="19"/>
              </w:rPr>
              <w:t xml:space="preserve">Medium</w:t>
            </w:r>
          </w:p>
        </w:tc>
        <w:tc>
          <w:tcPr>
            <w:tcW w:type="dxa" w:w="3840"/>
            <w:tcMar>
              <w:top w:type="dxa" w:w="80"/>
              <w:left w:type="dxa" w:w="100"/>
              <w:bottom w:type="dxa" w:w="80"/>
              <w:right w:type="dxa" w:w="100"/>
            </w:tcMar>
          </w:tcPr>
          <w:p>
            <w:r>
              <w:rPr>
                <w:b w:val="false"/>
                <w:bCs w:val="false"/>
                <w:sz w:val="19"/>
                <w:szCs w:val="19"/>
              </w:rPr>
              <w:t xml:space="preserve">Simple UI (two fields) but carries severe security consequences, so effort goes into negative/session testing depth rather than case volume</w:t>
            </w:r>
          </w:p>
        </w:tc>
      </w:tr>
      <w:tr>
        <w:tc>
          <w:tcPr>
            <w:tcW w:type="dxa" w:w="1900"/>
            <w:tcMar>
              <w:top w:type="dxa" w:w="80"/>
              <w:left w:type="dxa" w:w="100"/>
              <w:bottom w:type="dxa" w:w="80"/>
              <w:right w:type="dxa" w:w="100"/>
            </w:tcMar>
          </w:tcPr>
          <w:p>
            <w:r>
              <w:rPr>
                <w:b w:val="false"/>
                <w:bCs w:val="false"/>
                <w:sz w:val="19"/>
                <w:szCs w:val="19"/>
              </w:rPr>
              <w:t xml:space="preserve">Transfer Funds</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High</w:t>
            </w:r>
          </w:p>
        </w:tc>
        <w:tc>
          <w:tcPr>
            <w:tcW w:type="dxa" w:w="1000"/>
            <w:tcMar>
              <w:top w:type="dxa" w:w="80"/>
              <w:left w:type="dxa" w:w="100"/>
              <w:bottom w:type="dxa" w:w="80"/>
              <w:right w:type="dxa" w:w="100"/>
            </w:tcMar>
          </w:tcPr>
          <w:p>
            <w:r>
              <w:rPr>
                <w:b w:val="false"/>
                <w:bCs w:val="false"/>
                <w:sz w:val="19"/>
                <w:szCs w:val="19"/>
              </w:rPr>
              <w:t xml:space="preserve">High</w:t>
            </w:r>
          </w:p>
        </w:tc>
        <w:tc>
          <w:tcPr>
            <w:tcW w:type="dxa" w:w="3840"/>
            <w:tcMar>
              <w:top w:type="dxa" w:w="80"/>
              <w:left w:type="dxa" w:w="100"/>
              <w:bottom w:type="dxa" w:w="80"/>
              <w:right w:type="dxa" w:w="100"/>
            </w:tcMar>
          </w:tcPr>
          <w:p>
            <w:r>
              <w:rPr>
                <w:b w:val="false"/>
                <w:bCs w:val="false"/>
                <w:sz w:val="19"/>
                <w:szCs w:val="19"/>
              </w:rPr>
              <w:t xml:space="preserve">Multiple field interactions (from/to account, amount) combined with the highest financial impact in the application justifies the highest effort allocation</w:t>
            </w:r>
          </w:p>
        </w:tc>
      </w:tr>
      <w:tr>
        <w:tc>
          <w:tcPr>
            <w:tcW w:type="dxa" w:w="1900"/>
            <w:tcMar>
              <w:top w:type="dxa" w:w="80"/>
              <w:left w:type="dxa" w:w="100"/>
              <w:bottom w:type="dxa" w:w="80"/>
              <w:right w:type="dxa" w:w="100"/>
            </w:tcMar>
          </w:tcPr>
          <w:p>
            <w:r>
              <w:rPr>
                <w:b w:val="false"/>
                <w:bCs w:val="false"/>
                <w:sz w:val="19"/>
                <w:szCs w:val="19"/>
              </w:rPr>
              <w:t xml:space="preserve">Bill Pay</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High</w:t>
            </w:r>
          </w:p>
        </w:tc>
        <w:tc>
          <w:tcPr>
            <w:tcW w:type="dxa" w:w="1000"/>
            <w:tcMar>
              <w:top w:type="dxa" w:w="80"/>
              <w:left w:type="dxa" w:w="100"/>
              <w:bottom w:type="dxa" w:w="80"/>
              <w:right w:type="dxa" w:w="100"/>
            </w:tcMar>
          </w:tcPr>
          <w:p>
            <w:r>
              <w:rPr>
                <w:b w:val="false"/>
                <w:bCs w:val="false"/>
                <w:sz w:val="19"/>
                <w:szCs w:val="19"/>
              </w:rPr>
              <w:t xml:space="preserve">High</w:t>
            </w:r>
          </w:p>
        </w:tc>
        <w:tc>
          <w:tcPr>
            <w:tcW w:type="dxa" w:w="3840"/>
            <w:tcMar>
              <w:top w:type="dxa" w:w="80"/>
              <w:left w:type="dxa" w:w="100"/>
              <w:bottom w:type="dxa" w:w="80"/>
              <w:right w:type="dxa" w:w="100"/>
            </w:tcMar>
          </w:tcPr>
          <w:p>
            <w:r>
              <w:rPr>
                <w:b w:val="false"/>
                <w:bCs w:val="false"/>
                <w:sz w:val="19"/>
                <w:szCs w:val="19"/>
              </w:rPr>
              <w:t xml:space="preserve">Payee management adds complexity on top of a payment workflow, and third-party payment risk is harder to reverse than an internal transfer</w:t>
            </w:r>
          </w:p>
        </w:tc>
      </w:tr>
      <w:tr>
        <w:tc>
          <w:tcPr>
            <w:tcW w:type="dxa" w:w="1900"/>
            <w:tcMar>
              <w:top w:type="dxa" w:w="80"/>
              <w:left w:type="dxa" w:w="100"/>
              <w:bottom w:type="dxa" w:w="80"/>
              <w:right w:type="dxa" w:w="100"/>
            </w:tcMar>
          </w:tcPr>
          <w:p>
            <w:r>
              <w:rPr>
                <w:b w:val="false"/>
                <w:bCs w:val="false"/>
                <w:sz w:val="19"/>
                <w:szCs w:val="19"/>
              </w:rPr>
              <w:t xml:space="preserve">Account Overview</w:t>
            </w:r>
          </w:p>
        </w:tc>
        <w:tc>
          <w:tcPr>
            <w:tcW w:type="dxa" w:w="1200"/>
            <w:tcMar>
              <w:top w:type="dxa" w:w="80"/>
              <w:left w:type="dxa" w:w="100"/>
              <w:bottom w:type="dxa" w:w="80"/>
              <w:right w:type="dxa" w:w="100"/>
            </w:tcMar>
          </w:tcPr>
          <w:p>
            <w:r>
              <w:rPr>
                <w:b w:val="false"/>
                <w:bCs w:val="false"/>
                <w:sz w:val="19"/>
                <w:szCs w:val="19"/>
              </w:rPr>
              <w:t xml:space="preserve">Low</w:t>
            </w:r>
          </w:p>
        </w:tc>
        <w:tc>
          <w:tcPr>
            <w:tcW w:type="dxa" w:w="1000"/>
            <w:tcMar>
              <w:top w:type="dxa" w:w="80"/>
              <w:left w:type="dxa" w:w="100"/>
              <w:bottom w:type="dxa" w:w="80"/>
              <w:right w:type="dxa" w:w="100"/>
            </w:tcMar>
          </w:tcPr>
          <w:p>
            <w:r>
              <w:rPr>
                <w:b w:val="false"/>
                <w:bCs w:val="false"/>
                <w:sz w:val="19"/>
                <w:szCs w:val="19"/>
              </w:rPr>
              <w:t xml:space="preserve">High</w:t>
            </w:r>
          </w:p>
        </w:tc>
        <w:tc>
          <w:tcPr>
            <w:tcW w:type="dxa" w:w="1000"/>
            <w:tcMar>
              <w:top w:type="dxa" w:w="80"/>
              <w:left w:type="dxa" w:w="100"/>
              <w:bottom w:type="dxa" w:w="80"/>
              <w:right w:type="dxa" w:w="100"/>
            </w:tcMar>
          </w:tcPr>
          <w:p>
            <w:r>
              <w:rPr>
                <w:b w:val="false"/>
                <w:bCs w:val="false"/>
                <w:sz w:val="19"/>
                <w:szCs w:val="19"/>
              </w:rPr>
              <w:t xml:space="preserve">Medium</w:t>
            </w:r>
          </w:p>
        </w:tc>
        <w:tc>
          <w:tcPr>
            <w:tcW w:type="dxa" w:w="3840"/>
            <w:tcMar>
              <w:top w:type="dxa" w:w="80"/>
              <w:left w:type="dxa" w:w="100"/>
              <w:bottom w:type="dxa" w:w="80"/>
              <w:right w:type="dxa" w:w="100"/>
            </w:tcMar>
          </w:tcPr>
          <w:p>
            <w:r>
              <w:rPr>
                <w:b w:val="false"/>
                <w:bCs w:val="false"/>
                <w:sz w:val="19"/>
                <w:szCs w:val="19"/>
              </w:rPr>
              <w:t xml:space="preserve">Simple display logic, but must be cross-checked after every financial test case, so effort is distributed across other modules' execution rather than isolated</w:t>
            </w:r>
          </w:p>
        </w:tc>
      </w:tr>
      <w:tr>
        <w:tc>
          <w:tcPr>
            <w:tcW w:type="dxa" w:w="1900"/>
            <w:tcMar>
              <w:top w:type="dxa" w:w="80"/>
              <w:left w:type="dxa" w:w="100"/>
              <w:bottom w:type="dxa" w:w="80"/>
              <w:right w:type="dxa" w:w="100"/>
            </w:tcMar>
          </w:tcPr>
          <w:p>
            <w:r>
              <w:rPr>
                <w:b w:val="false"/>
                <w:bCs w:val="false"/>
                <w:sz w:val="19"/>
                <w:szCs w:val="19"/>
              </w:rPr>
              <w:t xml:space="preserve">Open New Account</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Medium</w:t>
            </w:r>
          </w:p>
        </w:tc>
        <w:tc>
          <w:tcPr>
            <w:tcW w:type="dxa" w:w="3840"/>
            <w:tcMar>
              <w:top w:type="dxa" w:w="80"/>
              <w:left w:type="dxa" w:w="100"/>
              <w:bottom w:type="dxa" w:w="80"/>
              <w:right w:type="dxa" w:w="100"/>
            </w:tcMar>
          </w:tcPr>
          <w:p>
            <w:r>
              <w:rPr>
                <w:b w:val="false"/>
                <w:bCs w:val="false"/>
                <w:sz w:val="19"/>
                <w:szCs w:val="19"/>
              </w:rPr>
              <w:t xml:space="preserve">Involves account-type selection and funding-account validation, a moderately complex multi-step workflow with moderate financial impact</w:t>
            </w:r>
          </w:p>
        </w:tc>
      </w:tr>
      <w:tr>
        <w:tc>
          <w:tcPr>
            <w:tcW w:type="dxa" w:w="1900"/>
            <w:tcMar>
              <w:top w:type="dxa" w:w="80"/>
              <w:left w:type="dxa" w:w="100"/>
              <w:bottom w:type="dxa" w:w="80"/>
              <w:right w:type="dxa" w:w="100"/>
            </w:tcMar>
          </w:tcPr>
          <w:p>
            <w:r>
              <w:rPr>
                <w:b w:val="false"/>
                <w:bCs w:val="false"/>
                <w:sz w:val="19"/>
                <w:szCs w:val="19"/>
              </w:rPr>
              <w:t xml:space="preserve">Request Loan</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Medium</w:t>
            </w:r>
          </w:p>
        </w:tc>
        <w:tc>
          <w:tcPr>
            <w:tcW w:type="dxa" w:w="3840"/>
            <w:tcMar>
              <w:top w:type="dxa" w:w="80"/>
              <w:left w:type="dxa" w:w="100"/>
              <w:bottom w:type="dxa" w:w="80"/>
              <w:right w:type="dxa" w:w="100"/>
            </w:tcMar>
          </w:tcPr>
          <w:p>
            <w:r>
              <w:rPr>
                <w:b w:val="false"/>
                <w:bCs w:val="false"/>
                <w:sz w:val="19"/>
                <w:szCs w:val="19"/>
              </w:rPr>
              <w:t xml:space="preserve">Simple form but undocumented decision logic (Phase 1 gap) increases effort needed to empirically map behaviour</w:t>
            </w:r>
          </w:p>
        </w:tc>
      </w:tr>
      <w:tr>
        <w:tc>
          <w:tcPr>
            <w:tcW w:type="dxa" w:w="1900"/>
            <w:tcMar>
              <w:top w:type="dxa" w:w="80"/>
              <w:left w:type="dxa" w:w="100"/>
              <w:bottom w:type="dxa" w:w="80"/>
              <w:right w:type="dxa" w:w="100"/>
            </w:tcMar>
          </w:tcPr>
          <w:p>
            <w:r>
              <w:rPr>
                <w:b w:val="false"/>
                <w:bCs w:val="false"/>
                <w:sz w:val="19"/>
                <w:szCs w:val="19"/>
              </w:rPr>
              <w:t xml:space="preserve">Registration</w:t>
            </w:r>
          </w:p>
        </w:tc>
        <w:tc>
          <w:tcPr>
            <w:tcW w:type="dxa" w:w="12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Medium</w:t>
            </w:r>
          </w:p>
        </w:tc>
        <w:tc>
          <w:tcPr>
            <w:tcW w:type="dxa" w:w="1000"/>
            <w:tcMar>
              <w:top w:type="dxa" w:w="80"/>
              <w:left w:type="dxa" w:w="100"/>
              <w:bottom w:type="dxa" w:w="80"/>
              <w:right w:type="dxa" w:w="100"/>
            </w:tcMar>
          </w:tcPr>
          <w:p>
            <w:r>
              <w:rPr>
                <w:b w:val="false"/>
                <w:bCs w:val="false"/>
                <w:sz w:val="19"/>
                <w:szCs w:val="19"/>
              </w:rPr>
              <w:t xml:space="preserve">Low</w:t>
            </w:r>
          </w:p>
        </w:tc>
        <w:tc>
          <w:tcPr>
            <w:tcW w:type="dxa" w:w="3840"/>
            <w:tcMar>
              <w:top w:type="dxa" w:w="80"/>
              <w:left w:type="dxa" w:w="100"/>
              <w:bottom w:type="dxa" w:w="80"/>
              <w:right w:type="dxa" w:w="100"/>
            </w:tcMar>
          </w:tcPr>
          <w:p>
            <w:r>
              <w:rPr>
                <w:b w:val="false"/>
                <w:bCs w:val="false"/>
                <w:sz w:val="19"/>
                <w:szCs w:val="19"/>
              </w:rPr>
              <w:t xml:space="preserve">Many fields increase design complexity, but it is a one-time, lower-frequency action with lower ongoing financial risk</w:t>
            </w:r>
          </w:p>
        </w:tc>
      </w:tr>
      <w:tr>
        <w:tc>
          <w:tcPr>
            <w:tcW w:type="dxa" w:w="1900"/>
            <w:tcMar>
              <w:top w:type="dxa" w:w="80"/>
              <w:left w:type="dxa" w:w="100"/>
              <w:bottom w:type="dxa" w:w="80"/>
              <w:right w:type="dxa" w:w="100"/>
            </w:tcMar>
          </w:tcPr>
          <w:p>
            <w:r>
              <w:rPr>
                <w:b w:val="false"/>
                <w:bCs w:val="false"/>
                <w:sz w:val="19"/>
                <w:szCs w:val="19"/>
              </w:rPr>
              <w:t xml:space="preserve">Find Transactions</w:t>
            </w:r>
          </w:p>
        </w:tc>
        <w:tc>
          <w:tcPr>
            <w:tcW w:type="dxa" w:w="1200"/>
            <w:tcMar>
              <w:top w:type="dxa" w:w="80"/>
              <w:left w:type="dxa" w:w="100"/>
              <w:bottom w:type="dxa" w:w="80"/>
              <w:right w:type="dxa" w:w="100"/>
            </w:tcMar>
          </w:tcPr>
          <w:p>
            <w:r>
              <w:rPr>
                <w:b w:val="false"/>
                <w:bCs w:val="false"/>
                <w:sz w:val="19"/>
                <w:szCs w:val="19"/>
              </w:rPr>
              <w:t xml:space="preserve">Low</w:t>
            </w:r>
          </w:p>
        </w:tc>
        <w:tc>
          <w:tcPr>
            <w:tcW w:type="dxa" w:w="1000"/>
            <w:tcMar>
              <w:top w:type="dxa" w:w="80"/>
              <w:left w:type="dxa" w:w="100"/>
              <w:bottom w:type="dxa" w:w="80"/>
              <w:right w:type="dxa" w:w="100"/>
            </w:tcMar>
          </w:tcPr>
          <w:p>
            <w:r>
              <w:rPr>
                <w:b w:val="false"/>
                <w:bCs w:val="false"/>
                <w:sz w:val="19"/>
                <w:szCs w:val="19"/>
              </w:rPr>
              <w:t xml:space="preserve">Low</w:t>
            </w:r>
          </w:p>
        </w:tc>
        <w:tc>
          <w:tcPr>
            <w:tcW w:type="dxa" w:w="1000"/>
            <w:tcMar>
              <w:top w:type="dxa" w:w="80"/>
              <w:left w:type="dxa" w:w="100"/>
              <w:bottom w:type="dxa" w:w="80"/>
              <w:right w:type="dxa" w:w="100"/>
            </w:tcMar>
          </w:tcPr>
          <w:p>
            <w:r>
              <w:rPr>
                <w:b w:val="false"/>
                <w:bCs w:val="false"/>
                <w:sz w:val="19"/>
                <w:szCs w:val="19"/>
              </w:rPr>
              <w:t xml:space="preserve">Low</w:t>
            </w:r>
          </w:p>
        </w:tc>
        <w:tc>
          <w:tcPr>
            <w:tcW w:type="dxa" w:w="3840"/>
            <w:tcMar>
              <w:top w:type="dxa" w:w="80"/>
              <w:left w:type="dxa" w:w="100"/>
              <w:bottom w:type="dxa" w:w="80"/>
              <w:right w:type="dxa" w:w="100"/>
            </w:tcMar>
          </w:tcPr>
          <w:p>
            <w:r>
              <w:rPr>
                <w:b w:val="false"/>
                <w:bCs w:val="false"/>
                <w:sz w:val="19"/>
                <w:szCs w:val="19"/>
              </w:rPr>
              <w:t xml:space="preserve">Straightforward search functionality with no money movement; four search modes are simple to verify</w:t>
            </w:r>
          </w:p>
        </w:tc>
      </w:tr>
      <w:tr>
        <w:tc>
          <w:tcPr>
            <w:tcW w:type="dxa" w:w="1900"/>
            <w:tcMar>
              <w:top w:type="dxa" w:w="80"/>
              <w:left w:type="dxa" w:w="100"/>
              <w:bottom w:type="dxa" w:w="80"/>
              <w:right w:type="dxa" w:w="100"/>
            </w:tcMar>
          </w:tcPr>
          <w:p>
            <w:r>
              <w:rPr>
                <w:b w:val="false"/>
                <w:bCs w:val="false"/>
                <w:sz w:val="19"/>
                <w:szCs w:val="19"/>
              </w:rPr>
              <w:t xml:space="preserve">Update Contact Information</w:t>
            </w:r>
          </w:p>
        </w:tc>
        <w:tc>
          <w:tcPr>
            <w:tcW w:type="dxa" w:w="1200"/>
            <w:tcMar>
              <w:top w:type="dxa" w:w="80"/>
              <w:left w:type="dxa" w:w="100"/>
              <w:bottom w:type="dxa" w:w="80"/>
              <w:right w:type="dxa" w:w="100"/>
            </w:tcMar>
          </w:tcPr>
          <w:p>
            <w:r>
              <w:rPr>
                <w:b w:val="false"/>
                <w:bCs w:val="false"/>
                <w:sz w:val="19"/>
                <w:szCs w:val="19"/>
              </w:rPr>
              <w:t xml:space="preserve">Low</w:t>
            </w:r>
          </w:p>
        </w:tc>
        <w:tc>
          <w:tcPr>
            <w:tcW w:type="dxa" w:w="1000"/>
            <w:tcMar>
              <w:top w:type="dxa" w:w="80"/>
              <w:left w:type="dxa" w:w="100"/>
              <w:bottom w:type="dxa" w:w="80"/>
              <w:right w:type="dxa" w:w="100"/>
            </w:tcMar>
          </w:tcPr>
          <w:p>
            <w:r>
              <w:rPr>
                <w:b w:val="false"/>
                <w:bCs w:val="false"/>
                <w:sz w:val="19"/>
                <w:szCs w:val="19"/>
              </w:rPr>
              <w:t xml:space="preserve">Low</w:t>
            </w:r>
          </w:p>
        </w:tc>
        <w:tc>
          <w:tcPr>
            <w:tcW w:type="dxa" w:w="1000"/>
            <w:tcMar>
              <w:top w:type="dxa" w:w="80"/>
              <w:left w:type="dxa" w:w="100"/>
              <w:bottom w:type="dxa" w:w="80"/>
              <w:right w:type="dxa" w:w="100"/>
            </w:tcMar>
          </w:tcPr>
          <w:p>
            <w:r>
              <w:rPr>
                <w:b w:val="false"/>
                <w:bCs w:val="false"/>
                <w:sz w:val="19"/>
                <w:szCs w:val="19"/>
              </w:rPr>
              <w:t xml:space="preserve">Low</w:t>
            </w:r>
          </w:p>
        </w:tc>
        <w:tc>
          <w:tcPr>
            <w:tcW w:type="dxa" w:w="3840"/>
            <w:tcMar>
              <w:top w:type="dxa" w:w="80"/>
              <w:left w:type="dxa" w:w="100"/>
              <w:bottom w:type="dxa" w:w="80"/>
              <w:right w:type="dxa" w:w="100"/>
            </w:tcMar>
          </w:tcPr>
          <w:p>
            <w:r>
              <w:rPr>
                <w:b w:val="false"/>
                <w:bCs w:val="false"/>
                <w:sz w:val="19"/>
                <w:szCs w:val="19"/>
              </w:rPr>
              <w:t xml:space="preserve">Simple form update with no direct financial impact</w:t>
            </w:r>
          </w:p>
        </w:tc>
      </w:tr>
    </w:tbl>
    <w:p>
      <w:pPr>
        <w:spacing w:after="100"/>
      </w:pPr>
    </w:p>
    <w:p>
      <w:pPr>
        <w:pStyle w:val="Heading2"/>
        <w:spacing w:after="120" w:before="240"/>
      </w:pPr>
      <w:r>
        <w:t xml:space="preserve">7.4.13 Resource Constraint Challenge</w:t>
      </w:r>
    </w:p>
    <w:p>
      <w:pPr>
        <w:spacing w:after="120"/>
      </w:pPr>
      <w:r>
        <w:t xml:space="preserve">If the available testing time for this engagement were cut by 50% (from 10 working days to 5), the plan would need to shift from broad coverage to strict risk-based triage.</w:t>
      </w:r>
    </w:p>
    <w:p>
      <w:pPr>
        <w:pStyle w:val="Heading3"/>
        <w:spacing w:after="100" w:before="200"/>
      </w:pPr>
      <w:r>
        <w:t xml:space="preserve">Features/tests that would be deprioritized or removed</w:t>
      </w:r>
    </w:p>
    <w:p>
      <w:pPr>
        <w:pStyle w:val="ListParagraph"/>
        <w:numPr>
          <w:ilvl w:val="0"/>
          <w:numId w:val="1"/>
        </w:numPr>
        <w:spacing w:after="60"/>
      </w:pPr>
      <w:r>
        <w:t xml:space="preserve">Full boundary testing on Medium and Low priority modules (Open New Account, Request Loan, Registration, Find Transactions) would be reduced to happy-path and one key negative case only; exhaustive edge-value testing would be dropped for these modules.</w:t>
      </w:r>
    </w:p>
    <w:p>
      <w:pPr>
        <w:pStyle w:val="ListParagraph"/>
        <w:numPr>
          <w:ilvl w:val="0"/>
          <w:numId w:val="1"/>
        </w:numPr>
        <w:spacing w:after="60"/>
      </w:pPr>
      <w:r>
        <w:t xml:space="preserve">Update Contact Information would be reduced to a single smoke test (successful update) with negative testing dropped entirely.</w:t>
      </w:r>
    </w:p>
    <w:p>
      <w:pPr>
        <w:pStyle w:val="ListParagraph"/>
        <w:numPr>
          <w:ilvl w:val="0"/>
          <w:numId w:val="1"/>
        </w:numPr>
        <w:spacing w:after="60"/>
      </w:pPr>
      <w:r>
        <w:t xml:space="preserve">The dedicated exploratory testing day would be cut from a full day to roughly 2 hours, focused only on Login and Transfer Funds.</w:t>
      </w:r>
    </w:p>
    <w:p>
      <w:pPr>
        <w:pStyle w:val="ListParagraph"/>
        <w:numPr>
          <w:ilvl w:val="0"/>
          <w:numId w:val="1"/>
        </w:numPr>
        <w:spacing w:after="60"/>
      </w:pPr>
      <w:r>
        <w:t xml:space="preserve">Full regression after fixes would be reduced to retesting only the specific failing test case, with related-workflow regression dropped unless the fix touches shared logic (e.g., balance calculation).</w:t>
      </w:r>
    </w:p>
    <w:p>
      <w:pPr>
        <w:pStyle w:val="ListParagraph"/>
        <w:numPr>
          <w:ilvl w:val="0"/>
          <w:numId w:val="1"/>
        </w:numPr>
        <w:spacing w:after="60"/>
      </w:pPr>
      <w:r>
        <w:t xml:space="preserve">Cross-browser verification on Edge would be dropped; testing would proceed on Chrome only.</w:t>
      </w:r>
    </w:p>
    <w:p>
      <w:pPr>
        <w:pStyle w:val="Heading3"/>
        <w:spacing w:after="100" w:before="200"/>
      </w:pPr>
      <w:r>
        <w:t xml:space="preserve">Risks introduced by the reduction in coverage</w:t>
      </w:r>
    </w:p>
    <w:p>
      <w:pPr>
        <w:pStyle w:val="ListParagraph"/>
        <w:numPr>
          <w:ilvl w:val="0"/>
          <w:numId w:val="1"/>
        </w:numPr>
        <w:spacing w:after="60"/>
      </w:pPr>
      <w:r>
        <w:t xml:space="preserve">Reduced boundary testing increases the chance that edge-case defects in lower-priority modules escape into production undetected.</w:t>
      </w:r>
    </w:p>
    <w:p>
      <w:pPr>
        <w:pStyle w:val="ListParagraph"/>
        <w:numPr>
          <w:ilvl w:val="0"/>
          <w:numId w:val="1"/>
        </w:numPr>
        <w:spacing w:after="60"/>
      </w:pPr>
      <w:r>
        <w:t xml:space="preserve">Cutting exploratory testing time significantly reduces the chance of catching unanticipated defects outside the scripted test cases, which Phase 1 identified as the primary source of undocumented behaviour.</w:t>
      </w:r>
    </w:p>
    <w:p>
      <w:pPr>
        <w:pStyle w:val="ListParagraph"/>
        <w:numPr>
          <w:ilvl w:val="0"/>
          <w:numId w:val="1"/>
        </w:numPr>
        <w:spacing w:after="60"/>
      </w:pPr>
      <w:r>
        <w:t xml:space="preserve">Reduced regression coverage increases the risk that a fix in one area (e.g., balance logic) silently breaks a related area (e.g., Bill Pay) without being caught before release.</w:t>
      </w:r>
    </w:p>
    <w:p>
      <w:pPr>
        <w:pStyle w:val="ListParagraph"/>
        <w:numPr>
          <w:ilvl w:val="0"/>
          <w:numId w:val="1"/>
        </w:numPr>
        <w:spacing w:after="60"/>
      </w:pPr>
      <w:r>
        <w:t xml:space="preserve">Dropping Edge browser testing risks shipping a compatibility defect that only affects a subset of the client's actual customer base.</w:t>
      </w:r>
    </w:p>
    <w:p>
      <w:pPr>
        <w:pStyle w:val="Heading3"/>
        <w:spacing w:after="100" w:before="200"/>
      </w:pPr>
      <w:r>
        <w:t xml:space="preserve">How this impact would be communicated to stakeholders</w:t>
      </w:r>
    </w:p>
    <w:p>
      <w:pPr>
        <w:spacing w:after="120"/>
      </w:pPr>
      <w:r>
        <w:t xml:space="preserve">This would be communicated as a direct trade-off decision, not a silent scope reduction. I would present management with a short, one-page summary stating exactly which modules and test types are being reduced, the specific defect risk each reduction introduces (in business terms, e.g., "a pricing or contact-detail bug could reach customers undetected"), and a clear recommendation that any reduction in coverage should be a joint decision with the client, formally recorded, so that the reduced scope is an accepted risk rather than an assumed one. I would also flag that the exit criteria in Section 7.4.8 would need to be renegotiated, since "100% of High priority test cases executed" may no longer be achievable in the reduced window without cutting into that same High priority coverage.</w:t>
      </w:r>
    </w:p>
    <w:p>
      <w:pPr>
        <w:spacing w:after="100"/>
      </w:pPr>
    </w:p>
    <w:p>
      <w:pPr>
        <w:pStyle w:val="Heading2"/>
        <w:spacing w:after="120" w:before="240"/>
      </w:pPr>
      <w:r>
        <w:t xml:space="preserve">7.4.14 Exit Decision Workshop</w:t>
      </w:r>
    </w:p>
    <w:p>
      <w:pPr>
        <w:pStyle w:val="Heading3"/>
        <w:spacing w:after="100" w:before="200"/>
      </w:pPr>
      <w:r>
        <w:t xml:space="preserve">Scenario A: All critical defects are fixed; 3 medium defects remain open.</w:t>
      </w:r>
    </w:p>
    <w:p>
      <w:pPr>
        <w:spacing w:after="120"/>
      </w:pPr>
      <w:r>
        <w:t xml:space="preserve">Recommendation: Testing can be closed and the release can proceed, conditional on the 3 medium defects being logged with clear descriptions, assigned owners, and a committed fix timeline (or formally accepted by the client as known issues). Medium-severity defects do not, by definition, block core functionality or cause financial/security harm, and the exit criteria (7.4.8) only require zero Critical defects and no more than 2 unresolved High severity defects. However, I would still confirm none of the 3 medium defects sit within the High-risk features (Login, Transfer Funds, Bill Pay, Account Overview) before signing off, since a "medium" label on a high-risk feature deserves a second look.</w:t>
      </w:r>
    </w:p>
    <w:p>
      <w:pPr>
        <w:pStyle w:val="Heading3"/>
        <w:spacing w:after="100" w:before="200"/>
      </w:pPr>
      <w:r>
        <w:t xml:space="preserve">Scenario B: 90% of test cases have been executed; 10% are blocked due to an environment issue.</w:t>
      </w:r>
    </w:p>
    <w:p>
      <w:pPr>
        <w:spacing w:after="120"/>
      </w:pPr>
      <w:r>
        <w:t xml:space="preserve">Recommendation: Testing should not be closed yet. The exit criteria require 100% of High priority test cases executed, and a blocking environment issue means it is unknown whether the blocked 10% includes High priority coverage. Before any go/no-go decision, I would identify exactly which test cases are blocked, confirm whether any of them cover High priority features, and either resolve the environment issue or get explicit client sign-off to defer only if the blocked cases are confirmed Low priority and non-critical. Closing testing without this check would mean reporting a false sense of completeness to the client.</w:t>
      </w:r>
    </w:p>
    <w:p>
      <w:pPr>
        <w:pStyle w:val="Heading3"/>
        <w:spacing w:after="100" w:before="200"/>
      </w:pPr>
      <w:r>
        <w:t xml:space="preserve">Scenario C: The release date has been brought forward by one week.</w:t>
      </w:r>
    </w:p>
    <w:p>
      <w:pPr>
        <w:spacing w:after="120"/>
      </w:pPr>
      <w:r>
        <w:t xml:space="preserve">Recommendation: Testing scope must be renegotiated immediately using the same risk-based triage approach as the Resource Constraint Challenge (7.4.13), not silently compressed. I would not recommend closing testing on the original exit criteria under a shortened timeline without first re-running the risk-based prioritization to confirm High priority coverage is still achievable. If it is not achievable even after cutting Medium/Low scope, I would recommend the client either accept a documented reduced-scope release with the specific added risks stated in writing, or hold the original date. The decision belongs to the client once the trade-offs are made explicit, not to me alone.</w:t>
      </w:r>
    </w:p>
    <w:p>
      <w:pPr>
        <w:spacing w:after="100"/>
      </w:pPr>
    </w:p>
    <w:p>
      <w:pPr>
        <w:pStyle w:val="Heading2"/>
        <w:spacing w:after="120" w:before="240"/>
      </w:pPr>
      <w:r>
        <w:t xml:space="preserve">7.4.15 Defect Leakage Prediction</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200"/>
        <w:gridCol w:w="2940"/>
      </w:tblGrid>
      <w:tr>
        <w:trPr>
          <w:tblHeader/>
        </w:trPr>
        <w:tc>
          <w:tcPr>
            <w:tcW w:type="dxa" w:w="1900"/>
            <w:shd w:fill="1F4E5F" w:val="clear"/>
            <w:tcMar>
              <w:top w:type="dxa" w:w="80"/>
              <w:left w:type="dxa" w:w="100"/>
              <w:bottom w:type="dxa" w:w="80"/>
              <w:right w:type="dxa" w:w="100"/>
            </w:tcMar>
          </w:tcPr>
          <w:p>
            <w:r>
              <w:rPr>
                <w:b/>
                <w:bCs/>
                <w:color w:val="FFFFFF"/>
                <w:sz w:val="19"/>
                <w:szCs w:val="19"/>
              </w:rPr>
              <w:t xml:space="preserve">Module</w:t>
            </w:r>
          </w:p>
        </w:tc>
        <w:tc>
          <w:tcPr>
            <w:tcW w:type="dxa" w:w="1900"/>
            <w:shd w:fill="1F4E5F" w:val="clear"/>
            <w:tcMar>
              <w:top w:type="dxa" w:w="80"/>
              <w:left w:type="dxa" w:w="100"/>
              <w:bottom w:type="dxa" w:w="80"/>
              <w:right w:type="dxa" w:w="100"/>
            </w:tcMar>
          </w:tcPr>
          <w:p>
            <w:r>
              <w:rPr>
                <w:b/>
                <w:bCs/>
                <w:color w:val="FFFFFF"/>
                <w:sz w:val="19"/>
                <w:szCs w:val="19"/>
              </w:rPr>
              <w:t xml:space="preserve">Defect Type</w:t>
            </w:r>
          </w:p>
        </w:tc>
        <w:tc>
          <w:tcPr>
            <w:tcW w:type="dxa" w:w="3200"/>
            <w:shd w:fill="1F4E5F" w:val="clear"/>
            <w:tcMar>
              <w:top w:type="dxa" w:w="80"/>
              <w:left w:type="dxa" w:w="100"/>
              <w:bottom w:type="dxa" w:w="80"/>
              <w:right w:type="dxa" w:w="100"/>
            </w:tcMar>
          </w:tcPr>
          <w:p>
            <w:r>
              <w:rPr>
                <w:b/>
                <w:bCs/>
                <w:color w:val="FFFFFF"/>
                <w:sz w:val="19"/>
                <w:szCs w:val="19"/>
              </w:rPr>
              <w:t xml:space="preserve">Why Likely to Be Missed</w:t>
            </w:r>
          </w:p>
        </w:tc>
        <w:tc>
          <w:tcPr>
            <w:tcW w:type="dxa" w:w="2940"/>
            <w:shd w:fill="1F4E5F" w:val="clear"/>
            <w:tcMar>
              <w:top w:type="dxa" w:w="80"/>
              <w:left w:type="dxa" w:w="100"/>
              <w:bottom w:type="dxa" w:w="80"/>
              <w:right w:type="dxa" w:w="100"/>
            </w:tcMar>
          </w:tcPr>
          <w:p>
            <w:r>
              <w:rPr>
                <w:b/>
                <w:bCs/>
                <w:color w:val="FFFFFF"/>
                <w:sz w:val="19"/>
                <w:szCs w:val="19"/>
              </w:rPr>
              <w:t xml:space="preserve">Testing Approach to Reduce Risk</w:t>
            </w:r>
          </w:p>
        </w:tc>
      </w:tr>
      <w:tr>
        <w:tc>
          <w:tcPr>
            <w:tcW w:type="dxa" w:w="1900"/>
            <w:tcMar>
              <w:top w:type="dxa" w:w="80"/>
              <w:left w:type="dxa" w:w="100"/>
              <w:bottom w:type="dxa" w:w="80"/>
              <w:right w:type="dxa" w:w="100"/>
            </w:tcMar>
          </w:tcPr>
          <w:p>
            <w:r>
              <w:rPr>
                <w:b w:val="false"/>
                <w:bCs w:val="false"/>
                <w:sz w:val="19"/>
                <w:szCs w:val="19"/>
              </w:rPr>
              <w:t xml:space="preserve">Request Loan</w:t>
            </w:r>
          </w:p>
        </w:tc>
        <w:tc>
          <w:tcPr>
            <w:tcW w:type="dxa" w:w="1900"/>
            <w:tcMar>
              <w:top w:type="dxa" w:w="80"/>
              <w:left w:type="dxa" w:w="100"/>
              <w:bottom w:type="dxa" w:w="80"/>
              <w:right w:type="dxa" w:w="100"/>
            </w:tcMar>
          </w:tcPr>
          <w:p>
            <w:r>
              <w:rPr>
                <w:b w:val="false"/>
                <w:bCs w:val="false"/>
                <w:sz w:val="19"/>
                <w:szCs w:val="19"/>
              </w:rPr>
              <w:t xml:space="preserve">Functional (incorrect decision logic)</w:t>
            </w:r>
          </w:p>
        </w:tc>
        <w:tc>
          <w:tcPr>
            <w:tcW w:type="dxa" w:w="3200"/>
            <w:tcMar>
              <w:top w:type="dxa" w:w="80"/>
              <w:left w:type="dxa" w:w="100"/>
              <w:bottom w:type="dxa" w:w="80"/>
              <w:right w:type="dxa" w:w="100"/>
            </w:tcMar>
          </w:tcPr>
          <w:p>
            <w:r>
              <w:rPr>
                <w:b w:val="false"/>
                <w:bCs w:val="false"/>
                <w:sz w:val="19"/>
                <w:szCs w:val="19"/>
              </w:rPr>
              <w:t xml:space="preserve">The approval/denial decision boundary is undocumented (a Phase 1 gap); without a defined rule, only an unusual combination of amount/down-payment ratio may reveal an incorrect decision, and that specific combination may not be scripted</w:t>
            </w:r>
          </w:p>
        </w:tc>
        <w:tc>
          <w:tcPr>
            <w:tcW w:type="dxa" w:w="2940"/>
            <w:tcMar>
              <w:top w:type="dxa" w:w="80"/>
              <w:left w:type="dxa" w:w="100"/>
              <w:bottom w:type="dxa" w:w="80"/>
              <w:right w:type="dxa" w:w="100"/>
            </w:tcMar>
          </w:tcPr>
          <w:p>
            <w:r>
              <w:rPr>
                <w:b w:val="false"/>
                <w:bCs w:val="false"/>
                <w:sz w:val="19"/>
                <w:szCs w:val="19"/>
              </w:rPr>
              <w:t xml:space="preserve">Deliberately test a wide spread of down-payment ratios (not just obvious pass/fail cases) to empirically map the decision boundary, and report the undocumented logic back to the client as a requirement gap rather than assuming current behaviour is correct</w:t>
            </w:r>
          </w:p>
        </w:tc>
      </w:tr>
      <w:tr>
        <w:tc>
          <w:tcPr>
            <w:tcW w:type="dxa" w:w="1900"/>
            <w:tcMar>
              <w:top w:type="dxa" w:w="80"/>
              <w:left w:type="dxa" w:w="100"/>
              <w:bottom w:type="dxa" w:w="80"/>
              <w:right w:type="dxa" w:w="100"/>
            </w:tcMar>
          </w:tcPr>
          <w:p>
            <w:r>
              <w:rPr>
                <w:b w:val="false"/>
                <w:bCs w:val="false"/>
                <w:sz w:val="19"/>
                <w:szCs w:val="19"/>
              </w:rPr>
              <w:t xml:space="preserve">Transfer Funds / Bill Pay</w:t>
            </w:r>
          </w:p>
        </w:tc>
        <w:tc>
          <w:tcPr>
            <w:tcW w:type="dxa" w:w="1900"/>
            <w:tcMar>
              <w:top w:type="dxa" w:w="80"/>
              <w:left w:type="dxa" w:w="100"/>
              <w:bottom w:type="dxa" w:w="80"/>
              <w:right w:type="dxa" w:w="100"/>
            </w:tcMar>
          </w:tcPr>
          <w:p>
            <w:r>
              <w:rPr>
                <w:b w:val="false"/>
                <w:bCs w:val="false"/>
                <w:sz w:val="19"/>
                <w:szCs w:val="19"/>
              </w:rPr>
              <w:t xml:space="preserve">Data integrity (balance rounding or concurrency)</w:t>
            </w:r>
          </w:p>
        </w:tc>
        <w:tc>
          <w:tcPr>
            <w:tcW w:type="dxa" w:w="3200"/>
            <w:tcMar>
              <w:top w:type="dxa" w:w="80"/>
              <w:left w:type="dxa" w:w="100"/>
              <w:bottom w:type="dxa" w:w="80"/>
              <w:right w:type="dxa" w:w="100"/>
            </w:tcMar>
          </w:tcPr>
          <w:p>
            <w:r>
              <w:rPr>
                <w:b w:val="false"/>
                <w:bCs w:val="false"/>
                <w:sz w:val="19"/>
                <w:szCs w:val="19"/>
              </w:rPr>
              <w:t xml:space="preserve">A single-tester manual testing approach is unlikely to catch timing-sensitive issues like two near-simultaneous transactions on the same account, since these require deliberate concurrent test design that is easy to deprioritize under time pressure</w:t>
            </w:r>
          </w:p>
        </w:tc>
        <w:tc>
          <w:tcPr>
            <w:tcW w:type="dxa" w:w="2940"/>
            <w:tcMar>
              <w:top w:type="dxa" w:w="80"/>
              <w:left w:type="dxa" w:w="100"/>
              <w:bottom w:type="dxa" w:w="80"/>
              <w:right w:type="dxa" w:w="100"/>
            </w:tcMar>
          </w:tcPr>
          <w:p>
            <w:r>
              <w:rPr>
                <w:b w:val="false"/>
                <w:bCs w:val="false"/>
                <w:sz w:val="19"/>
                <w:szCs w:val="19"/>
              </w:rPr>
              <w:t xml:space="preserve">Include at least one deliberate rapid-succession test (e.g., two transfers submitted close together) rather than assuming sequential, isolated test execution reflects real customer behaviour</w:t>
            </w:r>
          </w:p>
        </w:tc>
      </w:tr>
      <w:tr>
        <w:tc>
          <w:tcPr>
            <w:tcW w:type="dxa" w:w="1900"/>
            <w:tcMar>
              <w:top w:type="dxa" w:w="80"/>
              <w:left w:type="dxa" w:w="100"/>
              <w:bottom w:type="dxa" w:w="80"/>
              <w:right w:type="dxa" w:w="100"/>
            </w:tcMar>
          </w:tcPr>
          <w:p>
            <w:r>
              <w:rPr>
                <w:b w:val="false"/>
                <w:bCs w:val="false"/>
                <w:sz w:val="19"/>
                <w:szCs w:val="19"/>
              </w:rPr>
              <w:t xml:space="preserve">Registration / Update Contact Information</w:t>
            </w:r>
          </w:p>
        </w:tc>
        <w:tc>
          <w:tcPr>
            <w:tcW w:type="dxa" w:w="1900"/>
            <w:tcMar>
              <w:top w:type="dxa" w:w="80"/>
              <w:left w:type="dxa" w:w="100"/>
              <w:bottom w:type="dxa" w:w="80"/>
              <w:right w:type="dxa" w:w="100"/>
            </w:tcMar>
          </w:tcPr>
          <w:p>
            <w:r>
              <w:rPr>
                <w:b w:val="false"/>
                <w:bCs w:val="false"/>
                <w:sz w:val="19"/>
                <w:szCs w:val="19"/>
              </w:rPr>
              <w:t xml:space="preserve">UI / Validation (field format edge cases)</w:t>
            </w:r>
          </w:p>
        </w:tc>
        <w:tc>
          <w:tcPr>
            <w:tcW w:type="dxa" w:w="3200"/>
            <w:tcMar>
              <w:top w:type="dxa" w:w="80"/>
              <w:left w:type="dxa" w:w="100"/>
              <w:bottom w:type="dxa" w:w="80"/>
              <w:right w:type="dxa" w:w="100"/>
            </w:tcMar>
          </w:tcPr>
          <w:p>
            <w:r>
              <w:rPr>
                <w:b w:val="false"/>
                <w:bCs w:val="false"/>
                <w:sz w:val="19"/>
                <w:szCs w:val="19"/>
              </w:rPr>
              <w:t xml:space="preserve">Field-level validation rules (max length, allowed characters, phone number format) are undocumented per Phase 1; testers tend to test the field with 'reasonable' data and miss unusual but valid real-world input (e.g., addresses with special characters)</w:t>
            </w:r>
          </w:p>
        </w:tc>
        <w:tc>
          <w:tcPr>
            <w:tcW w:type="dxa" w:w="2940"/>
            <w:tcMar>
              <w:top w:type="dxa" w:w="80"/>
              <w:left w:type="dxa" w:w="100"/>
              <w:bottom w:type="dxa" w:w="80"/>
              <w:right w:type="dxa" w:w="100"/>
            </w:tcMar>
          </w:tcPr>
          <w:p>
            <w:r>
              <w:rPr>
                <w:b w:val="false"/>
                <w:bCs w:val="false"/>
                <w:sz w:val="19"/>
                <w:szCs w:val="19"/>
              </w:rPr>
              <w:t xml:space="preserve">Include boundary and special-character test data for text fields even without a documented rule, and log observed behaviour as a finding so the client can confirm whether it is correct</w:t>
            </w:r>
          </w:p>
        </w:tc>
      </w:tr>
      <w:tr>
        <w:tc>
          <w:tcPr>
            <w:tcW w:type="dxa" w:w="1900"/>
            <w:tcMar>
              <w:top w:type="dxa" w:w="80"/>
              <w:left w:type="dxa" w:w="100"/>
              <w:bottom w:type="dxa" w:w="80"/>
              <w:right w:type="dxa" w:w="100"/>
            </w:tcMar>
          </w:tcPr>
          <w:p>
            <w:r>
              <w:rPr>
                <w:b w:val="false"/>
                <w:bCs w:val="false"/>
                <w:sz w:val="19"/>
                <w:szCs w:val="19"/>
              </w:rPr>
              <w:t xml:space="preserve">Bill Pay (payee management)</w:t>
            </w:r>
          </w:p>
        </w:tc>
        <w:tc>
          <w:tcPr>
            <w:tcW w:type="dxa" w:w="1900"/>
            <w:tcMar>
              <w:top w:type="dxa" w:w="80"/>
              <w:left w:type="dxa" w:w="100"/>
              <w:bottom w:type="dxa" w:w="80"/>
              <w:right w:type="dxa" w:w="100"/>
            </w:tcMar>
          </w:tcPr>
          <w:p>
            <w:r>
              <w:rPr>
                <w:b w:val="false"/>
                <w:bCs w:val="false"/>
                <w:sz w:val="19"/>
                <w:szCs w:val="19"/>
              </w:rPr>
              <w:t xml:space="preserve">Functional (invalid payee account number acceptance)</w:t>
            </w:r>
          </w:p>
        </w:tc>
        <w:tc>
          <w:tcPr>
            <w:tcW w:type="dxa" w:w="3200"/>
            <w:tcMar>
              <w:top w:type="dxa" w:w="80"/>
              <w:left w:type="dxa" w:w="100"/>
              <w:bottom w:type="dxa" w:w="80"/>
              <w:right w:type="dxa" w:w="100"/>
            </w:tcMar>
          </w:tcPr>
          <w:p>
            <w:r>
              <w:rPr>
                <w:b w:val="false"/>
                <w:bCs w:val="false"/>
                <w:sz w:val="19"/>
                <w:szCs w:val="19"/>
              </w:rPr>
              <w:t xml:space="preserve">Whether an invalid/non-existent payee account number is validated at entry or only at payment time is undocumented (Phase 1 gap); if it is not scripted, a tester may only test valid payees and miss this entirely</w:t>
            </w:r>
          </w:p>
        </w:tc>
        <w:tc>
          <w:tcPr>
            <w:tcW w:type="dxa" w:w="2940"/>
            <w:tcMar>
              <w:top w:type="dxa" w:w="80"/>
              <w:left w:type="dxa" w:w="100"/>
              <w:bottom w:type="dxa" w:w="80"/>
              <w:right w:type="dxa" w:w="100"/>
            </w:tcMar>
          </w:tcPr>
          <w:p>
            <w:r>
              <w:rPr>
                <w:b w:val="false"/>
                <w:bCs w:val="false"/>
                <w:sz w:val="19"/>
                <w:szCs w:val="19"/>
              </w:rPr>
              <w:t xml:space="preserve">Explicitly script a negative test case for adding a payee with a clearly invalid account number, and verify at what point in the workflow the system rejects it, if at all</w:t>
            </w:r>
          </w:p>
        </w:tc>
      </w:tr>
      <w:tr>
        <w:tc>
          <w:tcPr>
            <w:tcW w:type="dxa" w:w="1900"/>
            <w:tcMar>
              <w:top w:type="dxa" w:w="80"/>
              <w:left w:type="dxa" w:w="100"/>
              <w:bottom w:type="dxa" w:w="80"/>
              <w:right w:type="dxa" w:w="100"/>
            </w:tcMar>
          </w:tcPr>
          <w:p>
            <w:r>
              <w:rPr>
                <w:b w:val="false"/>
                <w:bCs w:val="false"/>
                <w:sz w:val="19"/>
                <w:szCs w:val="19"/>
              </w:rPr>
              <w:t xml:space="preserve">Login / Session Management</w:t>
            </w:r>
          </w:p>
        </w:tc>
        <w:tc>
          <w:tcPr>
            <w:tcW w:type="dxa" w:w="1900"/>
            <w:tcMar>
              <w:top w:type="dxa" w:w="80"/>
              <w:left w:type="dxa" w:w="100"/>
              <w:bottom w:type="dxa" w:w="80"/>
              <w:right w:type="dxa" w:w="100"/>
            </w:tcMar>
          </w:tcPr>
          <w:p>
            <w:r>
              <w:rPr>
                <w:b w:val="false"/>
                <w:bCs w:val="false"/>
                <w:sz w:val="19"/>
                <w:szCs w:val="19"/>
              </w:rPr>
              <w:t xml:space="preserve">Security (session not properly invalidated on logout)</w:t>
            </w:r>
          </w:p>
        </w:tc>
        <w:tc>
          <w:tcPr>
            <w:tcW w:type="dxa" w:w="3200"/>
            <w:tcMar>
              <w:top w:type="dxa" w:w="80"/>
              <w:left w:type="dxa" w:w="100"/>
              <w:bottom w:type="dxa" w:w="80"/>
              <w:right w:type="dxa" w:w="100"/>
            </w:tcMar>
          </w:tcPr>
          <w:p>
            <w:r>
              <w:rPr>
                <w:b w:val="false"/>
                <w:bCs w:val="false"/>
                <w:sz w:val="19"/>
                <w:szCs w:val="19"/>
              </w:rPr>
              <w:t xml:space="preserve">This defect type is invisible in normal functional testing, since the UI redirects to the login page regardless of whether the underlying session token was actually invalidated; it requires deliberate technical verification (e.g., browser back-button or dev-tools inspection) that is easy to skip under time pressure</w:t>
            </w:r>
          </w:p>
        </w:tc>
        <w:tc>
          <w:tcPr>
            <w:tcW w:type="dxa" w:w="2940"/>
            <w:tcMar>
              <w:top w:type="dxa" w:w="80"/>
              <w:left w:type="dxa" w:w="100"/>
              <w:bottom w:type="dxa" w:w="80"/>
              <w:right w:type="dxa" w:w="100"/>
            </w:tcMar>
          </w:tcPr>
          <w:p>
            <w:r>
              <w:rPr>
                <w:b w:val="false"/>
                <w:bCs w:val="false"/>
                <w:sz w:val="19"/>
                <w:szCs w:val="19"/>
              </w:rPr>
              <w:t xml:space="preserve">Include a dedicated exploratory charter specifically for session behaviour: logout, then attempt to navigate back to an account page via browser back button or a saved URL, and verify with browser developer tools whether the session is truly terminated</w:t>
            </w:r>
          </w:p>
        </w:tc>
      </w:tr>
    </w:tbl>
    <w:p>
      <w:pPr>
        <w:spacing w:after="100"/>
      </w:pPr>
    </w:p>
    <w:p>
      <w:pPr>
        <w:pStyle w:val="Heading1"/>
        <w:spacing w:after="150" w:before="300"/>
      </w:pPr>
      <w:r>
        <w:t xml:space="preserve">7.5 Additional Practical Activity: What Would You NOT Test?</w:t>
      </w:r>
    </w:p>
    <w:p>
      <w:pPr>
        <w:pStyle w:val="Heading3"/>
        <w:spacing w:after="100" w:before="200"/>
      </w:pPr>
      <w:r>
        <w:t xml:space="preserve">1. Exhaustive boundary testing on Update Contact Information fields</w:t>
      </w:r>
    </w:p>
    <w:p>
      <w:pPr>
        <w:spacing w:after="120"/>
      </w:pPr>
      <w:r>
        <w:t xml:space="preserve">Reason for exclusion: This is a Low-risk, no-financial-impact module; time is better spent on High-risk financial workflows given the two-week single-tester constraint</w:t>
      </w:r>
    </w:p>
    <w:p>
      <w:pPr>
        <w:spacing w:after="120"/>
      </w:pPr>
      <w:r>
        <w:t xml:space="preserve">Risk of not testing it: A minor validation defect (e.g., an overly long address being silently truncated) could reach production, but the customer/business impact is minimal and easily fixed post-release without financial harm</w:t>
      </w:r>
    </w:p>
    <w:p>
      <w:pPr>
        <w:pStyle w:val="Heading3"/>
        <w:spacing w:after="100" w:before="200"/>
      </w:pPr>
      <w:r>
        <w:t xml:space="preserve">2. Formal penetration/security testing beyond basic session and access-control checks</w:t>
      </w:r>
    </w:p>
    <w:p>
      <w:pPr>
        <w:spacing w:after="120"/>
      </w:pPr>
      <w:r>
        <w:t xml:space="preserve">Reason for exclusion: Requires specialized tools and explicit client-approved scope that this engagement does not have; attempting it without proper authorization or tooling would produce unreliable results and could itself pose a risk</w:t>
      </w:r>
    </w:p>
    <w:p>
      <w:pPr>
        <w:spacing w:after="120"/>
      </w:pPr>
      <w:r>
        <w:t xml:space="preserve">Risk of not testing it: A deeper security vulnerability (e.g., an injection flaw) could go undetected; this risk should be explicitly flagged to the client as a recommendation for a dedicated security testing engagement, not silently accepted</w:t>
      </w:r>
    </w:p>
    <w:p>
      <w:pPr>
        <w:pStyle w:val="Heading3"/>
        <w:spacing w:after="100" w:before="200"/>
      </w:pPr>
      <w:r>
        <w:t xml:space="preserve">3. Load and performance testing under high concurrent user volume</w:t>
      </w:r>
    </w:p>
    <w:p>
      <w:pPr>
        <w:spacing w:after="120"/>
      </w:pPr>
      <w:r>
        <w:t xml:space="preserve">Reason for exclusion: Outside the scope and tooling budget of a two-week manual-testing engagement; requires dedicated performance testing infrastructure</w:t>
      </w:r>
    </w:p>
    <w:p>
      <w:pPr>
        <w:spacing w:after="120"/>
      </w:pPr>
      <w:r>
        <w:t xml:space="preserve">Risk of not testing it: The application could degrade or fail under real-world peak load despite passing all functional tests; this should be explicitly documented as an untested risk area in the final Test Summary Report</w:t>
      </w:r>
    </w:p>
    <w:p>
      <w:pPr>
        <w:pStyle w:val="Heading3"/>
        <w:spacing w:after="100" w:before="200"/>
      </w:pPr>
      <w:r>
        <w:t xml:space="preserve">4. Full cross-browser/cross-device matrix (beyond Chrome and Edge)</w:t>
      </w:r>
    </w:p>
    <w:p>
      <w:pPr>
        <w:spacing w:after="120"/>
      </w:pPr>
      <w:r>
        <w:t xml:space="preserve">Reason for exclusion: Phase 1 assumptions confirmed no mobile/responsive specification exists, and the client has not defined a broader supported-browser list</w:t>
      </w:r>
    </w:p>
    <w:p>
      <w:pPr>
        <w:spacing w:after="120"/>
      </w:pPr>
      <w:r>
        <w:t xml:space="preserve">Risk of not testing it: A layout or functional defect specific to another browser (e.g., Safari or Firefox) could affect a subset of real customers; this exclusion should be confirmed explicitly with the client rather than assumed permanently acceptable</w:t>
      </w:r>
    </w:p>
    <w:p>
      <w:pPr>
        <w:pStyle w:val="Heading3"/>
        <w:spacing w:after="100" w:before="200"/>
      </w:pPr>
      <w:r>
        <w:t xml:space="preserve">5. Exhaustive equivalence-class combinations for the Registration form (e.g., every possible combination of valid/invalid values across all 10 fields)</w:t>
      </w:r>
    </w:p>
    <w:p>
      <w:pPr>
        <w:spacing w:after="120"/>
      </w:pPr>
      <w:r>
        <w:t xml:space="preserve">Reason for exclusion: The combinatorial explosion of testing every field-value combination is not a responsible use of time for a one-time-per-customer workflow; targeted negative testing on the highest-risk fields (username uniqueness, password match) covers the majority of real risk</w:t>
      </w:r>
    </w:p>
    <w:p>
      <w:pPr>
        <w:spacing w:after="120"/>
      </w:pPr>
      <w:r>
        <w:t xml:space="preserve">Risk of not testing it: A defect from an unusual multi-field combination (e.g., a specific state/zip mismatch) could go undetected, but this is a low-severity, low-frequency risk compared to the core fields already covered</w:t>
      </w:r>
    </w:p>
    <w:p>
      <w:pPr>
        <w:spacing w:after="100"/>
      </w:pPr>
    </w:p>
    <w:p>
      <w:pPr>
        <w:pStyle w:val="Heading1"/>
        <w:spacing w:after="150" w:before="300"/>
      </w:pPr>
      <w:r>
        <w:t xml:space="preserve">7.6 Professional Reflection</w:t>
      </w:r>
    </w:p>
    <w:p>
      <w:pPr>
        <w:pStyle w:val="Heading3"/>
        <w:spacing w:after="100" w:before="200"/>
      </w:pPr>
      <w:r>
        <w:t xml:space="preserve">10. Why is planning important in the STLC?</w:t>
      </w:r>
    </w:p>
    <w:p>
      <w:pPr>
        <w:spacing w:after="120"/>
      </w:pPr>
      <w:r>
        <w:t xml:space="preserve">Planning is what turns testing from a reactive activity into a deliberate, defensible one. Without a plan, a single tester under time pressure will naturally gravitate toward whatever is easiest or most interesting to test rather than what carries the most business risk, and there is no documented basis for explaining to a client why certain coverage decisions were made. Writing this Test Plan forced me to make trade-off decisions explicit and in advance, rather than discovering halfway through execution that I had run out of time for a High-risk feature because I had spent too long on a Low-risk one.</w:t>
      </w:r>
    </w:p>
    <w:p>
      <w:pPr>
        <w:pStyle w:val="Heading3"/>
        <w:spacing w:after="100" w:before="200"/>
      </w:pPr>
      <w:r>
        <w:t xml:space="preserve">11. What was difficult about prioritizing features and effort?</w:t>
      </w:r>
    </w:p>
    <w:p>
      <w:pPr>
        <w:spacing w:after="120"/>
      </w:pPr>
      <w:r>
        <w:t xml:space="preserve">The hardest part was resisting the instinct to prioritize based on how many fields or steps a feature has, rather than its actual business risk. Registration has the most fields of any module in the application, which makes it feel like it should demand the most testing effort, but its real financial and security risk is lower than a single-field Login form. Consciously re-ranking modules by consequence-of-failure rather than surface complexity took deliberate effort, and I had to keep checking my own reasoning against the Phase 1 risk analysis rather than my gut reaction to each module.</w:t>
      </w:r>
    </w:p>
    <w:p>
      <w:pPr>
        <w:pStyle w:val="Heading3"/>
        <w:spacing w:after="100" w:before="200"/>
      </w:pPr>
      <w:r>
        <w:t xml:space="preserve">12. Which risks concerned you most and why?</w:t>
      </w:r>
    </w:p>
    <w:p>
      <w:pPr>
        <w:spacing w:after="120"/>
      </w:pPr>
      <w:r>
        <w:t xml:space="preserve">The risk that concerned me most was the undocumented loan approval logic, because it represents a case where I cannot fully verify correctness no matter how much time I spend testing it; I can only observe outcomes and infer a pattern. That is a fundamentally different, weaker form of assurance than verifying a documented rule, and it means my final report has to be honest about that limitation rather than implying loan testing achieved the same confidence level as, say, Transfer Funds testing. It also reinforced how much a QA analyst's output quality depends on requirement quality, which is out of the tester's direct control.</w:t>
      </w:r>
    </w:p>
    <w:p>
      <w:pPr>
        <w:pStyle w:val="Heading3"/>
        <w:spacing w:after="100" w:before="200"/>
      </w:pPr>
      <w:r>
        <w:t xml:space="preserve">13. What would I improve in my test plan if I had more time?</w:t>
      </w:r>
    </w:p>
    <w:p>
      <w:pPr>
        <w:spacing w:after="120"/>
      </w:pPr>
      <w:r>
        <w:t xml:space="preserve">With more time, I would build in a dedicated data-driven testing pass for the loan decision boundary, systematically varying the down-payment ratio across a fine-grained range to produce an actual decision curve rather than a handful of spot checks, and I would push harder in advance for the client to confirm the undocumented boundaries flagged in Phase 1 before test design begins, rather than proceeding on assumptions. I would also build in a small buffer day that isn't shown in this plan, since a real two-week engagement with zero slack for illness, environment issues, or scope questions is optimistic.</w:t>
      </w:r>
    </w:p>
    <w:p>
      <w:pPr>
        <w:pStyle w:val="Heading3"/>
        <w:spacing w:after="100" w:before="200"/>
      </w:pPr>
      <w:r>
        <w:t xml:space="preserve">14. How would this planning approach apply in an industry project?</w:t>
      </w:r>
    </w:p>
    <w:p>
      <w:pPr>
        <w:spacing w:after="120"/>
      </w:pPr>
      <w:r>
        <w:t xml:space="preserve">This same discipline, translating business constraints into an explicit, risk-ranked plan rather than an unstated set of personal choices, applies directly to any real client engagement, especially ones with a similarly small QA footprint relative to the size of the application. The specific artifacts (scope matrix, risk-based matrix, entry/exit criteria) are exactly what a client or engagement manager would expect to see before agreeing to a fixed-price or fixed-timeline testing engagement, and having them in place before execution begins is what allows a tester to say no, or renegotiate scope, based on evidence rather than instinct when a deadline gets pulled forward, as in the Exit Decision Workshop scenario.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2026-07-25T10:27:22.093Z</dcterms:created>
  <dcterms:modified xsi:type="dcterms:W3CDTF">2026-07-25T10:27:22.105Z</dcterms:modified>
</cp:coreProperties>
</file>

<file path=docProps/custom.xml><?xml version="1.0" encoding="utf-8"?>
<Properties xmlns="http://schemas.openxmlformats.org/officeDocument/2006/custom-properties" xmlns:vt="http://schemas.openxmlformats.org/officeDocument/2006/docPropsVTypes"/>
</file>