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Название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Получение информации мастером о своей работе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UseCaseID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barbuc0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Актер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актера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Просмотр забронированных клиентами услуг своего расписания и отзывов клиентов о выполненных работах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Цель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Получить информацию о своей работе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Предусловие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 имеет стаж и о нем присутствуют отзывы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 также информация о забронированных услугах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Триггер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Потребность мастера улучшить свой сервис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Постусловия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Мастер получил отчет о своей работе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заходит в приложение для работников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выбирает себя в списке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Мастер выбирает диапазон дат по выдаче отзывов и расписания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включает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Составление отчета о мастере</w:t>
      </w:r>
      <w:r>
        <w:rPr>
          <w:rFonts w:cs="Arial Unicode MS" w:eastAsia="Arial Unicode MS"/>
          <w:rtl w:val="0"/>
          <w:lang w:val="en-US"/>
        </w:rPr>
        <w:t>(UseCaseID: barbuc06)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sz w:val="32"/>
          <w:szCs w:val="32"/>
          <w:rtl w:val="0"/>
          <w:lang w:val="ru-RU"/>
        </w:rPr>
        <w:t>Альтернативный сценарий</w:t>
      </w:r>
      <w:r>
        <w:rPr>
          <w:rFonts w:cs="Arial Unicode MS" w:eastAsia="Arial Unicode MS"/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2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Приложение не может получить ответ от сервера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4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Приложение не может получить ответ от сервера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UseCaseID</w:t>
      </w:r>
      <w:r>
        <w:rPr>
          <w:rFonts w:cs="Arial Unicode MS" w:eastAsia="Arial Unicode MS"/>
          <w:rtl w:val="0"/>
          <w:lang w:val="en-US"/>
        </w:rPr>
        <w:t>: barbuc06</w:t>
      </w:r>
    </w:p>
    <w:p>
      <w:pPr>
        <w:pStyle w:val="Body"/>
        <w:bidi w:val="0"/>
      </w:pPr>
      <w:r>
        <w:rPr>
          <w:rFonts w:cs="Arial Unicode MS" w:eastAsia="Arial Unicode MS" w:hint="default"/>
          <w:b w:val="1"/>
          <w:bCs w:val="1"/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Сценарий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Система получает </w:t>
      </w:r>
      <w:r>
        <w:rPr>
          <w:rFonts w:cs="Arial Unicode MS" w:eastAsia="Arial Unicode MS"/>
          <w:rtl w:val="0"/>
          <w:lang w:val="en-US"/>
        </w:rPr>
        <w:t xml:space="preserve">ID </w:t>
      </w:r>
      <w:r>
        <w:rPr>
          <w:rFonts w:cs="Arial Unicode MS" w:eastAsia="Arial Unicode MS" w:hint="default"/>
          <w:rtl w:val="0"/>
          <w:lang w:val="ru-RU"/>
        </w:rPr>
        <w:t>мастера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 w:hint="default"/>
          <w:rtl w:val="0"/>
          <w:lang w:val="ru-RU"/>
        </w:rPr>
        <w:t xml:space="preserve"> секции по которым составить отчет и диапазон дат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</w:t>
      </w:r>
      <w:r>
        <w:rPr>
          <w:rFonts w:cs="Arial Unicode MS" w:eastAsia="Arial Unicode MS" w:hint="default"/>
          <w:rtl w:val="0"/>
          <w:lang w:val="ru-RU"/>
        </w:rPr>
        <w:t>истема формирует отчет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Система выдает сформированный отчет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