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8C6A3" w14:textId="77777777" w:rsidR="00BA04DE"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829186E" w14:textId="77777777" w:rsidR="00BA04DE" w:rsidRDefault="00BA04DE">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04DE" w14:paraId="5718876A" w14:textId="77777777">
        <w:tc>
          <w:tcPr>
            <w:tcW w:w="4680" w:type="dxa"/>
            <w:shd w:val="clear" w:color="auto" w:fill="auto"/>
            <w:tcMar>
              <w:top w:w="100" w:type="dxa"/>
              <w:left w:w="100" w:type="dxa"/>
              <w:bottom w:w="100" w:type="dxa"/>
              <w:right w:w="100" w:type="dxa"/>
            </w:tcMar>
          </w:tcPr>
          <w:p w14:paraId="5B9B1D29"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8BA88A1" w14:textId="3FBBFD2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4C6885">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4C6885">
              <w:rPr>
                <w:rFonts w:ascii="Times New Roman" w:eastAsia="Times New Roman" w:hAnsi="Times New Roman" w:cs="Times New Roman"/>
                <w:sz w:val="24"/>
                <w:szCs w:val="24"/>
              </w:rPr>
              <w:t>5</w:t>
            </w:r>
          </w:p>
        </w:tc>
      </w:tr>
      <w:tr w:rsidR="00BA04DE" w14:paraId="6E25B8AA" w14:textId="77777777">
        <w:tc>
          <w:tcPr>
            <w:tcW w:w="4680" w:type="dxa"/>
            <w:shd w:val="clear" w:color="auto" w:fill="auto"/>
            <w:tcMar>
              <w:top w:w="100" w:type="dxa"/>
              <w:left w:w="100" w:type="dxa"/>
              <w:bottom w:w="100" w:type="dxa"/>
              <w:right w:w="100" w:type="dxa"/>
            </w:tcMar>
          </w:tcPr>
          <w:p w14:paraId="304CD101"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8C75C2E" w14:textId="77777777" w:rsidR="00990785" w:rsidRDefault="00990785">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Analysis of Key Regions and Generation Modes </w:t>
            </w:r>
          </w:p>
          <w:p w14:paraId="0DFAEB68" w14:textId="2BA51FF2" w:rsidR="00BA04DE" w:rsidRDefault="00990785">
            <w:pPr>
              <w:pBdr>
                <w:top w:val="nil"/>
                <w:left w:val="nil"/>
                <w:bottom w:val="nil"/>
                <w:right w:val="nil"/>
                <w:between w:val="nil"/>
              </w:pBdr>
              <w:rPr>
                <w:rFonts w:ascii="Times New Roman" w:eastAsia="Times New Roman" w:hAnsi="Times New Roman" w:cs="Times New Roman"/>
                <w:sz w:val="24"/>
                <w:szCs w:val="24"/>
              </w:rPr>
            </w:pPr>
            <w:r w:rsidRPr="0042361A">
              <w:rPr>
                <w:rFonts w:ascii="Times New Roman" w:eastAsia="Times New Roman" w:hAnsi="Times New Roman" w:cs="Times New Roman"/>
                <w:color w:val="000000"/>
                <w:sz w:val="24"/>
                <w:szCs w:val="24"/>
              </w:rPr>
              <w:t>using Power BI</w:t>
            </w:r>
          </w:p>
        </w:tc>
      </w:tr>
      <w:tr w:rsidR="00BA04DE" w14:paraId="010E912B" w14:textId="77777777">
        <w:tc>
          <w:tcPr>
            <w:tcW w:w="4680" w:type="dxa"/>
            <w:shd w:val="clear" w:color="auto" w:fill="auto"/>
            <w:tcMar>
              <w:top w:w="100" w:type="dxa"/>
              <w:left w:w="100" w:type="dxa"/>
              <w:bottom w:w="100" w:type="dxa"/>
              <w:right w:w="100" w:type="dxa"/>
            </w:tcMar>
          </w:tcPr>
          <w:p w14:paraId="382A4154"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818F8D3"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6E3E248" w14:textId="77777777" w:rsidR="00BA04DE" w:rsidRDefault="00BA04DE">
      <w:pPr>
        <w:widowControl/>
        <w:spacing w:after="160" w:line="120" w:lineRule="auto"/>
        <w:rPr>
          <w:rFonts w:ascii="Times New Roman" w:eastAsia="Times New Roman" w:hAnsi="Times New Roman" w:cs="Times New Roman"/>
        </w:rPr>
      </w:pPr>
    </w:p>
    <w:p w14:paraId="0F6CBED3" w14:textId="6F1254BE" w:rsidR="00BA04D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59E15B63" w14:textId="77777777" w:rsidR="00BA04D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A04DE" w14:paraId="686919FD" w14:textId="77777777">
        <w:trPr>
          <w:trHeight w:val="478"/>
        </w:trPr>
        <w:tc>
          <w:tcPr>
            <w:tcW w:w="9360" w:type="dxa"/>
            <w:gridSpan w:val="2"/>
            <w:shd w:val="clear" w:color="auto" w:fill="FFFFFF"/>
            <w:tcMar>
              <w:top w:w="100" w:type="dxa"/>
              <w:left w:w="100" w:type="dxa"/>
              <w:bottom w:w="100" w:type="dxa"/>
              <w:right w:w="100" w:type="dxa"/>
            </w:tcMar>
          </w:tcPr>
          <w:p w14:paraId="357BC609"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A04DE" w14:paraId="62DAFDE2" w14:textId="77777777">
        <w:trPr>
          <w:trHeight w:val="478"/>
        </w:trPr>
        <w:tc>
          <w:tcPr>
            <w:tcW w:w="2415" w:type="dxa"/>
            <w:shd w:val="clear" w:color="auto" w:fill="auto"/>
            <w:tcMar>
              <w:top w:w="100" w:type="dxa"/>
              <w:left w:w="100" w:type="dxa"/>
              <w:bottom w:w="100" w:type="dxa"/>
              <w:right w:w="100" w:type="dxa"/>
            </w:tcMar>
          </w:tcPr>
          <w:p w14:paraId="2316ED22"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193EC3F" w14:textId="5DB1FBD7"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To analyze global energy generation trends across key regions and energy sources using Power BI, enabling data-driven insights for sustainability and policy decisions.</w:t>
            </w:r>
          </w:p>
        </w:tc>
      </w:tr>
      <w:tr w:rsidR="00BA04DE" w14:paraId="1FD6B54F" w14:textId="77777777">
        <w:trPr>
          <w:trHeight w:val="478"/>
        </w:trPr>
        <w:tc>
          <w:tcPr>
            <w:tcW w:w="2415" w:type="dxa"/>
            <w:shd w:val="clear" w:color="auto" w:fill="auto"/>
            <w:tcMar>
              <w:top w:w="100" w:type="dxa"/>
              <w:left w:w="100" w:type="dxa"/>
              <w:bottom w:w="100" w:type="dxa"/>
              <w:right w:w="100" w:type="dxa"/>
            </w:tcMar>
          </w:tcPr>
          <w:p w14:paraId="064AAE82"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F6C311A" w14:textId="77777777" w:rsidR="008754B3" w:rsidRPr="008754B3" w:rsidRDefault="008754B3" w:rsidP="008754B3">
            <w:pPr>
              <w:rPr>
                <w:rFonts w:ascii="Times New Roman" w:hAnsi="Times New Roman" w:cs="Times New Roman"/>
                <w:sz w:val="24"/>
                <w:szCs w:val="24"/>
              </w:rPr>
            </w:pPr>
            <w:r w:rsidRPr="008754B3">
              <w:rPr>
                <w:rFonts w:ascii="Times New Roman" w:hAnsi="Times New Roman" w:cs="Times New Roman"/>
                <w:sz w:val="24"/>
                <w:szCs w:val="24"/>
              </w:rPr>
              <w:t>The project focuses on collecting, cleaning, modeling, and visualizing global energy data (e.g., solar, wind, coal, nuclear) from 1961 to 2023. The scope includes scenario analysis, dashboard creation, and final reporting. It excludes real-time sensor integration and forecasting beyond the dataset.</w:t>
            </w:r>
          </w:p>
          <w:p w14:paraId="7A1557D0" w14:textId="3F2EB03E" w:rsidR="00BA04DE" w:rsidRPr="008754B3" w:rsidRDefault="00BA04DE">
            <w:pPr>
              <w:pBdr>
                <w:top w:val="nil"/>
                <w:left w:val="nil"/>
                <w:bottom w:val="nil"/>
                <w:right w:val="nil"/>
                <w:between w:val="nil"/>
              </w:pBdr>
              <w:rPr>
                <w:rFonts w:ascii="Times New Roman" w:eastAsia="Times New Roman" w:hAnsi="Times New Roman" w:cs="Times New Roman"/>
                <w:sz w:val="24"/>
                <w:szCs w:val="24"/>
              </w:rPr>
            </w:pPr>
          </w:p>
        </w:tc>
      </w:tr>
      <w:tr w:rsidR="00BA04DE" w14:paraId="2860AFFC" w14:textId="77777777">
        <w:trPr>
          <w:trHeight w:val="478"/>
        </w:trPr>
        <w:tc>
          <w:tcPr>
            <w:tcW w:w="9360" w:type="dxa"/>
            <w:gridSpan w:val="2"/>
            <w:shd w:val="clear" w:color="auto" w:fill="FFFFFF"/>
            <w:tcMar>
              <w:top w:w="100" w:type="dxa"/>
              <w:left w:w="100" w:type="dxa"/>
              <w:bottom w:w="100" w:type="dxa"/>
              <w:right w:w="100" w:type="dxa"/>
            </w:tcMar>
          </w:tcPr>
          <w:p w14:paraId="0AF65D29"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A04DE" w14:paraId="1690B1FF" w14:textId="77777777">
        <w:trPr>
          <w:trHeight w:val="478"/>
        </w:trPr>
        <w:tc>
          <w:tcPr>
            <w:tcW w:w="2415" w:type="dxa"/>
            <w:shd w:val="clear" w:color="auto" w:fill="auto"/>
            <w:tcMar>
              <w:top w:w="100" w:type="dxa"/>
              <w:left w:w="100" w:type="dxa"/>
              <w:bottom w:w="100" w:type="dxa"/>
              <w:right w:w="100" w:type="dxa"/>
            </w:tcMar>
          </w:tcPr>
          <w:p w14:paraId="204C11F8"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15A0C25" w14:textId="31958C9C"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Stakeholders lack a clear understanding of how energy generation has evolved globally and regionally across different sources. This hinders planning for future sustainable energy policies.</w:t>
            </w:r>
          </w:p>
        </w:tc>
      </w:tr>
      <w:tr w:rsidR="00BA04DE" w14:paraId="6B8958A4" w14:textId="77777777">
        <w:trPr>
          <w:trHeight w:val="478"/>
        </w:trPr>
        <w:tc>
          <w:tcPr>
            <w:tcW w:w="2415" w:type="dxa"/>
            <w:shd w:val="clear" w:color="auto" w:fill="auto"/>
            <w:tcMar>
              <w:top w:w="100" w:type="dxa"/>
              <w:left w:w="100" w:type="dxa"/>
              <w:bottom w:w="100" w:type="dxa"/>
              <w:right w:w="100" w:type="dxa"/>
            </w:tcMar>
          </w:tcPr>
          <w:p w14:paraId="48095336"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8CA14B6" w14:textId="748E76B1"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Solving this problem provides clarity on energy trends, supports data-driven decision-making, and promotes global sustainability by identifying renewable adoption patterns and regional dependencies.</w:t>
            </w:r>
          </w:p>
        </w:tc>
      </w:tr>
      <w:tr w:rsidR="00BA04DE" w14:paraId="04C273D3" w14:textId="77777777">
        <w:trPr>
          <w:trHeight w:val="478"/>
        </w:trPr>
        <w:tc>
          <w:tcPr>
            <w:tcW w:w="9360" w:type="dxa"/>
            <w:gridSpan w:val="2"/>
            <w:shd w:val="clear" w:color="auto" w:fill="FFFFFF"/>
            <w:tcMar>
              <w:top w:w="100" w:type="dxa"/>
              <w:left w:w="100" w:type="dxa"/>
              <w:bottom w:w="100" w:type="dxa"/>
              <w:right w:w="100" w:type="dxa"/>
            </w:tcMar>
          </w:tcPr>
          <w:p w14:paraId="0F1A7335"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A04DE" w14:paraId="45764427" w14:textId="77777777">
        <w:trPr>
          <w:trHeight w:val="478"/>
        </w:trPr>
        <w:tc>
          <w:tcPr>
            <w:tcW w:w="2415" w:type="dxa"/>
            <w:shd w:val="clear" w:color="auto" w:fill="auto"/>
            <w:tcMar>
              <w:top w:w="100" w:type="dxa"/>
              <w:left w:w="100" w:type="dxa"/>
              <w:bottom w:w="100" w:type="dxa"/>
              <w:right w:w="100" w:type="dxa"/>
            </w:tcMar>
          </w:tcPr>
          <w:p w14:paraId="32E228A4"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93DDDE4" w14:textId="35A549E7"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 xml:space="preserve">Use Power BI for data visualization and analysis. Collect and clean historical energy data, model it for regional and source-based comparisons, and build interactive dashboards to explore trends and </w:t>
            </w:r>
            <w:r w:rsidRPr="008754B3">
              <w:rPr>
                <w:rFonts w:ascii="Times New Roman" w:eastAsia="Times New Roman" w:hAnsi="Times New Roman" w:cs="Times New Roman"/>
                <w:sz w:val="24"/>
                <w:szCs w:val="24"/>
              </w:rPr>
              <w:lastRenderedPageBreak/>
              <w:t>insights. Include real-world scenarios such as urban smart grids, industrial energy optimization, and rural electrification.</w:t>
            </w:r>
          </w:p>
        </w:tc>
      </w:tr>
      <w:tr w:rsidR="00BA04DE" w14:paraId="033F8E31" w14:textId="77777777">
        <w:trPr>
          <w:trHeight w:val="478"/>
        </w:trPr>
        <w:tc>
          <w:tcPr>
            <w:tcW w:w="2415" w:type="dxa"/>
            <w:shd w:val="clear" w:color="auto" w:fill="auto"/>
            <w:tcMar>
              <w:top w:w="100" w:type="dxa"/>
              <w:left w:w="100" w:type="dxa"/>
              <w:bottom w:w="100" w:type="dxa"/>
              <w:right w:w="100" w:type="dxa"/>
            </w:tcMar>
          </w:tcPr>
          <w:p w14:paraId="65215B37"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4BB53F05" w14:textId="57148E6D"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 xml:space="preserve">- Interactive Power BI dashboard with filters (year, region, source) </w:t>
            </w:r>
            <w:r w:rsidRPr="008754B3">
              <w:rPr>
                <w:rFonts w:ascii="Times New Roman" w:eastAsia="Times New Roman" w:hAnsi="Times New Roman" w:cs="Times New Roman"/>
                <w:sz w:val="24"/>
                <w:szCs w:val="24"/>
              </w:rPr>
              <w:br/>
              <w:t xml:space="preserve">- Visual trends of renewable vs. non-renewable growth </w:t>
            </w:r>
            <w:r w:rsidRPr="008754B3">
              <w:rPr>
                <w:rFonts w:ascii="Times New Roman" w:eastAsia="Times New Roman" w:hAnsi="Times New Roman" w:cs="Times New Roman"/>
                <w:sz w:val="24"/>
                <w:szCs w:val="24"/>
              </w:rPr>
              <w:br/>
              <w:t xml:space="preserve">- Scenario-based insight blocks </w:t>
            </w:r>
            <w:r w:rsidRPr="008754B3">
              <w:rPr>
                <w:rFonts w:ascii="Times New Roman" w:eastAsia="Times New Roman" w:hAnsi="Times New Roman" w:cs="Times New Roman"/>
                <w:sz w:val="24"/>
                <w:szCs w:val="24"/>
              </w:rPr>
              <w:br/>
              <w:t xml:space="preserve">- Clean and dynamic user interface </w:t>
            </w:r>
            <w:r w:rsidRPr="008754B3">
              <w:rPr>
                <w:rFonts w:ascii="Times New Roman" w:eastAsia="Times New Roman" w:hAnsi="Times New Roman" w:cs="Times New Roman"/>
                <w:sz w:val="24"/>
                <w:szCs w:val="24"/>
              </w:rPr>
              <w:br/>
              <w:t>- Exportable report for stakeholders</w:t>
            </w:r>
          </w:p>
        </w:tc>
      </w:tr>
    </w:tbl>
    <w:p w14:paraId="383EAC71" w14:textId="77777777" w:rsidR="00BA04DE" w:rsidRDefault="00BA04DE">
      <w:pPr>
        <w:widowControl/>
        <w:spacing w:after="160" w:line="120" w:lineRule="auto"/>
        <w:rPr>
          <w:rFonts w:ascii="Times New Roman" w:eastAsia="Times New Roman" w:hAnsi="Times New Roman" w:cs="Times New Roman"/>
          <w:sz w:val="24"/>
          <w:szCs w:val="24"/>
        </w:rPr>
      </w:pPr>
    </w:p>
    <w:p w14:paraId="576A3F32" w14:textId="77777777" w:rsidR="00BA04D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04DE" w14:paraId="2B12870C"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075155"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C80080"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CC7E113"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A04DE" w14:paraId="501A330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D3957B"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A04DE" w14:paraId="3F6B0B1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54960"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7CAA09"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40404" w14:textId="127B7C8E"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Standard personal computer (Intel i7 or equivalent CPU)</w:t>
            </w:r>
          </w:p>
        </w:tc>
      </w:tr>
      <w:tr w:rsidR="00BA04DE" w14:paraId="6428C29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5FC2E"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F81D5D"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B82E1" w14:textId="69B27B79"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8 GB RAM or higher</w:t>
            </w:r>
          </w:p>
        </w:tc>
      </w:tr>
      <w:tr w:rsidR="00BA04DE" w14:paraId="50A61A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DCDF6"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930533"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3B3D28" w14:textId="3A05A8B4"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1 TB HDD or 256 GB SSD minimum</w:t>
            </w:r>
          </w:p>
        </w:tc>
      </w:tr>
      <w:tr w:rsidR="00BA04DE" w14:paraId="1B6117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49C040"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A04DE" w14:paraId="766D6DA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27DC5"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5FF4C4" w14:textId="18194153" w:rsidR="00BA04DE"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Power BI Desktop</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3DC2F7" w14:textId="246251AD"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Power BI Desktop</w:t>
            </w:r>
          </w:p>
        </w:tc>
      </w:tr>
      <w:tr w:rsidR="00BA04DE" w14:paraId="589595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4A8C5"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0B7A70" w14:textId="35C6E8BB"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64F19B" w14:textId="3C4077EC" w:rsidR="00BA04DE"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Power BI, GitHub (for version control)</w:t>
            </w:r>
          </w:p>
        </w:tc>
      </w:tr>
      <w:tr w:rsidR="00BA04DE" w14:paraId="5AD4425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9F1421"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A04DE" w14:paraId="5516DDC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17299"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962880"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56380" w14:textId="77777777" w:rsidR="004C6885"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 xml:space="preserve">Kaggle Datasets (e.g., </w:t>
            </w:r>
            <w:r w:rsidRPr="004C6885">
              <w:rPr>
                <w:rFonts w:ascii="Times New Roman" w:eastAsia="Times New Roman" w:hAnsi="Times New Roman" w:cs="Times New Roman"/>
                <w:sz w:val="24"/>
                <w:szCs w:val="24"/>
                <w:lang w:val="en-IN"/>
              </w:rPr>
              <w:t>Global Energy Consumption &amp; Renewable Generation</w:t>
            </w:r>
            <w:r w:rsidRPr="004C68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19CBD4B" w14:textId="52407AD7" w:rsidR="00BA04DE" w:rsidRPr="004C6885" w:rsidRDefault="004C6885">
            <w:pPr>
              <w:rPr>
                <w:rFonts w:ascii="Times New Roman" w:eastAsia="Times New Roman" w:hAnsi="Times New Roman" w:cs="Times New Roman"/>
                <w:b/>
                <w:bCs/>
                <w:sz w:val="24"/>
                <w:szCs w:val="24"/>
                <w:lang w:val="en-IN"/>
              </w:rPr>
            </w:pPr>
            <w:r w:rsidRPr="004C6885">
              <w:rPr>
                <w:rFonts w:ascii="Times New Roman" w:eastAsia="Times New Roman" w:hAnsi="Times New Roman" w:cs="Times New Roman"/>
                <w:sz w:val="24"/>
                <w:szCs w:val="24"/>
              </w:rPr>
              <w:t>~50 MB, CSV/Excel format</w:t>
            </w:r>
          </w:p>
        </w:tc>
      </w:tr>
    </w:tbl>
    <w:p w14:paraId="69462A73" w14:textId="77777777" w:rsidR="00BA04DE" w:rsidRDefault="00BA04DE">
      <w:pPr>
        <w:widowControl/>
        <w:spacing w:after="160" w:line="259" w:lineRule="auto"/>
        <w:rPr>
          <w:rFonts w:ascii="Times New Roman" w:eastAsia="Times New Roman" w:hAnsi="Times New Roman" w:cs="Times New Roman"/>
          <w:sz w:val="24"/>
          <w:szCs w:val="24"/>
        </w:rPr>
      </w:pPr>
    </w:p>
    <w:p w14:paraId="43D768DA" w14:textId="77777777" w:rsidR="00BA04DE" w:rsidRDefault="00BA04DE">
      <w:pPr>
        <w:widowControl/>
        <w:spacing w:after="160" w:line="259" w:lineRule="auto"/>
        <w:rPr>
          <w:rFonts w:ascii="Times New Roman" w:eastAsia="Times New Roman" w:hAnsi="Times New Roman" w:cs="Times New Roman"/>
        </w:rPr>
      </w:pPr>
    </w:p>
    <w:sectPr w:rsidR="00BA04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7CB99" w14:textId="77777777" w:rsidR="00643D32" w:rsidRDefault="00643D32">
      <w:r>
        <w:separator/>
      </w:r>
    </w:p>
  </w:endnote>
  <w:endnote w:type="continuationSeparator" w:id="0">
    <w:p w14:paraId="29E70F8F" w14:textId="77777777" w:rsidR="00643D32" w:rsidRDefault="006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80F38" w14:textId="77777777" w:rsidR="00643D32" w:rsidRDefault="00643D32">
      <w:r>
        <w:separator/>
      </w:r>
    </w:p>
  </w:footnote>
  <w:footnote w:type="continuationSeparator" w:id="0">
    <w:p w14:paraId="1ECC29CE" w14:textId="77777777" w:rsidR="00643D32" w:rsidRDefault="0064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96EF7" w14:textId="77777777" w:rsidR="00BA04DE" w:rsidRDefault="00000000">
    <w:pPr>
      <w:jc w:val="both"/>
    </w:pPr>
    <w:r>
      <w:rPr>
        <w:noProof/>
      </w:rPr>
      <w:drawing>
        <wp:anchor distT="114300" distB="114300" distL="114300" distR="114300" simplePos="0" relativeHeight="251658240" behindDoc="0" locked="0" layoutInCell="1" hidden="0" allowOverlap="1" wp14:anchorId="1D26A406" wp14:editId="6E6F2FA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DA2A651" w14:textId="77777777" w:rsidR="00BA04DE" w:rsidRDefault="00BA04DE"/>
  <w:p w14:paraId="03D327D4" w14:textId="77777777" w:rsidR="00BA04DE" w:rsidRDefault="00BA04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DE"/>
    <w:rsid w:val="004C0945"/>
    <w:rsid w:val="004C6885"/>
    <w:rsid w:val="00643D32"/>
    <w:rsid w:val="008754B3"/>
    <w:rsid w:val="00990785"/>
    <w:rsid w:val="00BA01A7"/>
    <w:rsid w:val="00BA04DE"/>
    <w:rsid w:val="00EA52BF"/>
    <w:rsid w:val="00EC5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98E8"/>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8307">
      <w:bodyDiv w:val="1"/>
      <w:marLeft w:val="0"/>
      <w:marRight w:val="0"/>
      <w:marTop w:val="0"/>
      <w:marBottom w:val="0"/>
      <w:divBdr>
        <w:top w:val="none" w:sz="0" w:space="0" w:color="auto"/>
        <w:left w:val="none" w:sz="0" w:space="0" w:color="auto"/>
        <w:bottom w:val="none" w:sz="0" w:space="0" w:color="auto"/>
        <w:right w:val="none" w:sz="0" w:space="0" w:color="auto"/>
      </w:divBdr>
    </w:div>
    <w:div w:id="583033402">
      <w:bodyDiv w:val="1"/>
      <w:marLeft w:val="0"/>
      <w:marRight w:val="0"/>
      <w:marTop w:val="0"/>
      <w:marBottom w:val="0"/>
      <w:divBdr>
        <w:top w:val="none" w:sz="0" w:space="0" w:color="auto"/>
        <w:left w:val="none" w:sz="0" w:space="0" w:color="auto"/>
        <w:bottom w:val="none" w:sz="0" w:space="0" w:color="auto"/>
        <w:right w:val="none" w:sz="0" w:space="0" w:color="auto"/>
      </w:divBdr>
    </w:div>
    <w:div w:id="1354066307">
      <w:bodyDiv w:val="1"/>
      <w:marLeft w:val="0"/>
      <w:marRight w:val="0"/>
      <w:marTop w:val="0"/>
      <w:marBottom w:val="0"/>
      <w:divBdr>
        <w:top w:val="none" w:sz="0" w:space="0" w:color="auto"/>
        <w:left w:val="none" w:sz="0" w:space="0" w:color="auto"/>
        <w:bottom w:val="none" w:sz="0" w:space="0" w:color="auto"/>
        <w:right w:val="none" w:sz="0" w:space="0" w:color="auto"/>
      </w:divBdr>
    </w:div>
    <w:div w:id="140845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SONTA RAMESH</cp:lastModifiedBy>
  <cp:revision>3</cp:revision>
  <dcterms:created xsi:type="dcterms:W3CDTF">2025-06-25T09:55:00Z</dcterms:created>
  <dcterms:modified xsi:type="dcterms:W3CDTF">2025-06-26T06:11:00Z</dcterms:modified>
</cp:coreProperties>
</file>