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67A4" w14:textId="77777777" w:rsidR="00503503" w:rsidRPr="00CF6C5F" w:rsidRDefault="00D5797B" w:rsidP="00CF6C5F">
      <w:pPr>
        <w:jc w:val="center"/>
        <w:rPr>
          <w:b/>
          <w:bCs/>
          <w:sz w:val="48"/>
          <w:szCs w:val="48"/>
          <w:u w:val="single"/>
        </w:rPr>
      </w:pPr>
      <w:r w:rsidRPr="00CF6C5F">
        <w:rPr>
          <w:b/>
          <w:bCs/>
          <w:sz w:val="48"/>
          <w:szCs w:val="48"/>
          <w:u w:val="single"/>
        </w:rPr>
        <w:t>Architectural Style Justification</w:t>
      </w:r>
    </w:p>
    <w:p w14:paraId="020A0C33" w14:textId="77777777" w:rsidR="00CF6C5F" w:rsidRDefault="00CF6C5F" w:rsidP="00CF6C5F">
      <w:pPr>
        <w:rPr>
          <w:b/>
          <w:bCs/>
          <w:sz w:val="28"/>
          <w:szCs w:val="28"/>
        </w:rPr>
      </w:pPr>
    </w:p>
    <w:p w14:paraId="702EF14D" w14:textId="77777777" w:rsidR="00CF6C5F" w:rsidRDefault="00CF6C5F" w:rsidP="00CF6C5F">
      <w:pPr>
        <w:rPr>
          <w:b/>
          <w:bCs/>
          <w:sz w:val="28"/>
          <w:szCs w:val="28"/>
        </w:rPr>
      </w:pPr>
    </w:p>
    <w:p w14:paraId="442067A5" w14:textId="5682BA39" w:rsidR="00503503" w:rsidRPr="00CF6C5F" w:rsidRDefault="00D5797B" w:rsidP="00CF6C5F">
      <w:pPr>
        <w:rPr>
          <w:b/>
          <w:bCs/>
          <w:sz w:val="28"/>
          <w:szCs w:val="28"/>
        </w:rPr>
      </w:pPr>
      <w:r w:rsidRPr="00CF6C5F">
        <w:rPr>
          <w:b/>
          <w:bCs/>
          <w:sz w:val="28"/>
          <w:szCs w:val="28"/>
        </w:rPr>
        <w:t>Lab 3: Component Modelling &amp; Architectural Pattern Selection</w:t>
      </w:r>
    </w:p>
    <w:p w14:paraId="442067A6" w14:textId="77777777" w:rsidR="00503503" w:rsidRDefault="00D5797B" w:rsidP="00CF6C5F">
      <w:pPr>
        <w:rPr>
          <w:b/>
          <w:bCs/>
          <w:sz w:val="28"/>
          <w:szCs w:val="28"/>
        </w:rPr>
      </w:pPr>
      <w:r w:rsidRPr="00CF6C5F">
        <w:rPr>
          <w:b/>
          <w:bCs/>
          <w:sz w:val="28"/>
          <w:szCs w:val="28"/>
        </w:rPr>
        <w:t>Scenario: Campus Placement &amp; Internship Pipeline (Problem Statement #03)</w:t>
      </w:r>
    </w:p>
    <w:p w14:paraId="58562546" w14:textId="77777777" w:rsidR="006C6F10" w:rsidRDefault="006C6F10" w:rsidP="00CF6C5F">
      <w:pPr>
        <w:rPr>
          <w:b/>
          <w:bCs/>
          <w:sz w:val="28"/>
          <w:szCs w:val="28"/>
        </w:rPr>
      </w:pPr>
    </w:p>
    <w:p w14:paraId="7C49EFE3" w14:textId="11CFC8A9" w:rsidR="006C6F10" w:rsidRDefault="006C6F10" w:rsidP="00CF6C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Name: Sonu Akash Soundararajan</w:t>
      </w:r>
    </w:p>
    <w:p w14:paraId="17F3CBF5" w14:textId="2611BEC1" w:rsidR="006C6F10" w:rsidRDefault="006C6F10" w:rsidP="00CF6C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SRN: PES1UG24AM908</w:t>
      </w:r>
    </w:p>
    <w:p w14:paraId="215F00D3" w14:textId="77777777" w:rsidR="00CF6C5F" w:rsidRDefault="00CF6C5F" w:rsidP="00CF6C5F">
      <w:pPr>
        <w:rPr>
          <w:b/>
          <w:bCs/>
          <w:sz w:val="28"/>
          <w:szCs w:val="28"/>
        </w:rPr>
      </w:pPr>
    </w:p>
    <w:p w14:paraId="662D9F4E" w14:textId="77777777" w:rsidR="00CF6C5F" w:rsidRPr="008B0164" w:rsidRDefault="00CF6C5F" w:rsidP="00CF6C5F">
      <w:pPr>
        <w:rPr>
          <w:b/>
          <w:bCs/>
          <w:sz w:val="28"/>
          <w:szCs w:val="28"/>
        </w:rPr>
      </w:pPr>
    </w:p>
    <w:p w14:paraId="4F58EC7B" w14:textId="77777777" w:rsidR="008B0164" w:rsidRPr="007137AA" w:rsidRDefault="00D5797B" w:rsidP="00FC1E85">
      <w:pPr>
        <w:rPr>
          <w:sz w:val="28"/>
          <w:szCs w:val="28"/>
        </w:rPr>
      </w:pPr>
      <w:r w:rsidRPr="007137AA">
        <w:rPr>
          <w:b/>
          <w:bCs/>
          <w:sz w:val="28"/>
          <w:szCs w:val="28"/>
          <w:u w:val="single"/>
        </w:rPr>
        <w:t>Architecture Selection:</w:t>
      </w:r>
      <w:r w:rsidRPr="007137AA">
        <w:rPr>
          <w:sz w:val="28"/>
          <w:szCs w:val="28"/>
        </w:rPr>
        <w:t xml:space="preserve"> </w:t>
      </w:r>
    </w:p>
    <w:p w14:paraId="016EF0F1" w14:textId="5BBFE961" w:rsidR="00FC1E85" w:rsidRDefault="008B0164" w:rsidP="00774F31">
      <w:pPr>
        <w:rPr>
          <w:i/>
          <w:iCs/>
        </w:rPr>
      </w:pPr>
      <w:r>
        <w:rPr>
          <w:sz w:val="24"/>
          <w:szCs w:val="24"/>
        </w:rPr>
        <w:t>I</w:t>
      </w:r>
      <w:r w:rsidRPr="008B0164">
        <w:rPr>
          <w:sz w:val="24"/>
          <w:szCs w:val="24"/>
        </w:rPr>
        <w:t xml:space="preserve"> chose Microservices Architecture for the Campus Placement &amp; Internship Pipeline System.</w:t>
      </w:r>
    </w:p>
    <w:p w14:paraId="51AA2042" w14:textId="77777777" w:rsidR="00FC1E85" w:rsidRPr="008B0164" w:rsidRDefault="00FC1E85">
      <w:pPr>
        <w:spacing w:after="160"/>
        <w:rPr>
          <w:u w:val="single"/>
        </w:rPr>
      </w:pPr>
    </w:p>
    <w:p w14:paraId="442067A8" w14:textId="3EC7F643" w:rsidR="00503503" w:rsidRPr="007137AA" w:rsidRDefault="00D5797B">
      <w:pPr>
        <w:spacing w:before="120" w:after="60"/>
        <w:rPr>
          <w:sz w:val="22"/>
          <w:szCs w:val="22"/>
          <w:u w:val="single"/>
        </w:rPr>
      </w:pPr>
      <w:r w:rsidRPr="007137AA">
        <w:rPr>
          <w:b/>
          <w:bCs/>
          <w:sz w:val="28"/>
          <w:szCs w:val="28"/>
          <w:u w:val="single"/>
        </w:rPr>
        <w:t>Architectural Choice</w:t>
      </w:r>
      <w:r w:rsidR="007137AA" w:rsidRPr="007137AA">
        <w:rPr>
          <w:b/>
          <w:bCs/>
          <w:sz w:val="28"/>
          <w:szCs w:val="28"/>
          <w:u w:val="single"/>
        </w:rPr>
        <w:t>:</w:t>
      </w:r>
    </w:p>
    <w:p w14:paraId="2F30BD64" w14:textId="169483E5" w:rsidR="00FC1E85" w:rsidRDefault="00D5797B">
      <w:pPr>
        <w:spacing w:after="160"/>
        <w:rPr>
          <w:sz w:val="24"/>
          <w:szCs w:val="24"/>
        </w:rPr>
      </w:pPr>
      <w:r w:rsidRPr="000870EB">
        <w:rPr>
          <w:sz w:val="24"/>
          <w:szCs w:val="24"/>
        </w:rPr>
        <w:t>The system is decomposed into independently deployable services — Resume Parsing, Eligibility &amp; Matching, Interview Queue Management, Offer &amp; Document Processing, Notifications, and an encrypted Academic Records store — communicating over well-defined APIs and asynchronous events, rather than a single monolithic application or a purely centralized client-server model.</w:t>
      </w:r>
    </w:p>
    <w:p w14:paraId="15EA9558" w14:textId="77777777" w:rsidR="00774F31" w:rsidRDefault="00774F31">
      <w:pPr>
        <w:spacing w:after="160"/>
      </w:pPr>
    </w:p>
    <w:p w14:paraId="442067AA" w14:textId="77777777" w:rsidR="00503503" w:rsidRPr="007137AA" w:rsidRDefault="00D5797B" w:rsidP="007137AA">
      <w:pPr>
        <w:spacing w:before="120" w:after="60"/>
        <w:rPr>
          <w:b/>
          <w:bCs/>
          <w:sz w:val="28"/>
          <w:szCs w:val="28"/>
          <w:u w:val="single"/>
        </w:rPr>
      </w:pPr>
      <w:r w:rsidRPr="007137AA">
        <w:rPr>
          <w:b/>
          <w:bCs/>
          <w:sz w:val="28"/>
          <w:szCs w:val="28"/>
          <w:u w:val="single"/>
        </w:rPr>
        <w:t>Two Reasons</w:t>
      </w:r>
    </w:p>
    <w:p w14:paraId="442067AB" w14:textId="77777777" w:rsidR="00503503" w:rsidRPr="006B15F2" w:rsidRDefault="00D5797B" w:rsidP="006B15F2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6B15F2">
        <w:rPr>
          <w:sz w:val="24"/>
          <w:szCs w:val="24"/>
        </w:rPr>
        <w:t>Uneven, bursty load across functions: the placement cell runs hundreds of drives with overlapping deadlines, so resume parsing and eligibility filtering see extreme spikes when a drive opens, while offer processing and interview scheduling load far more gradually. Microservices let each function scale independently (e.g. horizontally scaling the Resume Parser during intake windows) instead of over-provisioning one monolith for its heaviest component.</w:t>
      </w:r>
    </w:p>
    <w:p w14:paraId="442067AC" w14:textId="77777777" w:rsidR="00503503" w:rsidRPr="006B15F2" w:rsidRDefault="00D5797B" w:rsidP="006B15F2">
      <w:pPr>
        <w:pStyle w:val="ListParagraph"/>
        <w:numPr>
          <w:ilvl w:val="0"/>
          <w:numId w:val="3"/>
        </w:numPr>
        <w:spacing w:after="160"/>
        <w:rPr>
          <w:sz w:val="24"/>
          <w:szCs w:val="24"/>
        </w:rPr>
      </w:pPr>
      <w:r w:rsidRPr="006B15F2">
        <w:rPr>
          <w:sz w:val="24"/>
          <w:szCs w:val="24"/>
        </w:rPr>
        <w:t>Independent evolution of distinct rule sets: eligibility rules, interview workflows, and offer/document formats change per company and per drive. Isolating them into separate services lets the placement team update matching logic for one company’s drive without redeploying or risking the interview-queue or offer-generation services.</w:t>
      </w:r>
    </w:p>
    <w:p w14:paraId="483C589B" w14:textId="77777777" w:rsidR="00FC1E85" w:rsidRDefault="00FC1E85" w:rsidP="00FC1E85">
      <w:pPr>
        <w:spacing w:after="160"/>
      </w:pPr>
    </w:p>
    <w:p w14:paraId="442067AD" w14:textId="77777777" w:rsidR="00503503" w:rsidRPr="007137AA" w:rsidRDefault="00D5797B" w:rsidP="007137AA">
      <w:pPr>
        <w:spacing w:before="120" w:after="60"/>
        <w:rPr>
          <w:b/>
          <w:bCs/>
          <w:sz w:val="28"/>
          <w:szCs w:val="28"/>
          <w:u w:val="single"/>
        </w:rPr>
      </w:pPr>
      <w:r w:rsidRPr="007137AA">
        <w:rPr>
          <w:b/>
          <w:bCs/>
          <w:sz w:val="28"/>
          <w:szCs w:val="28"/>
          <w:u w:val="single"/>
        </w:rPr>
        <w:t>Security Advantage</w:t>
      </w:r>
    </w:p>
    <w:p w14:paraId="442067AE" w14:textId="77777777" w:rsidR="00503503" w:rsidRPr="006B15F2" w:rsidRDefault="00D5797B" w:rsidP="006B15F2">
      <w:pPr>
        <w:spacing w:after="160"/>
        <w:rPr>
          <w:sz w:val="24"/>
          <w:szCs w:val="24"/>
        </w:rPr>
      </w:pPr>
      <w:r w:rsidRPr="006B15F2">
        <w:rPr>
          <w:sz w:val="24"/>
          <w:szCs w:val="24"/>
        </w:rPr>
        <w:t>Sensitive data — academic records and signed offer letters — is confined to the Academic Records Data Store and the Offer &amp; Document Processor, each of which can be hardened independently (its own AES-256 encryption-at-rest, stricter access control, and a much smaller network attack surface) without extending the same trust level to lower-sensitivity services such as the public-facing Resume Parser, which never needs direct access to encrypted offer documents.</w:t>
      </w:r>
    </w:p>
    <w:p w14:paraId="09692E01" w14:textId="77777777" w:rsidR="00FC1E85" w:rsidRDefault="00FC1E85">
      <w:pPr>
        <w:spacing w:after="160"/>
      </w:pPr>
    </w:p>
    <w:p w14:paraId="442067AF" w14:textId="77777777" w:rsidR="00503503" w:rsidRPr="00774F31" w:rsidRDefault="00D5797B" w:rsidP="00774F31">
      <w:pPr>
        <w:spacing w:before="120" w:after="60"/>
        <w:rPr>
          <w:b/>
          <w:bCs/>
          <w:sz w:val="28"/>
          <w:szCs w:val="28"/>
          <w:u w:val="single"/>
        </w:rPr>
      </w:pPr>
      <w:r w:rsidRPr="00774F31">
        <w:rPr>
          <w:b/>
          <w:bCs/>
          <w:sz w:val="28"/>
          <w:szCs w:val="28"/>
          <w:u w:val="single"/>
        </w:rPr>
        <w:t>Performance Benefit</w:t>
      </w:r>
    </w:p>
    <w:p w14:paraId="442067B0" w14:textId="77777777" w:rsidR="00503503" w:rsidRDefault="00D5797B" w:rsidP="007137AA">
      <w:pPr>
        <w:spacing w:after="160"/>
        <w:rPr>
          <w:sz w:val="24"/>
          <w:szCs w:val="24"/>
        </w:rPr>
      </w:pPr>
      <w:r w:rsidRPr="007137AA">
        <w:rPr>
          <w:sz w:val="24"/>
          <w:szCs w:val="24"/>
        </w:rPr>
        <w:t>Because each service scales on its own, the system can meet NFR-001’s latency target under simulated peak load by adding Resume Parser or Eligibility Engine instances precisely where the bottleneck is, rather than scaling the entire application — which keeps infrastructure cost proportional to actual demand while avoiding the single-server bottleneck that limits throughput in a client-server design.</w:t>
      </w:r>
    </w:p>
    <w:p w14:paraId="41434DAE" w14:textId="6077DC1B" w:rsidR="005108AC" w:rsidRDefault="005108AC" w:rsidP="007137AA">
      <w:pPr>
        <w:spacing w:after="160"/>
        <w:rPr>
          <w:sz w:val="24"/>
          <w:szCs w:val="24"/>
        </w:rPr>
      </w:pPr>
    </w:p>
    <w:p w14:paraId="5245E531" w14:textId="77777777" w:rsidR="005108AC" w:rsidRDefault="005108AC" w:rsidP="007137AA">
      <w:pPr>
        <w:spacing w:after="160"/>
        <w:rPr>
          <w:sz w:val="24"/>
          <w:szCs w:val="24"/>
        </w:rPr>
      </w:pPr>
    </w:p>
    <w:p w14:paraId="7E9080CC" w14:textId="24140025" w:rsidR="005108AC" w:rsidRPr="007137AA" w:rsidRDefault="0091689D" w:rsidP="007137AA">
      <w:pPr>
        <w:spacing w:after="16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7B1404" wp14:editId="31083CDF">
            <wp:extent cx="6370320" cy="4671060"/>
            <wp:effectExtent l="0" t="0" r="0" b="0"/>
            <wp:docPr id="101584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08AC" w:rsidRPr="007137AA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B4E"/>
    <w:multiLevelType w:val="hybridMultilevel"/>
    <w:tmpl w:val="18F61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447FF"/>
    <w:multiLevelType w:val="hybridMultilevel"/>
    <w:tmpl w:val="A9B4D344"/>
    <w:lvl w:ilvl="0" w:tplc="915E5B82">
      <w:start w:val="1"/>
      <w:numFmt w:val="bullet"/>
      <w:lvlText w:val="●"/>
      <w:lvlJc w:val="left"/>
      <w:pPr>
        <w:ind w:left="720" w:hanging="360"/>
      </w:pPr>
    </w:lvl>
    <w:lvl w:ilvl="1" w:tplc="217A9512">
      <w:start w:val="1"/>
      <w:numFmt w:val="bullet"/>
      <w:lvlText w:val="○"/>
      <w:lvlJc w:val="left"/>
      <w:pPr>
        <w:ind w:left="1440" w:hanging="360"/>
      </w:pPr>
    </w:lvl>
    <w:lvl w:ilvl="2" w:tplc="3C34F5DC">
      <w:start w:val="1"/>
      <w:numFmt w:val="bullet"/>
      <w:lvlText w:val="■"/>
      <w:lvlJc w:val="left"/>
      <w:pPr>
        <w:ind w:left="2160" w:hanging="360"/>
      </w:pPr>
    </w:lvl>
    <w:lvl w:ilvl="3" w:tplc="894CB6F8">
      <w:start w:val="1"/>
      <w:numFmt w:val="bullet"/>
      <w:lvlText w:val="●"/>
      <w:lvlJc w:val="left"/>
      <w:pPr>
        <w:ind w:left="2880" w:hanging="360"/>
      </w:pPr>
    </w:lvl>
    <w:lvl w:ilvl="4" w:tplc="FAF89114">
      <w:start w:val="1"/>
      <w:numFmt w:val="bullet"/>
      <w:lvlText w:val="○"/>
      <w:lvlJc w:val="left"/>
      <w:pPr>
        <w:ind w:left="3600" w:hanging="360"/>
      </w:pPr>
    </w:lvl>
    <w:lvl w:ilvl="5" w:tplc="40E4EF74">
      <w:start w:val="1"/>
      <w:numFmt w:val="bullet"/>
      <w:lvlText w:val="■"/>
      <w:lvlJc w:val="left"/>
      <w:pPr>
        <w:ind w:left="4320" w:hanging="360"/>
      </w:pPr>
    </w:lvl>
    <w:lvl w:ilvl="6" w:tplc="CD5CDC60">
      <w:start w:val="1"/>
      <w:numFmt w:val="bullet"/>
      <w:lvlText w:val="●"/>
      <w:lvlJc w:val="left"/>
      <w:pPr>
        <w:ind w:left="5040" w:hanging="360"/>
      </w:pPr>
    </w:lvl>
    <w:lvl w:ilvl="7" w:tplc="FF14454C">
      <w:start w:val="1"/>
      <w:numFmt w:val="bullet"/>
      <w:lvlText w:val="●"/>
      <w:lvlJc w:val="left"/>
      <w:pPr>
        <w:ind w:left="5760" w:hanging="360"/>
      </w:pPr>
    </w:lvl>
    <w:lvl w:ilvl="8" w:tplc="E0F4B3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7257D4"/>
    <w:multiLevelType w:val="hybridMultilevel"/>
    <w:tmpl w:val="2D381B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837444">
    <w:abstractNumId w:val="1"/>
    <w:lvlOverride w:ilvl="0">
      <w:startOverride w:val="1"/>
    </w:lvlOverride>
  </w:num>
  <w:num w:numId="2" w16cid:durableId="596332168">
    <w:abstractNumId w:val="0"/>
  </w:num>
  <w:num w:numId="3" w16cid:durableId="718286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03"/>
    <w:rsid w:val="000870EB"/>
    <w:rsid w:val="003E740D"/>
    <w:rsid w:val="00503503"/>
    <w:rsid w:val="005108AC"/>
    <w:rsid w:val="005B5966"/>
    <w:rsid w:val="006B15F2"/>
    <w:rsid w:val="006C6F10"/>
    <w:rsid w:val="007137AA"/>
    <w:rsid w:val="00774F31"/>
    <w:rsid w:val="008B0164"/>
    <w:rsid w:val="0091689D"/>
    <w:rsid w:val="00CF6C5F"/>
    <w:rsid w:val="00D5797B"/>
    <w:rsid w:val="00E61443"/>
    <w:rsid w:val="00FC1E85"/>
    <w:rsid w:val="00FE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67A4"/>
  <w15:docId w15:val="{7D4F2CAB-86FD-46BB-8938-841E6C6F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Sonu Akash</cp:lastModifiedBy>
  <cp:revision>13</cp:revision>
  <dcterms:created xsi:type="dcterms:W3CDTF">2026-09-09T03:10:00Z</dcterms:created>
  <dcterms:modified xsi:type="dcterms:W3CDTF">2026-09-09T13:54:00Z</dcterms:modified>
</cp:coreProperties>
</file>