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rPr>
          <w:b/>
          <w:bCs/>
        </w:rPr>
        <w:t xml:space="preserve">Microservices-Based Employee Management System (EMS)</w:t>
      </w:r>
      <w:r>
        <w:br/>
      </w:r>
      <w:r>
        <w:t xml:space="preserve"> </w:t>
      </w:r>
      <w:r>
        <w:rPr>
          <w:b/>
          <w:bCs/>
        </w:rPr>
        <w:t xml:space="preserve">Architecting for Scalability, High Concurrency, Fault Tolerance &amp; Cluster Security</w:t>
      </w:r>
      <w:r>
        <w:br/>
      </w:r>
    </w:p>
    <w:p>
      <w:r>
        <w:pict>
          <v:rect style="width:0;height:1.5pt" o:hralign="center" o:hrstd="t" o:hr="t"/>
        </w:pict>
      </w:r>
    </w:p>
    <w:p>
      <w:pPr>
        <w:pStyle w:val="FirstParagraph"/>
      </w:pPr>
      <w:r>
        <w:br/>
      </w:r>
    </w:p>
    <w:p>
      <w:pPr>
        <w:pStyle w:val="BodyText"/>
      </w:pPr>
      <w:r>
        <w:rPr>
          <w:b/>
          <w:bCs/>
        </w:rPr>
        <w:t xml:space="preserve">Student Details:</w:t>
      </w:r>
      <w:r>
        <w:br/>
      </w:r>
      <w:r>
        <w:rPr>
          <w:b/>
          <w:bCs/>
        </w:rPr>
        <w:t xml:space="preserve">Name:</w:t>
      </w:r>
      <w:r>
        <w:t xml:space="preserve"> </w:t>
      </w:r>
      <w:r>
        <w:t xml:space="preserve">Sonu Reddy</w:t>
      </w:r>
      <w:r>
        <w:br/>
      </w:r>
      <w:r>
        <w:rPr>
          <w:b/>
          <w:bCs/>
        </w:rPr>
        <w:t xml:space="preserve">Register No:</w:t>
      </w:r>
      <w:r>
        <w:t xml:space="preserve"> </w:t>
      </w:r>
      <w:r>
        <w:t xml:space="preserve">[INPUT NEEDED: Register Number]</w:t>
      </w:r>
      <w:r>
        <w:br/>
      </w:r>
      <w:r>
        <w:rPr>
          <w:b/>
          <w:bCs/>
        </w:rPr>
        <w:t xml:space="preserve">Department:</w:t>
      </w:r>
      <w:r>
        <w:t xml:space="preserve"> </w:t>
      </w:r>
      <w:r>
        <w:t xml:space="preserve">Dept. of Computer Science &amp; Engineering</w:t>
      </w:r>
    </w:p>
    <w:p>
      <w:pPr>
        <w:pStyle w:val="BodyText"/>
      </w:pPr>
      <w:r>
        <w:rPr>
          <w:b/>
          <w:bCs/>
        </w:rPr>
        <w:t xml:space="preserve">Course &amp; Institution:</w:t>
      </w:r>
      <w:r>
        <w:br/>
      </w:r>
      <w:r>
        <w:rPr>
          <w:b/>
          <w:bCs/>
        </w:rPr>
        <w:t xml:space="preserve">Course:</w:t>
      </w:r>
      <w:r>
        <w:t xml:space="preserve"> </w:t>
      </w:r>
      <w:r>
        <w:t xml:space="preserve">Distributed Systems (DS / Sem 6)</w:t>
      </w:r>
      <w:r>
        <w:br/>
      </w:r>
      <w:r>
        <w:rPr>
          <w:b/>
          <w:bCs/>
        </w:rPr>
        <w:t xml:space="preserve">Academic Year:</w:t>
      </w:r>
      <w:r>
        <w:t xml:space="preserve"> </w:t>
      </w:r>
      <w:r>
        <w:t xml:space="preserve">2025–2026</w:t>
      </w:r>
      <w:r>
        <w:br/>
      </w:r>
      <w:r>
        <w:rPr>
          <w:b/>
          <w:bCs/>
        </w:rPr>
        <w:t xml:space="preserve">Guide Name:</w:t>
      </w:r>
      <w:r>
        <w:t xml:space="preserve"> </w:t>
      </w:r>
      <w:r>
        <w:t xml:space="preserve">[INPUT NEEDED: Guide Name]</w:t>
      </w:r>
    </w:p>
    <w:p>
      <w:pPr>
        <w:pStyle w:val="BodyText"/>
      </w:pPr>
      <w:r>
        <w:t xml:space="preserve">2026-10-03</w:t>
      </w:r>
    </w:p>
    <w:bookmarkStart w:id="13" w:name="introduction"/>
    <w:p>
      <w:pPr>
        <w:pStyle w:val="Heading1"/>
      </w:pPr>
      <w:r>
        <w:t xml:space="preserve">Introduction</w:t>
      </w:r>
    </w:p>
    <w:bookmarkStart w:id="9" w:name="background"/>
    <w:p>
      <w:pPr>
        <w:pStyle w:val="Heading2"/>
      </w:pPr>
      <w:r>
        <w:t xml:space="preserve">Background</w:t>
      </w:r>
    </w:p>
    <w:p>
      <w:pPr>
        <w:pStyle w:val="FirstParagraph"/>
      </w:pPr>
      <w:r>
        <w:t xml:space="preserve">Distributed systems partition computational logic, state storage, and networking responsibility across discrete processing nodes connected over communication networks. As application complexity grows, traditional single-process architectures encounter fundamental constraints regarding operational autonomy, domain boundaries, and resource allocation. Microservices architecture applies domain-driven design principles to split enterprise software applications into autonomous, independently deployable services that communicate via lightweight network protocols such as HTTP REST and Asynchronous Message Queueing Protocol (AMQP) [F-001].</w:t>
      </w:r>
    </w:p>
    <w:bookmarkEnd w:id="9"/>
    <w:bookmarkStart w:id="10" w:name="motivation"/>
    <w:p>
      <w:pPr>
        <w:pStyle w:val="Heading2"/>
      </w:pPr>
      <w:r>
        <w:t xml:space="preserve">Motivation</w:t>
      </w:r>
    </w:p>
    <w:p>
      <w:pPr>
        <w:pStyle w:val="FirstParagraph"/>
      </w:pPr>
      <w:r>
        <w:t xml:space="preserve">Employee Management Systems (EMS) handle critical human resources operations, including identity management, attendance logging, leave approval workflows, and monthly payroll processing [F-001]. In modern enterprise environments, these workloads exhibit contrasting traffic patterns. Identity verification and employee profile lookups demand low-latency read performance [F-054], whereas morning shift clock-ins generate intense burst concurrency. Furthermore, batch payroll execution requires sustained CPU processing and strict financial calculation rules [F-057]. Decomposing these workloads into isolated microservices eliminates single points of failure, prevents cross-domain database lock contention, and isolates fault domains [F-060]–[F-065].</w:t>
      </w:r>
    </w:p>
    <w:bookmarkEnd w:id="10"/>
    <w:bookmarkStart w:id="11" w:name="scope"/>
    <w:p>
      <w:pPr>
        <w:pStyle w:val="Heading2"/>
      </w:pPr>
      <w:r>
        <w:t xml:space="preserve">Scope</w:t>
      </w:r>
    </w:p>
    <w:p>
      <w:pPr>
        <w:pStyle w:val="FirstParagraph"/>
      </w:pPr>
      <w:r>
        <w:t xml:space="preserve">The scope of this project encompasses the design, implementation, containerization, quality verification, and chaos resilience testing of a microservices-based Employee Management System [F-001]. The platform comprises six FastAPI domain microservices (Auth &amp; RBAC, Employee Directory, Attendance, Leave Management, Payroll, and Notification) [F-004]–[F-013], an Nginx API Gateway [F-003], five dedicated PostgreSQL relational databases [F-005]–[F-013], a Redis caching node [F-022], a RabbitMQ message broker [F-021], a Prometheus/Grafana observability stack [F-016], and a React single-page application (SPA) [F-023].</w:t>
      </w:r>
    </w:p>
    <w:bookmarkEnd w:id="11"/>
    <w:bookmarkStart w:id="12" w:name="report-organisation"/>
    <w:p>
      <w:pPr>
        <w:pStyle w:val="Heading2"/>
      </w:pPr>
      <w:r>
        <w:t xml:space="preserve">Report Organisation</w:t>
      </w:r>
    </w:p>
    <w:p>
      <w:pPr>
        <w:pStyle w:val="FirstParagraph"/>
      </w:pPr>
      <w:r>
        <w:t xml:space="preserve">This report is organized into twelve primary sections. Section 2 outlines the project objectives and maps them to empirical evidence in the repository. Section 3 defines the problem statement, functional requirements, and non-functional goals. Section 4 presents the high-level and low-level system architecture, service catalog, and communication patterns. Section 5 analyzes core distributed systems patterns implemented across the platform. Section 6 details the technology stack and software selection rationale. Section 7 describes service implementations, code structure, and notable logic. Section 8 details the system demonstration script and chaos failure scenario. Section 9 presents comprehensive quality assurance, coverage, load, and chaos results. Section 10 documents individual student contributions and AI tool declarations. Section 11 concludes with achievements, limitations, and future work. Section 12 contains technical annexures, API endpoints, event catalogs, database schemas, and academic references.</w:t>
      </w:r>
    </w:p>
    <w:bookmarkEnd w:id="12"/>
    <w:bookmarkEnd w:id="13"/>
    <w:bookmarkStart w:id="15" w:name="objectives"/>
    <w:p>
      <w:pPr>
        <w:pStyle w:val="Heading1"/>
      </w:pPr>
      <w:r>
        <w:t xml:space="preserve">Objectives</w:t>
      </w:r>
    </w:p>
    <w:bookmarkStart w:id="14" w:name="project-objectives"/>
    <w:p>
      <w:pPr>
        <w:pStyle w:val="Heading2"/>
      </w:pPr>
      <w:r>
        <w:t xml:space="preserve">Project Objectives</w:t>
      </w:r>
    </w:p>
    <w:p>
      <w:pPr>
        <w:pStyle w:val="FirstParagraph"/>
      </w:pPr>
      <w:r>
        <w:t xml:space="preserve">The primary project objectives defined for the Employee Management System focus on establishing architectural isolation, stateless security, distributed transaction management, fault tolerance, and comprehensive quality verification. Table 1 maps each objective to its corresponding repository evidence and report section.</w:t>
      </w:r>
    </w:p>
    <w:p>
      <w:pPr>
        <w:pStyle w:val="TableCaption"/>
      </w:pPr>
      <w:r>
        <w:t xml:space="preserve">Mapping of Project Objectives to Empirical Evidence and Report Sections</w:t>
      </w:r>
    </w:p>
    <w:tbl>
      <w:tblPr>
        <w:tblStyle w:val="Table"/>
        <w:tblW w:type="auto" w:w="0"/>
        <w:tblLook w:firstRow="1" w:lastRow="0" w:firstColumn="0" w:lastColumn="0" w:noHBand="0" w:noVBand="0" w:val="0020"/>
        <w:tblCaption w:val="Mapping of Project Objectives to Empirical Evidence and Report Sections"/>
      </w:tblPr>
      <w:tblGrid>
        <w:gridCol w:w="1980"/>
        <w:gridCol w:w="1980"/>
        <w:gridCol w:w="1980"/>
        <w:gridCol w:w="1980"/>
      </w:tblGrid>
      <w:tr>
        <w:trPr>
          <w:tblHeader w:val="on"/>
        </w:trPr>
        <w:tc>
          <w:tcPr/>
          <w:p>
            <w:pPr>
              <w:pStyle w:val="Compact"/>
              <w:jc w:val="left"/>
            </w:pPr>
            <w:r>
              <w:rPr>
                <w:b/>
                <w:bCs/>
              </w:rPr>
              <w:t xml:space="preserve">Obj ID</w:t>
            </w:r>
          </w:p>
        </w:tc>
        <w:tc>
          <w:tcPr/>
          <w:p>
            <w:pPr>
              <w:pStyle w:val="Compact"/>
              <w:jc w:val="left"/>
            </w:pPr>
            <w:r>
              <w:rPr>
                <w:b/>
                <w:bCs/>
              </w:rPr>
              <w:t xml:space="preserve">Objective Description</w:t>
            </w:r>
          </w:p>
        </w:tc>
        <w:tc>
          <w:tcPr/>
          <w:p>
            <w:pPr>
              <w:pStyle w:val="Compact"/>
              <w:jc w:val="left"/>
            </w:pPr>
            <w:r>
              <w:rPr>
                <w:b/>
                <w:bCs/>
              </w:rPr>
              <w:t xml:space="preserve">Repository Evidence &amp; Verification</w:t>
            </w:r>
          </w:p>
        </w:tc>
        <w:tc>
          <w:tcPr/>
          <w:p>
            <w:pPr>
              <w:pStyle w:val="Compact"/>
              <w:jc w:val="left"/>
            </w:pPr>
            <w:r>
              <w:rPr>
                <w:b/>
                <w:bCs/>
              </w:rPr>
              <w:t xml:space="preserve">Report Sec</w:t>
            </w:r>
          </w:p>
        </w:tc>
      </w:tr>
      <w:tr>
        <w:tc>
          <w:tcPr/>
          <w:p>
            <w:pPr>
              <w:pStyle w:val="Compact"/>
              <w:jc w:val="left"/>
            </w:pPr>
            <w:r>
              <w:rPr>
                <w:b/>
                <w:bCs/>
              </w:rPr>
              <w:t xml:space="preserve">OBJ-01</w:t>
            </w:r>
          </w:p>
        </w:tc>
        <w:tc>
          <w:tcPr/>
          <w:p>
            <w:pPr>
              <w:pStyle w:val="Compact"/>
              <w:jc w:val="left"/>
            </w:pPr>
            <w:r>
              <w:t xml:space="preserve">Decoupled Microservices</w:t>
            </w:r>
          </w:p>
        </w:tc>
        <w:tc>
          <w:tcPr/>
          <w:p>
            <w:pPr>
              <w:pStyle w:val="Compact"/>
              <w:jc w:val="left"/>
            </w:pPr>
            <w:r>
              <w:t xml:space="preserve">15 Docker containers (‘docker-compose.yml‘) [F-001]–[F-013]</w:t>
            </w:r>
          </w:p>
        </w:tc>
        <w:tc>
          <w:tcPr/>
          <w:p>
            <w:pPr>
              <w:pStyle w:val="Compact"/>
              <w:jc w:val="left"/>
            </w:pPr>
            <w:r>
              <w:t xml:space="preserve">Section 4.1</w:t>
            </w:r>
          </w:p>
        </w:tc>
      </w:tr>
      <w:tr>
        <w:tc>
          <w:tcPr/>
          <w:p>
            <w:pPr>
              <w:pStyle w:val="Compact"/>
              <w:jc w:val="left"/>
            </w:pPr>
            <w:r>
              <w:rPr>
                <w:b/>
                <w:bCs/>
              </w:rPr>
              <w:t xml:space="preserve">OBJ-02</w:t>
            </w:r>
          </w:p>
        </w:tc>
        <w:tc>
          <w:tcPr/>
          <w:p>
            <w:pPr>
              <w:pStyle w:val="Compact"/>
              <w:jc w:val="left"/>
            </w:pPr>
            <w:r>
              <w:t xml:space="preserve">JWT Auth &amp; RBAC</w:t>
            </w:r>
          </w:p>
        </w:tc>
        <w:tc>
          <w:tcPr/>
          <w:p>
            <w:pPr>
              <w:pStyle w:val="Compact"/>
              <w:jc w:val="left"/>
            </w:pPr>
            <w:r>
              <w:t xml:space="preserve">Gateway token verification (‘services/gateway/app/main.py‘) [F-003]</w:t>
            </w:r>
          </w:p>
        </w:tc>
        <w:tc>
          <w:tcPr/>
          <w:p>
            <w:pPr>
              <w:pStyle w:val="Compact"/>
              <w:jc w:val="left"/>
            </w:pPr>
            <w:r>
              <w:t xml:space="preserve">Section 4.4</w:t>
            </w:r>
          </w:p>
        </w:tc>
      </w:tr>
      <w:tr>
        <w:tc>
          <w:tcPr/>
          <w:p>
            <w:pPr>
              <w:pStyle w:val="Compact"/>
              <w:jc w:val="left"/>
            </w:pPr>
            <w:r>
              <w:rPr>
                <w:b/>
                <w:bCs/>
              </w:rPr>
              <w:t xml:space="preserve">OBJ-03</w:t>
            </w:r>
          </w:p>
        </w:tc>
        <w:tc>
          <w:tcPr/>
          <w:p>
            <w:pPr>
              <w:pStyle w:val="Compact"/>
              <w:jc w:val="left"/>
            </w:pPr>
            <w:r>
              <w:t xml:space="preserve">Real-Time Attendance</w:t>
            </w:r>
          </w:p>
        </w:tc>
        <w:tc>
          <w:tcPr/>
          <w:p>
            <w:pPr>
              <w:pStyle w:val="Compact"/>
              <w:jc w:val="left"/>
            </w:pPr>
            <w:r>
              <w:t xml:space="preserve">Calendar grid, 9 AM–5 PM early logoff (‘Attendance.jsx‘)</w:t>
            </w:r>
          </w:p>
        </w:tc>
        <w:tc>
          <w:tcPr/>
          <w:p>
            <w:pPr>
              <w:pStyle w:val="Compact"/>
              <w:jc w:val="left"/>
            </w:pPr>
            <w:r>
              <w:t xml:space="preserve">Section 7.2</w:t>
            </w:r>
          </w:p>
        </w:tc>
      </w:tr>
      <w:tr>
        <w:tc>
          <w:tcPr/>
          <w:p>
            <w:pPr>
              <w:pStyle w:val="Compact"/>
              <w:jc w:val="left"/>
            </w:pPr>
            <w:r>
              <w:rPr>
                <w:b/>
                <w:bCs/>
              </w:rPr>
              <w:t xml:space="preserve">OBJ-04</w:t>
            </w:r>
          </w:p>
        </w:tc>
        <w:tc>
          <w:tcPr/>
          <w:p>
            <w:pPr>
              <w:pStyle w:val="Compact"/>
              <w:jc w:val="left"/>
            </w:pPr>
            <w:r>
              <w:t xml:space="preserve">Saga Orchestration</w:t>
            </w:r>
          </w:p>
        </w:tc>
        <w:tc>
          <w:tcPr/>
          <w:p>
            <w:pPr>
              <w:pStyle w:val="Compact"/>
              <w:jc w:val="left"/>
            </w:pPr>
            <w:r>
              <w:t xml:space="preserve">Multi-service onboarding with 0.43s compensation [F-060]</w:t>
            </w:r>
          </w:p>
        </w:tc>
        <w:tc>
          <w:tcPr/>
          <w:p>
            <w:pPr>
              <w:pStyle w:val="Compact"/>
              <w:jc w:val="left"/>
            </w:pPr>
            <w:r>
              <w:t xml:space="preserve">Section 5.6</w:t>
            </w:r>
          </w:p>
        </w:tc>
      </w:tr>
      <w:tr>
        <w:tc>
          <w:tcPr/>
          <w:p>
            <w:pPr>
              <w:pStyle w:val="Compact"/>
              <w:jc w:val="left"/>
            </w:pPr>
            <w:r>
              <w:rPr>
                <w:b/>
                <w:bCs/>
              </w:rPr>
              <w:t xml:space="preserve">OBJ-05</w:t>
            </w:r>
          </w:p>
        </w:tc>
        <w:tc>
          <w:tcPr/>
          <w:p>
            <w:pPr>
              <w:pStyle w:val="Compact"/>
              <w:jc w:val="left"/>
            </w:pPr>
            <w:r>
              <w:t xml:space="preserve">High Concurrency &amp; Low Latency</w:t>
            </w:r>
          </w:p>
        </w:tc>
        <w:tc>
          <w:tcPr/>
          <w:p>
            <w:pPr>
              <w:pStyle w:val="Compact"/>
              <w:jc w:val="left"/>
            </w:pPr>
            <w:r>
              <w:t xml:space="preserve">Redis cache [F-022], 13.83ms read latency [F-054]</w:t>
            </w:r>
          </w:p>
        </w:tc>
        <w:tc>
          <w:tcPr/>
          <w:p>
            <w:pPr>
              <w:pStyle w:val="Compact"/>
              <w:jc w:val="left"/>
            </w:pPr>
            <w:r>
              <w:t xml:space="preserve">Section 9.7</w:t>
            </w:r>
          </w:p>
        </w:tc>
      </w:tr>
      <w:tr>
        <w:tc>
          <w:tcPr/>
          <w:p>
            <w:pPr>
              <w:pStyle w:val="Compact"/>
              <w:jc w:val="left"/>
            </w:pPr>
            <w:r>
              <w:rPr>
                <w:b/>
                <w:bCs/>
              </w:rPr>
              <w:t xml:space="preserve">OBJ-06</w:t>
            </w:r>
          </w:p>
        </w:tc>
        <w:tc>
          <w:tcPr/>
          <w:p>
            <w:pPr>
              <w:pStyle w:val="Compact"/>
              <w:jc w:val="left"/>
            </w:pPr>
            <w:r>
              <w:t xml:space="preserve">Fault Tolerance &amp; Quality</w:t>
            </w:r>
          </w:p>
        </w:tc>
        <w:tc>
          <w:tcPr/>
          <w:p>
            <w:pPr>
              <w:pStyle w:val="Compact"/>
              <w:jc w:val="left"/>
            </w:pPr>
            <w:r>
              <w:t xml:space="preserve">6 chaos tests [F-043], 31 contract tests [F-041], green CI [F-067]</w:t>
            </w:r>
          </w:p>
        </w:tc>
        <w:tc>
          <w:tcPr/>
          <w:p>
            <w:pPr>
              <w:pStyle w:val="Compact"/>
              <w:jc w:val="left"/>
            </w:pPr>
            <w:r>
              <w:t xml:space="preserve">Section 9.6</w:t>
            </w:r>
          </w:p>
        </w:tc>
      </w:tr>
    </w:tbl>
    <w:bookmarkEnd w:id="14"/>
    <w:bookmarkEnd w:id="15"/>
    <w:bookmarkStart w:id="19" w:name="project-problem-statement-requirements"/>
    <w:p>
      <w:pPr>
        <w:pStyle w:val="Heading1"/>
      </w:pPr>
      <w:r>
        <w:t xml:space="preserve">Project Problem Statement &amp; Requirements</w:t>
      </w:r>
    </w:p>
    <w:bookmarkStart w:id="16" w:name="monolithic-system-problem-statement"/>
    <w:p>
      <w:pPr>
        <w:pStyle w:val="Heading2"/>
      </w:pPr>
      <w:r>
        <w:t xml:space="preserve">Monolithic System Problem Statement</w:t>
      </w:r>
    </w:p>
    <w:p>
      <w:pPr>
        <w:pStyle w:val="FirstParagraph"/>
      </w:pPr>
      <w:r>
        <w:t xml:space="preserve">Traditional monolithic Employee Management Systems suffer from tightly coupled application modules:</w:t>
      </w:r>
    </w:p>
    <w:p>
      <w:pPr>
        <w:numPr>
          <w:ilvl w:val="0"/>
          <w:numId w:val="1001"/>
        </w:numPr>
      </w:pPr>
      <w:r>
        <w:rPr>
          <w:b/>
          <w:bCs/>
        </w:rPr>
        <w:t xml:space="preserve">Deployment Coupling</w:t>
      </w:r>
      <w:r>
        <w:t xml:space="preserve">: Deploying a minor bug fix or feature update requires compiling and re-deploying the entire application stack.</w:t>
      </w:r>
    </w:p>
    <w:p>
      <w:pPr>
        <w:numPr>
          <w:ilvl w:val="0"/>
          <w:numId w:val="1001"/>
        </w:numPr>
      </w:pPr>
      <w:r>
        <w:rPr>
          <w:b/>
          <w:bCs/>
        </w:rPr>
        <w:t xml:space="preserve">Cascading Failures</w:t>
      </w:r>
      <w:r>
        <w:t xml:space="preserve">: An unhandled exception or memory leak in a non-critical module (such as notification logging or reporting) crashes the shared web process, causing total application downtime.</w:t>
      </w:r>
    </w:p>
    <w:p>
      <w:pPr>
        <w:numPr>
          <w:ilvl w:val="0"/>
          <w:numId w:val="1001"/>
        </w:numPr>
      </w:pPr>
      <w:r>
        <w:rPr>
          <w:b/>
          <w:bCs/>
        </w:rPr>
        <w:t xml:space="preserve">Resource Contention</w:t>
      </w:r>
      <w:r>
        <w:t xml:space="preserve">: High-concurrency spikes during shift clock-in times (9:00 AM) exhaust database connection pools and web server worker threads across all domain modules.</w:t>
      </w:r>
    </w:p>
    <w:bookmarkEnd w:id="16"/>
    <w:bookmarkStart w:id="17" w:name="functional-requirements-summary"/>
    <w:p>
      <w:pPr>
        <w:pStyle w:val="Heading2"/>
      </w:pPr>
      <w:r>
        <w:t xml:space="preserve">Functional Requirements Summary</w:t>
      </w:r>
    </w:p>
    <w:p>
      <w:pPr>
        <w:pStyle w:val="FirstParagraph"/>
      </w:pPr>
      <w:r>
        <w:t xml:space="preserve">System requirements were extracted from formal contract specifications (‘docs/CONTRACTS.md‘) and user interface rules (‘docs/UI.md‘) and assigned unique identifiers R-001 through R-037 in ‘docs/REQUIREMENTS.md‘. Table 2 summarizes requirement counts per domain area.</w:t>
      </w:r>
    </w:p>
    <w:p>
      <w:pPr>
        <w:pStyle w:val="TableCaption"/>
      </w:pPr>
      <w:r>
        <w:t xml:space="preserve">Functional Requirements Count per Domain Area</w:t>
      </w:r>
    </w:p>
    <w:tbl>
      <w:tblPr>
        <w:tblStyle w:val="Table"/>
        <w:tblW w:type="auto" w:w="0"/>
        <w:tblLook w:firstRow="1" w:lastRow="0" w:firstColumn="0" w:lastColumn="0" w:noHBand="0" w:noVBand="0" w:val="0020"/>
        <w:tblCaption w:val="Functional Requirements Count per Domain Area"/>
      </w:tblPr>
      <w:tblGrid>
        <w:gridCol w:w="1980"/>
        <w:gridCol w:w="1980"/>
        <w:gridCol w:w="1980"/>
        <w:gridCol w:w="1980"/>
      </w:tblGrid>
      <w:tr>
        <w:trPr>
          <w:tblHeader w:val="on"/>
        </w:trPr>
        <w:tc>
          <w:tcPr/>
          <w:p>
            <w:pPr>
              <w:pStyle w:val="Compact"/>
              <w:jc w:val="left"/>
            </w:pPr>
            <w:r>
              <w:rPr>
                <w:b/>
                <w:bCs/>
              </w:rPr>
              <w:t xml:space="preserve">Domain Area</w:t>
            </w:r>
          </w:p>
        </w:tc>
        <w:tc>
          <w:tcPr/>
          <w:p>
            <w:pPr>
              <w:pStyle w:val="Compact"/>
              <w:jc w:val="center"/>
            </w:pPr>
            <w:r>
              <w:rPr>
                <w:b/>
                <w:bCs/>
              </w:rPr>
              <w:t xml:space="preserve">Requirement Range</w:t>
            </w:r>
          </w:p>
        </w:tc>
        <w:tc>
          <w:tcPr/>
          <w:p>
            <w:pPr>
              <w:pStyle w:val="Compact"/>
              <w:jc w:val="center"/>
            </w:pPr>
            <w:r>
              <w:rPr>
                <w:b/>
                <w:bCs/>
              </w:rPr>
              <w:t xml:space="preserve">Count</w:t>
            </w:r>
          </w:p>
        </w:tc>
        <w:tc>
          <w:tcPr/>
          <w:p>
            <w:pPr>
              <w:pStyle w:val="Compact"/>
              <w:jc w:val="left"/>
            </w:pPr>
            <w:r>
              <w:rPr>
                <w:b/>
                <w:bCs/>
              </w:rPr>
              <w:t xml:space="preserve">Key Functional Focus</w:t>
            </w:r>
          </w:p>
        </w:tc>
      </w:tr>
      <w:tr>
        <w:tc>
          <w:tcPr/>
          <w:p>
            <w:pPr>
              <w:pStyle w:val="Compact"/>
              <w:jc w:val="left"/>
            </w:pPr>
            <w:r>
              <w:rPr>
                <w:b/>
                <w:bCs/>
              </w:rPr>
              <w:t xml:space="preserve">Authentication &amp; Users</w:t>
            </w:r>
          </w:p>
        </w:tc>
        <w:tc>
          <w:tcPr/>
          <w:p>
            <w:pPr>
              <w:pStyle w:val="Compact"/>
              <w:jc w:val="center"/>
            </w:pPr>
            <w:r>
              <w:t xml:space="preserve">R-001 – R-005</w:t>
            </w:r>
          </w:p>
        </w:tc>
        <w:tc>
          <w:tcPr/>
          <w:p>
            <w:pPr>
              <w:pStyle w:val="Compact"/>
              <w:jc w:val="center"/>
            </w:pPr>
            <w:r>
              <w:t xml:space="preserve">5</w:t>
            </w:r>
          </w:p>
        </w:tc>
        <w:tc>
          <w:tcPr/>
          <w:p>
            <w:pPr>
              <w:pStyle w:val="Compact"/>
              <w:jc w:val="left"/>
            </w:pPr>
            <w:r>
              <w:t xml:space="preserve">Login authentication, JWT issuance, credential lifecycle [F-028]</w:t>
            </w:r>
          </w:p>
        </w:tc>
      </w:tr>
      <w:tr>
        <w:tc>
          <w:tcPr/>
          <w:p>
            <w:pPr>
              <w:pStyle w:val="Compact"/>
              <w:jc w:val="left"/>
            </w:pPr>
            <w:r>
              <w:rPr>
                <w:b/>
                <w:bCs/>
              </w:rPr>
              <w:t xml:space="preserve">Employee Directory &amp; Saga</w:t>
            </w:r>
          </w:p>
        </w:tc>
        <w:tc>
          <w:tcPr/>
          <w:p>
            <w:pPr>
              <w:pStyle w:val="Compact"/>
              <w:jc w:val="center"/>
            </w:pPr>
            <w:r>
              <w:t xml:space="preserve">R-006 – R-012</w:t>
            </w:r>
          </w:p>
        </w:tc>
        <w:tc>
          <w:tcPr/>
          <w:p>
            <w:pPr>
              <w:pStyle w:val="Compact"/>
              <w:jc w:val="center"/>
            </w:pPr>
            <w:r>
              <w:t xml:space="preserve">7</w:t>
            </w:r>
          </w:p>
        </w:tc>
        <w:tc>
          <w:tcPr/>
          <w:p>
            <w:pPr>
              <w:pStyle w:val="Compact"/>
              <w:jc w:val="left"/>
            </w:pPr>
            <w:r>
              <w:t xml:space="preserve">Onboarding saga, 502 compensation, employee profile CRUD [F-029]</w:t>
            </w:r>
          </w:p>
        </w:tc>
      </w:tr>
      <w:tr>
        <w:tc>
          <w:tcPr/>
          <w:p>
            <w:pPr>
              <w:pStyle w:val="Compact"/>
              <w:jc w:val="left"/>
            </w:pPr>
            <w:r>
              <w:rPr>
                <w:b/>
                <w:bCs/>
              </w:rPr>
              <w:t xml:space="preserve">Leave Management</w:t>
            </w:r>
          </w:p>
        </w:tc>
        <w:tc>
          <w:tcPr/>
          <w:p>
            <w:pPr>
              <w:pStyle w:val="Compact"/>
              <w:jc w:val="center"/>
            </w:pPr>
            <w:r>
              <w:t xml:space="preserve">R-013 – R-020</w:t>
            </w:r>
          </w:p>
        </w:tc>
        <w:tc>
          <w:tcPr/>
          <w:p>
            <w:pPr>
              <w:pStyle w:val="Compact"/>
              <w:jc w:val="center"/>
            </w:pPr>
            <w:r>
              <w:t xml:space="preserve">8</w:t>
            </w:r>
          </w:p>
        </w:tc>
        <w:tc>
          <w:tcPr/>
          <w:p>
            <w:pPr>
              <w:pStyle w:val="Compact"/>
              <w:jc w:val="left"/>
            </w:pPr>
            <w:r>
              <w:t xml:space="preserve">Leave creation, Redis cache check, balance calculation [F-030]</w:t>
            </w:r>
          </w:p>
        </w:tc>
      </w:tr>
      <w:tr>
        <w:tc>
          <w:tcPr/>
          <w:p>
            <w:pPr>
              <w:pStyle w:val="Compact"/>
              <w:jc w:val="left"/>
            </w:pPr>
            <w:r>
              <w:rPr>
                <w:b/>
                <w:bCs/>
              </w:rPr>
              <w:t xml:space="preserve">Payroll Processing</w:t>
            </w:r>
          </w:p>
        </w:tc>
        <w:tc>
          <w:tcPr/>
          <w:p>
            <w:pPr>
              <w:pStyle w:val="Compact"/>
              <w:jc w:val="center"/>
            </w:pPr>
            <w:r>
              <w:t xml:space="preserve">R-021 – R-024</w:t>
            </w:r>
          </w:p>
        </w:tc>
        <w:tc>
          <w:tcPr/>
          <w:p>
            <w:pPr>
              <w:pStyle w:val="Compact"/>
              <w:jc w:val="center"/>
            </w:pPr>
            <w:r>
              <w:t xml:space="preserve">4</w:t>
            </w:r>
          </w:p>
        </w:tc>
        <w:tc>
          <w:tcPr/>
          <w:p>
            <w:pPr>
              <w:pStyle w:val="Compact"/>
              <w:jc w:val="left"/>
            </w:pPr>
            <w:r>
              <w:t xml:space="preserve">Profile management, batch payroll runs, payslip access [F-031]</w:t>
            </w:r>
          </w:p>
        </w:tc>
      </w:tr>
      <w:tr>
        <w:tc>
          <w:tcPr/>
          <w:p>
            <w:pPr>
              <w:pStyle w:val="Compact"/>
              <w:jc w:val="left"/>
            </w:pPr>
            <w:r>
              <w:rPr>
                <w:b/>
                <w:bCs/>
              </w:rPr>
              <w:t xml:space="preserve">Notification Consumer</w:t>
            </w:r>
          </w:p>
        </w:tc>
        <w:tc>
          <w:tcPr/>
          <w:p>
            <w:pPr>
              <w:pStyle w:val="Compact"/>
              <w:jc w:val="center"/>
            </w:pPr>
            <w:r>
              <w:t xml:space="preserve">R-025 – R-026</w:t>
            </w:r>
          </w:p>
        </w:tc>
        <w:tc>
          <w:tcPr/>
          <w:p>
            <w:pPr>
              <w:pStyle w:val="Compact"/>
              <w:jc w:val="center"/>
            </w:pPr>
            <w:r>
              <w:t xml:space="preserve">2</w:t>
            </w:r>
          </w:p>
        </w:tc>
        <w:tc>
          <w:tcPr/>
          <w:p>
            <w:pPr>
              <w:pStyle w:val="Compact"/>
              <w:jc w:val="left"/>
            </w:pPr>
            <w:r>
              <w:t xml:space="preserve">Asynchronous AMQP consumer, notification history [F-032]</w:t>
            </w:r>
          </w:p>
        </w:tc>
      </w:tr>
      <w:tr>
        <w:tc>
          <w:tcPr/>
          <w:p>
            <w:pPr>
              <w:pStyle w:val="Compact"/>
              <w:jc w:val="left"/>
            </w:pPr>
            <w:r>
              <w:rPr>
                <w:b/>
                <w:bCs/>
              </w:rPr>
              <w:t xml:space="preserve">Infrastructure &amp; Messaging</w:t>
            </w:r>
          </w:p>
        </w:tc>
        <w:tc>
          <w:tcPr/>
          <w:p>
            <w:pPr>
              <w:pStyle w:val="Compact"/>
              <w:jc w:val="center"/>
            </w:pPr>
            <w:r>
              <w:t xml:space="preserve">R-027 – R-032</w:t>
            </w:r>
          </w:p>
        </w:tc>
        <w:tc>
          <w:tcPr/>
          <w:p>
            <w:pPr>
              <w:pStyle w:val="Compact"/>
              <w:jc w:val="center"/>
            </w:pPr>
            <w:r>
              <w:t xml:space="preserve">6</w:t>
            </w:r>
          </w:p>
        </w:tc>
        <w:tc>
          <w:tcPr/>
          <w:p>
            <w:pPr>
              <w:pStyle w:val="Compact"/>
              <w:jc w:val="left"/>
            </w:pPr>
            <w:r>
              <w:t xml:space="preserve">Transactional outbox, idempotent consumer, Gateway [F-033]</w:t>
            </w:r>
          </w:p>
        </w:tc>
      </w:tr>
      <w:tr>
        <w:tc>
          <w:tcPr/>
          <w:p>
            <w:pPr>
              <w:pStyle w:val="Compact"/>
              <w:jc w:val="left"/>
            </w:pPr>
            <w:r>
              <w:rPr>
                <w:b/>
                <w:bCs/>
              </w:rPr>
              <w:t xml:space="preserve">User Interface &amp; Views</w:t>
            </w:r>
          </w:p>
        </w:tc>
        <w:tc>
          <w:tcPr/>
          <w:p>
            <w:pPr>
              <w:pStyle w:val="Compact"/>
              <w:jc w:val="center"/>
            </w:pPr>
            <w:r>
              <w:t xml:space="preserve">R-033 – R-037</w:t>
            </w:r>
          </w:p>
        </w:tc>
        <w:tc>
          <w:tcPr/>
          <w:p>
            <w:pPr>
              <w:pStyle w:val="Compact"/>
              <w:jc w:val="center"/>
            </w:pPr>
            <w:r>
              <w:t xml:space="preserve">5</w:t>
            </w:r>
          </w:p>
        </w:tc>
        <w:tc>
          <w:tcPr/>
          <w:p>
            <w:pPr>
              <w:pStyle w:val="Compact"/>
              <w:jc w:val="left"/>
            </w:pPr>
            <w:r>
              <w:t xml:space="preserve">Dashboard layout, permissions, leave date math [F-068]</w:t>
            </w:r>
          </w:p>
        </w:tc>
      </w:tr>
    </w:tbl>
    <w:bookmarkEnd w:id="17"/>
    <w:bookmarkStart w:id="18" w:name="X3ad4e68af685a5bad3c7927be669cdbbcf11ca9"/>
    <w:p>
      <w:pPr>
        <w:pStyle w:val="Heading2"/>
      </w:pPr>
      <w:r>
        <w:t xml:space="preserve">Non-Functional Requirements &amp; Tested Thresholds</w:t>
      </w:r>
    </w:p>
    <w:p>
      <w:pPr>
        <w:pStyle w:val="FirstParagraph"/>
      </w:pPr>
      <w:r>
        <w:t xml:space="preserve">The non-functional goals of the system were validated through automated test suites:</w:t>
      </w:r>
    </w:p>
    <w:p>
      <w:pPr>
        <w:numPr>
          <w:ilvl w:val="0"/>
          <w:numId w:val="1002"/>
        </w:numPr>
      </w:pPr>
      <w:r>
        <w:rPr>
          <w:b/>
          <w:bCs/>
        </w:rPr>
        <w:t xml:space="preserve">Fault Tolerance</w:t>
      </w:r>
      <w:r>
        <w:t xml:space="preserve">: Automatic saga compensation execution within 0.43 seconds upon downstream service failure [F-060], [F-061]. Outbox event buffering during broker downtime with recovery flushing within 6.13 seconds [F-062].</w:t>
      </w:r>
    </w:p>
    <w:p>
      <w:pPr>
        <w:numPr>
          <w:ilvl w:val="0"/>
          <w:numId w:val="1002"/>
        </w:numPr>
      </w:pPr>
      <w:r>
        <w:rPr>
          <w:b/>
          <w:bCs/>
        </w:rPr>
        <w:t xml:space="preserve">Performance Thresholds</w:t>
      </w:r>
      <w:r>
        <w:t xml:space="preserve">: Read workload p(95) latency</w:t>
      </w:r>
      <w:r>
        <w:t xml:space="preserve"> </w:t>
      </w:r>
      <m:oMath>
        <m:r>
          <m:rPr>
            <m:sty m:val="p"/>
          </m:rPr>
          <m:t>&lt;</m:t>
        </m:r>
        <m:r>
          <m:t>30</m:t>
        </m:r>
      </m:oMath>
      <w:r>
        <w:t xml:space="preserve"> </w:t>
      </w:r>
      <w:r>
        <w:t xml:space="preserve">ms (measured 25.92 ms) [F-054]. Onboarding saga p(95) latency</w:t>
      </w:r>
      <w:r>
        <w:t xml:space="preserve"> </w:t>
      </w:r>
      <m:oMath>
        <m:r>
          <m:rPr>
            <m:sty m:val="p"/>
          </m:rPr>
          <m:t>&lt;</m:t>
        </m:r>
        <m:r>
          <m:t>300</m:t>
        </m:r>
      </m:oMath>
      <w:r>
        <w:t xml:space="preserve"> </w:t>
      </w:r>
      <w:r>
        <w:t xml:space="preserve">ms (measured 296.90 ms) [F-057]. Zero HTTP errors across 28,398 load requests [F-058].</w:t>
      </w:r>
    </w:p>
    <w:p>
      <w:pPr>
        <w:numPr>
          <w:ilvl w:val="0"/>
          <w:numId w:val="1002"/>
        </w:numPr>
      </w:pPr>
      <w:r>
        <w:rPr>
          <w:b/>
          <w:bCs/>
        </w:rPr>
        <w:t xml:space="preserve">Eventual Consistency</w:t>
      </w:r>
      <w:r>
        <w:t xml:space="preserve">: Post-load database outbox and state delta convergence within 5.0 seconds (measured 3.37 seconds) [F-059].</w:t>
      </w:r>
    </w:p>
    <w:bookmarkEnd w:id="18"/>
    <w:bookmarkEnd w:id="19"/>
    <w:bookmarkStart w:id="26" w:name="system-architecture"/>
    <w:p>
      <w:pPr>
        <w:pStyle w:val="Heading1"/>
      </w:pPr>
      <w:r>
        <w:t xml:space="preserve">System Architecture</w:t>
      </w:r>
    </w:p>
    <w:bookmarkStart w:id="21" w:name="overall-architectural-design"/>
    <w:p>
      <w:pPr>
        <w:pStyle w:val="Heading2"/>
      </w:pPr>
      <w:r>
        <w:t xml:space="preserve">Overall Architectural Design</w:t>
      </w:r>
    </w:p>
    <w:p>
      <w:pPr>
        <w:pStyle w:val="FirstParagraph"/>
      </w:pPr>
      <w:r>
        <w:t xml:space="preserve">The Employee Management System is architected as a microservices application deployed across 15 containerized services connected via an isolated Docker bridge network [F-001]. Figure 1 illustrates the high-level container topology, showcasing client access via the API Gateway, microservice domain boundaries, dedicated PostgreSQL instances, shared Redis cache, RabbitMQ message broker, and Prometheus telemetry stack.</w:t>
      </w:r>
    </w:p>
    <w:bookmarkStart w:id="20" w:name="fig:architecture"/>
    <w:tbl>
      <w:tblPr>
        <w:tblStyle w:val="FigureTable"/>
        <w:tblW w:type="auto" w:w="0"/>
        <w:jc w:val="center"/>
        <w:tblLook w:firstRow="0" w:lastRow="0" w:firstColumn="0" w:lastColumn="0"/>
      </w:tblPr>
      <w:tblGrid/>
    </w:tbl>
    <w:p>
      <w:pPr>
        <w:pStyle w:val="ImageCaption"/>
      </w:pPr>
      <w:r>
        <w:t xml:space="preserve">High-Level Container Architecture Topology</w:t>
      </w:r>
    </w:p>
    <w:bookmarkEnd w:id="20"/>
    <w:bookmarkEnd w:id="21"/>
    <w:bookmarkStart w:id="22" w:name="service-catalog-data-ownership"/>
    <w:p>
      <w:pPr>
        <w:pStyle w:val="Heading2"/>
      </w:pPr>
      <w:r>
        <w:t xml:space="preserve">Service Catalog &amp; Data Ownership</w:t>
      </w:r>
    </w:p>
    <w:p>
      <w:pPr>
        <w:pStyle w:val="FirstParagraph"/>
      </w:pPr>
      <w:r>
        <w:t xml:space="preserve">Each microservice strictly owns its operational responsibility, network port, database container, and published event types. Table 3 lists the service catalog.</w:t>
      </w:r>
    </w:p>
    <w:p>
      <w:pPr>
        <w:pStyle w:val="TableCaption"/>
      </w:pPr>
      <w:r>
        <w:t xml:space="preserve">Microservice Catalog, Port Mapping, Data Ownership, and Event Endpoints</w:t>
      </w:r>
    </w:p>
    <w:tbl>
      <w:tblPr>
        <w:tblStyle w:val="Table"/>
        <w:tblW w:type="auto" w:w="0"/>
        <w:tblLook w:firstRow="1" w:lastRow="0" w:firstColumn="0" w:lastColumn="0" w:noHBand="0" w:noVBand="0" w:val="0020"/>
        <w:tblCaption w:val="Microservice Catalog, Port Mapping, Data Ownership, and Event Endpoints"/>
      </w:tblPr>
      <w:tblGrid>
        <w:gridCol w:w="1584"/>
        <w:gridCol w:w="1584"/>
        <w:gridCol w:w="1584"/>
        <w:gridCol w:w="1584"/>
        <w:gridCol w:w="1584"/>
      </w:tblGrid>
      <w:tr>
        <w:trPr>
          <w:tblHeader w:val="on"/>
        </w:trPr>
        <w:tc>
          <w:tcPr/>
          <w:p>
            <w:pPr>
              <w:pStyle w:val="Compact"/>
              <w:jc w:val="left"/>
            </w:pPr>
            <w:r>
              <w:rPr>
                <w:b/>
                <w:bCs/>
              </w:rPr>
              <w:t xml:space="preserve">Service Name</w:t>
            </w:r>
          </w:p>
        </w:tc>
        <w:tc>
          <w:tcPr/>
          <w:p>
            <w:pPr>
              <w:pStyle w:val="Compact"/>
              <w:jc w:val="center"/>
            </w:pPr>
            <w:r>
              <w:rPr>
                <w:b/>
                <w:bCs/>
              </w:rPr>
              <w:t xml:space="preserve">Port</w:t>
            </w:r>
          </w:p>
        </w:tc>
        <w:tc>
          <w:tcPr/>
          <w:p>
            <w:pPr>
              <w:pStyle w:val="Compact"/>
              <w:jc w:val="left"/>
            </w:pPr>
            <w:r>
              <w:rPr>
                <w:b/>
                <w:bCs/>
              </w:rPr>
              <w:t xml:space="preserve">Database</w:t>
            </w:r>
          </w:p>
        </w:tc>
        <w:tc>
          <w:tcPr/>
          <w:p>
            <w:pPr>
              <w:pStyle w:val="Compact"/>
              <w:jc w:val="left"/>
            </w:pPr>
            <w:r>
              <w:rPr>
                <w:b/>
                <w:bCs/>
              </w:rPr>
              <w:t xml:space="preserve">Primary Responsibility</w:t>
            </w:r>
          </w:p>
        </w:tc>
        <w:tc>
          <w:tcPr/>
          <w:p>
            <w:pPr>
              <w:pStyle w:val="Compact"/>
              <w:jc w:val="left"/>
            </w:pPr>
            <w:r>
              <w:rPr>
                <w:b/>
                <w:bCs/>
              </w:rPr>
              <w:t xml:space="preserve">Events (Pub/Sub)</w:t>
            </w:r>
          </w:p>
        </w:tc>
      </w:tr>
      <w:tr>
        <w:tc>
          <w:tcPr/>
          <w:p>
            <w:pPr>
              <w:pStyle w:val="Compact"/>
              <w:jc w:val="left"/>
            </w:pPr>
            <w:r>
              <w:rPr>
                <w:b/>
                <w:bCs/>
              </w:rPr>
              <w:t xml:space="preserve">API Gateway</w:t>
            </w:r>
          </w:p>
        </w:tc>
        <w:tc>
          <w:tcPr/>
          <w:p>
            <w:pPr>
              <w:pStyle w:val="Compact"/>
              <w:jc w:val="center"/>
            </w:pPr>
            <w:r>
              <w:t xml:space="preserve">8000</w:t>
            </w:r>
          </w:p>
        </w:tc>
        <w:tc>
          <w:tcPr/>
          <w:p>
            <w:pPr>
              <w:pStyle w:val="Compact"/>
              <w:jc w:val="left"/>
            </w:pPr>
            <w:r>
              <w:t xml:space="preserve">N/A</w:t>
            </w:r>
          </w:p>
        </w:tc>
        <w:tc>
          <w:tcPr/>
          <w:p>
            <w:pPr>
              <w:pStyle w:val="Compact"/>
              <w:jc w:val="left"/>
            </w:pPr>
            <w:r>
              <w:t xml:space="preserve">SSL, CORS, Bearer JWT validation [F-028]</w:t>
            </w:r>
          </w:p>
        </w:tc>
        <w:tc>
          <w:tcPr/>
          <w:p>
            <w:pPr>
              <w:pStyle w:val="Compact"/>
              <w:jc w:val="left"/>
            </w:pPr>
            <w:r>
              <w:t xml:space="preserve">None</w:t>
            </w:r>
          </w:p>
        </w:tc>
      </w:tr>
      <w:tr>
        <w:tc>
          <w:tcPr/>
          <w:p>
            <w:pPr>
              <w:pStyle w:val="Compact"/>
              <w:jc w:val="left"/>
            </w:pPr>
            <w:r>
              <w:rPr>
                <w:b/>
                <w:bCs/>
              </w:rPr>
              <w:t xml:space="preserve">Auth Service</w:t>
            </w:r>
          </w:p>
        </w:tc>
        <w:tc>
          <w:tcPr/>
          <w:p>
            <w:pPr>
              <w:pStyle w:val="Compact"/>
              <w:jc w:val="center"/>
            </w:pPr>
            <w:r>
              <w:t xml:space="preserve">8001</w:t>
            </w:r>
          </w:p>
        </w:tc>
        <w:tc>
          <w:tcPr/>
          <w:p>
            <w:pPr>
              <w:pStyle w:val="Compact"/>
              <w:jc w:val="left"/>
            </w:pPr>
            <w:r>
              <w:t xml:space="preserve">‘auth-db‘ [F-005]</w:t>
            </w:r>
          </w:p>
        </w:tc>
        <w:tc>
          <w:tcPr/>
          <w:p>
            <w:pPr>
              <w:pStyle w:val="Compact"/>
              <w:jc w:val="left"/>
            </w:pPr>
            <w:r>
              <w:t xml:space="preserve">User authentication, JWT signing [F-028]</w:t>
            </w:r>
          </w:p>
        </w:tc>
        <w:tc>
          <w:tcPr/>
          <w:p>
            <w:pPr>
              <w:pStyle w:val="Compact"/>
              <w:jc w:val="left"/>
            </w:pPr>
            <w:r>
              <w:t xml:space="preserve">None</w:t>
            </w:r>
          </w:p>
        </w:tc>
      </w:tr>
      <w:tr>
        <w:tc>
          <w:tcPr/>
          <w:p>
            <w:pPr>
              <w:pStyle w:val="Compact"/>
              <w:jc w:val="left"/>
            </w:pPr>
            <w:r>
              <w:rPr>
                <w:b/>
                <w:bCs/>
              </w:rPr>
              <w:t xml:space="preserve">Employee Service</w:t>
            </w:r>
          </w:p>
        </w:tc>
        <w:tc>
          <w:tcPr/>
          <w:p>
            <w:pPr>
              <w:pStyle w:val="Compact"/>
              <w:jc w:val="center"/>
            </w:pPr>
            <w:r>
              <w:t xml:space="preserve">8002</w:t>
            </w:r>
          </w:p>
        </w:tc>
        <w:tc>
          <w:tcPr/>
          <w:p>
            <w:pPr>
              <w:pStyle w:val="Compact"/>
              <w:jc w:val="left"/>
            </w:pPr>
            <w:r>
              <w:t xml:space="preserve">‘employee-db‘ [F-007]</w:t>
            </w:r>
          </w:p>
        </w:tc>
        <w:tc>
          <w:tcPr/>
          <w:p>
            <w:pPr>
              <w:pStyle w:val="Compact"/>
              <w:jc w:val="left"/>
            </w:pPr>
            <w:r>
              <w:t xml:space="preserve">Employee profiles, onboarding saga [F-029]</w:t>
            </w:r>
          </w:p>
        </w:tc>
        <w:tc>
          <w:tcPr/>
          <w:p>
            <w:pPr>
              <w:pStyle w:val="Compact"/>
              <w:jc w:val="left"/>
            </w:pPr>
            <w:r>
              <w:t xml:space="preserve">Pub: ‘EmployeeOnboarded‘</w:t>
            </w:r>
          </w:p>
        </w:tc>
      </w:tr>
      <w:tr>
        <w:tc>
          <w:tcPr/>
          <w:p>
            <w:pPr>
              <w:pStyle w:val="Compact"/>
              <w:jc w:val="left"/>
            </w:pPr>
            <w:r>
              <w:rPr>
                <w:b/>
                <w:bCs/>
              </w:rPr>
              <w:t xml:space="preserve">Leave Service</w:t>
            </w:r>
          </w:p>
        </w:tc>
        <w:tc>
          <w:tcPr/>
          <w:p>
            <w:pPr>
              <w:pStyle w:val="Compact"/>
              <w:jc w:val="center"/>
            </w:pPr>
            <w:r>
              <w:t xml:space="preserve">8003</w:t>
            </w:r>
          </w:p>
        </w:tc>
        <w:tc>
          <w:tcPr/>
          <w:p>
            <w:pPr>
              <w:pStyle w:val="Compact"/>
              <w:jc w:val="left"/>
            </w:pPr>
            <w:r>
              <w:t xml:space="preserve">‘leave-db‘ [F-009]</w:t>
            </w:r>
          </w:p>
        </w:tc>
        <w:tc>
          <w:tcPr/>
          <w:p>
            <w:pPr>
              <w:pStyle w:val="Compact"/>
              <w:jc w:val="left"/>
            </w:pPr>
            <w:r>
              <w:t xml:space="preserve">Leave requests, approval workflow [F-030]</w:t>
            </w:r>
          </w:p>
        </w:tc>
        <w:tc>
          <w:tcPr/>
          <w:p>
            <w:pPr>
              <w:pStyle w:val="Compact"/>
              <w:jc w:val="left"/>
            </w:pPr>
            <w:r>
              <w:t xml:space="preserve">Pub: ‘LeaveApproved‘</w:t>
            </w:r>
          </w:p>
        </w:tc>
      </w:tr>
      <w:tr>
        <w:tc>
          <w:tcPr/>
          <w:p>
            <w:pPr>
              <w:pStyle w:val="Compact"/>
              <w:jc w:val="left"/>
            </w:pPr>
            <w:r>
              <w:rPr>
                <w:b/>
                <w:bCs/>
              </w:rPr>
              <w:t xml:space="preserve">Payroll Service</w:t>
            </w:r>
          </w:p>
        </w:tc>
        <w:tc>
          <w:tcPr/>
          <w:p>
            <w:pPr>
              <w:pStyle w:val="Compact"/>
              <w:jc w:val="center"/>
            </w:pPr>
            <w:r>
              <w:t xml:space="preserve">8004</w:t>
            </w:r>
          </w:p>
        </w:tc>
        <w:tc>
          <w:tcPr/>
          <w:p>
            <w:pPr>
              <w:pStyle w:val="Compact"/>
              <w:jc w:val="left"/>
            </w:pPr>
            <w:r>
              <w:t xml:space="preserve">‘payroll-db‘ [F-011]</w:t>
            </w:r>
          </w:p>
        </w:tc>
        <w:tc>
          <w:tcPr/>
          <w:p>
            <w:pPr>
              <w:pStyle w:val="Compact"/>
              <w:jc w:val="left"/>
            </w:pPr>
            <w:r>
              <w:t xml:space="preserve">Salary profiles, batch monthly run [F-031]</w:t>
            </w:r>
          </w:p>
        </w:tc>
        <w:tc>
          <w:tcPr/>
          <w:p>
            <w:pPr>
              <w:pStyle w:val="Compact"/>
              <w:jc w:val="left"/>
            </w:pPr>
            <w:r>
              <w:t xml:space="preserve">Sub: ‘LeaveApproved‘</w:t>
            </w:r>
          </w:p>
        </w:tc>
      </w:tr>
      <w:tr>
        <w:tc>
          <w:tcPr/>
          <w:p>
            <w:pPr>
              <w:pStyle w:val="Compact"/>
              <w:jc w:val="left"/>
            </w:pPr>
            <w:r>
              <w:rPr>
                <w:b/>
                <w:bCs/>
              </w:rPr>
              <w:t xml:space="preserve">Notification</w:t>
            </w:r>
          </w:p>
        </w:tc>
        <w:tc>
          <w:tcPr/>
          <w:p>
            <w:pPr>
              <w:pStyle w:val="Compact"/>
              <w:jc w:val="center"/>
            </w:pPr>
            <w:r>
              <w:t xml:space="preserve">8005</w:t>
            </w:r>
          </w:p>
        </w:tc>
        <w:tc>
          <w:tcPr/>
          <w:p>
            <w:pPr>
              <w:pStyle w:val="Compact"/>
              <w:jc w:val="left"/>
            </w:pPr>
            <w:r>
              <w:t xml:space="preserve">‘notification-db‘ [F-013]</w:t>
            </w:r>
          </w:p>
        </w:tc>
        <w:tc>
          <w:tcPr/>
          <w:p>
            <w:pPr>
              <w:pStyle w:val="Compact"/>
              <w:jc w:val="left"/>
            </w:pPr>
            <w:r>
              <w:t xml:space="preserve">Email log generation, history query [F-032]</w:t>
            </w:r>
          </w:p>
        </w:tc>
        <w:tc>
          <w:tcPr/>
          <w:p>
            <w:pPr>
              <w:pStyle w:val="Compact"/>
              <w:jc w:val="left"/>
            </w:pPr>
            <w:r>
              <w:t xml:space="preserve">Sub: All Events</w:t>
            </w:r>
          </w:p>
        </w:tc>
      </w:tr>
    </w:tbl>
    <w:bookmarkEnd w:id="22"/>
    <w:bookmarkStart w:id="23" w:name="X0591b7c47c6d352b9fa9cac24a14574e73da415"/>
    <w:p>
      <w:pPr>
        <w:pStyle w:val="Heading2"/>
      </w:pPr>
      <w:r>
        <w:t xml:space="preserve">Data Ownership and Database-per-Service Rules</w:t>
      </w:r>
    </w:p>
    <w:p>
      <w:pPr>
        <w:pStyle w:val="FirstParagraph"/>
      </w:pPr>
      <w:r>
        <w:t xml:space="preserve">The architecture enforces strict Database-per-Service rules [F-005]–[F-013]:</w:t>
      </w:r>
    </w:p>
    <w:p>
      <w:pPr>
        <w:numPr>
          <w:ilvl w:val="0"/>
          <w:numId w:val="1003"/>
        </w:numPr>
      </w:pPr>
      <w:r>
        <w:t xml:space="preserve">No microservice may execute direct SQL queries or joins against another service’s database.</w:t>
      </w:r>
    </w:p>
    <w:p>
      <w:pPr>
        <w:numPr>
          <w:ilvl w:val="0"/>
          <w:numId w:val="1003"/>
        </w:numPr>
      </w:pPr>
      <w:r>
        <w:t xml:space="preserve">Cross-domain data queries must occur via synchronous REST APIs or asynchronous event consumption.</w:t>
      </w:r>
    </w:p>
    <w:p>
      <w:pPr>
        <w:numPr>
          <w:ilvl w:val="0"/>
          <w:numId w:val="1003"/>
        </w:numPr>
      </w:pPr>
      <w:r>
        <w:t xml:space="preserve">Every microservice manages its database migrations via isolated SQLAlchemy ORM models [F-019].</w:t>
      </w:r>
    </w:p>
    <w:bookmarkEnd w:id="23"/>
    <w:bookmarkStart w:id="24" w:name="communication-protocols-security"/>
    <w:p>
      <w:pPr>
        <w:pStyle w:val="Heading2"/>
      </w:pPr>
      <w:r>
        <w:t xml:space="preserve">Communication Protocols &amp; Security</w:t>
      </w:r>
    </w:p>
    <w:p>
      <w:pPr>
        <w:numPr>
          <w:ilvl w:val="0"/>
          <w:numId w:val="1004"/>
        </w:numPr>
      </w:pPr>
      <w:r>
        <w:rPr>
          <w:b/>
          <w:bCs/>
        </w:rPr>
        <w:t xml:space="preserve">Synchronous Communication</w:t>
      </w:r>
      <w:r>
        <w:t xml:space="preserve">: HTTP/1.1 REST with JSON serialization. The Nginx API Gateway routes incoming client traffic, verifies Bearer JWT signatures [F-003], [F-068], injects ‘X-User-Id‘ and ‘X-User-Role‘ headers, and forwards requests to target services [F-028].</w:t>
      </w:r>
    </w:p>
    <w:p>
      <w:pPr>
        <w:numPr>
          <w:ilvl w:val="0"/>
          <w:numId w:val="1004"/>
        </w:numPr>
      </w:pPr>
      <w:r>
        <w:rPr>
          <w:b/>
          <w:bCs/>
        </w:rPr>
        <w:t xml:space="preserve">Asynchronous Communication</w:t>
      </w:r>
      <w:r>
        <w:t xml:space="preserve">: AMQP 0-9-1 over RabbitMQ port 5672 [F-021]. Microservices write events to local PostgreSQL outbox tables in ACID transactions, which are streamed to topic exchange ‘ems.events‘ [F-033].</w:t>
      </w:r>
    </w:p>
    <w:p>
      <w:pPr>
        <w:numPr>
          <w:ilvl w:val="0"/>
          <w:numId w:val="1004"/>
        </w:numPr>
      </w:pPr>
      <w:r>
        <w:rPr>
          <w:b/>
          <w:bCs/>
        </w:rPr>
        <w:t xml:space="preserve">Correlation Tracking</w:t>
      </w:r>
      <w:r>
        <w:t xml:space="preserve">: Middleware injects or propagates ‘X-Correlation-ID‘ across HTTP headers and AMQP message properties for distributed tracing [F-032].</w:t>
      </w:r>
    </w:p>
    <w:bookmarkEnd w:id="24"/>
    <w:bookmarkStart w:id="25" w:name="deployment-topology-ui-architecture"/>
    <w:p>
      <w:pPr>
        <w:pStyle w:val="Heading2"/>
      </w:pPr>
      <w:r>
        <w:t xml:space="preserve">Deployment Topology &amp; UI Architecture</w:t>
      </w:r>
    </w:p>
    <w:p>
      <w:pPr>
        <w:pStyle w:val="FirstParagraph"/>
      </w:pPr>
      <w:r>
        <w:t xml:space="preserve">The production container topology (‘docker-compose.yml‘) deploys 15 containers [F-001]. The single-page application (SPA) is built with React 18.3.1 [F-023] and Vite 6.4.3 [F-024], served statically via Nginx Alpine [F-002]. The UI enforces client-side role-based view routing across 8 primary pages [F-068].</w:t>
      </w:r>
    </w:p>
    <w:bookmarkEnd w:id="25"/>
    <w:bookmarkEnd w:id="26"/>
    <w:bookmarkStart w:id="35" w:name="X56eea356512d2e19eb6f33cc8b057121c29d3ac"/>
    <w:p>
      <w:pPr>
        <w:pStyle w:val="Heading1"/>
      </w:pPr>
      <w:r>
        <w:t xml:space="preserve">Distributed Systems Concepts Implementation</w:t>
      </w:r>
    </w:p>
    <w:bookmarkStart w:id="27" w:name="concept-analysis-implementation-matrix"/>
    <w:p>
      <w:pPr>
        <w:pStyle w:val="Heading2"/>
      </w:pPr>
      <w:r>
        <w:t xml:space="preserve">Concept Analysis &amp; Implementation Matrix</w:t>
      </w:r>
    </w:p>
    <w:p>
      <w:pPr>
        <w:pStyle w:val="FirstParagraph"/>
      </w:pPr>
      <w:r>
        <w:t xml:space="preserve">The platform implements six core distributed systems concepts. Table 4 provides an executive summary of these concepts, their code locations, and empirical verification.</w:t>
      </w:r>
    </w:p>
    <w:p>
      <w:pPr>
        <w:pStyle w:val="TableCaption"/>
      </w:pPr>
      <w:r>
        <w:t xml:space="preserve">Summary of Distributed Systems Concepts, Implementation Locations, and Verification</w:t>
      </w:r>
    </w:p>
    <w:tbl>
      <w:tblPr>
        <w:tblStyle w:val="Table"/>
        <w:tblW w:type="auto" w:w="0"/>
        <w:tblLook w:firstRow="1" w:lastRow="0" w:firstColumn="0" w:lastColumn="0" w:noHBand="0" w:noVBand="0" w:val="0020"/>
        <w:tblCaption w:val="Summary of Distributed Systems Concepts, Implementation Locations, and Verification"/>
      </w:tblPr>
      <w:tblGrid>
        <w:gridCol w:w="1980"/>
        <w:gridCol w:w="1980"/>
        <w:gridCol w:w="1980"/>
        <w:gridCol w:w="1980"/>
      </w:tblGrid>
      <w:tr>
        <w:trPr>
          <w:tblHeader w:val="on"/>
        </w:trPr>
        <w:tc>
          <w:tcPr/>
          <w:p>
            <w:pPr>
              <w:pStyle w:val="Compact"/>
              <w:jc w:val="left"/>
            </w:pPr>
            <w:r>
              <w:rPr>
                <w:b/>
                <w:bCs/>
              </w:rPr>
              <w:t xml:space="preserve">Distributed Concept</w:t>
            </w:r>
          </w:p>
        </w:tc>
        <w:tc>
          <w:tcPr/>
          <w:p>
            <w:pPr>
              <w:pStyle w:val="Compact"/>
              <w:jc w:val="left"/>
            </w:pPr>
            <w:r>
              <w:rPr>
                <w:b/>
                <w:bCs/>
              </w:rPr>
              <w:t xml:space="preserve">Code Location</w:t>
            </w:r>
          </w:p>
        </w:tc>
        <w:tc>
          <w:tcPr/>
          <w:p>
            <w:pPr>
              <w:pStyle w:val="Compact"/>
              <w:jc w:val="left"/>
            </w:pPr>
            <w:r>
              <w:rPr>
                <w:b/>
                <w:bCs/>
              </w:rPr>
              <w:t xml:space="preserve">Verification Method</w:t>
            </w:r>
          </w:p>
        </w:tc>
        <w:tc>
          <w:tcPr/>
          <w:p>
            <w:pPr>
              <w:pStyle w:val="Compact"/>
              <w:jc w:val="left"/>
            </w:pPr>
            <w:r>
              <w:rPr>
                <w:b/>
                <w:bCs/>
              </w:rPr>
              <w:t xml:space="preserve">Trade-off</w:t>
            </w:r>
          </w:p>
        </w:tc>
      </w:tr>
      <w:tr>
        <w:tc>
          <w:tcPr/>
          <w:p>
            <w:pPr>
              <w:pStyle w:val="Compact"/>
              <w:jc w:val="left"/>
            </w:pPr>
            <w:r>
              <w:rPr>
                <w:b/>
                <w:bCs/>
              </w:rPr>
              <w:t xml:space="preserve">Service Decomposition</w:t>
            </w:r>
          </w:p>
        </w:tc>
        <w:tc>
          <w:tcPr/>
          <w:p>
            <w:pPr>
              <w:pStyle w:val="Compact"/>
              <w:jc w:val="left"/>
            </w:pPr>
            <w:r>
              <w:t xml:space="preserve">‘services/*/app/main.py‘ [F-004]</w:t>
            </w:r>
          </w:p>
        </w:tc>
        <w:tc>
          <w:tcPr/>
          <w:p>
            <w:pPr>
              <w:pStyle w:val="Compact"/>
              <w:jc w:val="left"/>
            </w:pPr>
            <w:r>
              <w:t xml:space="preserve">Container isolation check [F-001]</w:t>
            </w:r>
          </w:p>
        </w:tc>
        <w:tc>
          <w:tcPr/>
          <w:p>
            <w:pPr>
              <w:pStyle w:val="Compact"/>
              <w:jc w:val="left"/>
            </w:pPr>
            <w:r>
              <w:t xml:space="preserve">Autonomy vs network latency</w:t>
            </w:r>
          </w:p>
        </w:tc>
      </w:tr>
      <w:tr>
        <w:tc>
          <w:tcPr/>
          <w:p>
            <w:pPr>
              <w:pStyle w:val="Compact"/>
              <w:jc w:val="left"/>
            </w:pPr>
            <w:r>
              <w:rPr>
                <w:b/>
                <w:bCs/>
              </w:rPr>
              <w:t xml:space="preserve">Database per Service</w:t>
            </w:r>
          </w:p>
        </w:tc>
        <w:tc>
          <w:tcPr/>
          <w:p>
            <w:pPr>
              <w:pStyle w:val="Compact"/>
              <w:jc w:val="left"/>
            </w:pPr>
            <w:r>
              <w:t xml:space="preserve">‘docker-compose.yml:25‘ [F-005]</w:t>
            </w:r>
          </w:p>
        </w:tc>
        <w:tc>
          <w:tcPr/>
          <w:p>
            <w:pPr>
              <w:pStyle w:val="Compact"/>
              <w:jc w:val="left"/>
            </w:pPr>
            <w:r>
              <w:t xml:space="preserve">Schema isolation test [F-005]</w:t>
            </w:r>
          </w:p>
        </w:tc>
        <w:tc>
          <w:tcPr/>
          <w:p>
            <w:pPr>
              <w:pStyle w:val="Compact"/>
              <w:jc w:val="left"/>
            </w:pPr>
            <w:r>
              <w:t xml:space="preserve">Isolation vs lack of joins</w:t>
            </w:r>
          </w:p>
        </w:tc>
      </w:tr>
      <w:tr>
        <w:tc>
          <w:tcPr/>
          <w:p>
            <w:pPr>
              <w:pStyle w:val="Compact"/>
              <w:jc w:val="left"/>
            </w:pPr>
            <w:r>
              <w:rPr>
                <w:b/>
                <w:bCs/>
              </w:rPr>
              <w:t xml:space="preserve">API Gateway</w:t>
            </w:r>
          </w:p>
        </w:tc>
        <w:tc>
          <w:tcPr/>
          <w:p>
            <w:pPr>
              <w:pStyle w:val="Compact"/>
              <w:jc w:val="left"/>
            </w:pPr>
            <w:r>
              <w:t xml:space="preserve">‘services/gateway/app/main.py‘</w:t>
            </w:r>
          </w:p>
        </w:tc>
        <w:tc>
          <w:tcPr/>
          <w:p>
            <w:pPr>
              <w:pStyle w:val="Compact"/>
              <w:jc w:val="left"/>
            </w:pPr>
            <w:r>
              <w:t xml:space="preserve">Contract gateway tests [F-041]</w:t>
            </w:r>
          </w:p>
        </w:tc>
        <w:tc>
          <w:tcPr/>
          <w:p>
            <w:pPr>
              <w:pStyle w:val="Compact"/>
              <w:jc w:val="left"/>
            </w:pPr>
            <w:r>
              <w:t xml:space="preserve">Central security vs single bottleneck</w:t>
            </w:r>
          </w:p>
        </w:tc>
      </w:tr>
      <w:tr>
        <w:tc>
          <w:tcPr/>
          <w:p>
            <w:pPr>
              <w:pStyle w:val="Compact"/>
              <w:jc w:val="left"/>
            </w:pPr>
            <w:r>
              <w:rPr>
                <w:b/>
                <w:bCs/>
              </w:rPr>
              <w:t xml:space="preserve">Transactional Outbox</w:t>
            </w:r>
          </w:p>
        </w:tc>
        <w:tc>
          <w:tcPr/>
          <w:p>
            <w:pPr>
              <w:pStyle w:val="Compact"/>
              <w:jc w:val="left"/>
            </w:pPr>
            <w:r>
              <w:t xml:space="preserve">‘libs/common/ems_common/outbox.py‘</w:t>
            </w:r>
          </w:p>
        </w:tc>
        <w:tc>
          <w:tcPr/>
          <w:p>
            <w:pPr>
              <w:pStyle w:val="Compact"/>
              <w:jc w:val="left"/>
            </w:pPr>
            <w:r>
              <w:t xml:space="preserve">Chaos broker outage test [F-062]</w:t>
            </w:r>
          </w:p>
        </w:tc>
        <w:tc>
          <w:tcPr/>
          <w:p>
            <w:pPr>
              <w:pStyle w:val="Compact"/>
              <w:jc w:val="left"/>
            </w:pPr>
            <w:r>
              <w:t xml:space="preserve">Delivery safety vs polling latency</w:t>
            </w:r>
          </w:p>
        </w:tc>
      </w:tr>
      <w:tr>
        <w:tc>
          <w:tcPr/>
          <w:p>
            <w:pPr>
              <w:pStyle w:val="Compact"/>
              <w:jc w:val="left"/>
            </w:pPr>
            <w:r>
              <w:rPr>
                <w:b/>
                <w:bCs/>
              </w:rPr>
              <w:t xml:space="preserve">Idempotent Consumer</w:t>
            </w:r>
          </w:p>
        </w:tc>
        <w:tc>
          <w:tcPr/>
          <w:p>
            <w:pPr>
              <w:pStyle w:val="Compact"/>
              <w:jc w:val="left"/>
            </w:pPr>
            <w:r>
              <w:t xml:space="preserve">‘libs/common/ems_common/consumer.py‘</w:t>
            </w:r>
          </w:p>
        </w:tc>
        <w:tc>
          <w:tcPr/>
          <w:p>
            <w:pPr>
              <w:pStyle w:val="Compact"/>
              <w:jc w:val="left"/>
            </w:pPr>
            <w:r>
              <w:t xml:space="preserve">Deduplication test [F-063]</w:t>
            </w:r>
          </w:p>
        </w:tc>
        <w:tc>
          <w:tcPr/>
          <w:p>
            <w:pPr>
              <w:pStyle w:val="Compact"/>
              <w:jc w:val="left"/>
            </w:pPr>
            <w:r>
              <w:t xml:space="preserve">Duplicate safety vs DB lookup cost</w:t>
            </w:r>
          </w:p>
        </w:tc>
      </w:tr>
      <w:tr>
        <w:tc>
          <w:tcPr/>
          <w:p>
            <w:pPr>
              <w:pStyle w:val="Compact"/>
              <w:jc w:val="left"/>
            </w:pPr>
            <w:r>
              <w:rPr>
                <w:b/>
                <w:bCs/>
              </w:rPr>
              <w:t xml:space="preserve">Saga with Compensation</w:t>
            </w:r>
          </w:p>
        </w:tc>
        <w:tc>
          <w:tcPr/>
          <w:p>
            <w:pPr>
              <w:pStyle w:val="Compact"/>
              <w:jc w:val="left"/>
            </w:pPr>
            <w:r>
              <w:t xml:space="preserve">‘services/employee/app/domain/saga.py‘</w:t>
            </w:r>
          </w:p>
        </w:tc>
        <w:tc>
          <w:tcPr/>
          <w:p>
            <w:pPr>
              <w:pStyle w:val="Compact"/>
              <w:jc w:val="left"/>
            </w:pPr>
            <w:r>
              <w:t xml:space="preserve">Chaos payroll down test [F-060]</w:t>
            </w:r>
          </w:p>
        </w:tc>
        <w:tc>
          <w:tcPr/>
          <w:p>
            <w:pPr>
              <w:pStyle w:val="Compact"/>
              <w:jc w:val="left"/>
            </w:pPr>
            <w:r>
              <w:t xml:space="preserve">Atomicity without 2PC vs rollbacks</w:t>
            </w:r>
          </w:p>
        </w:tc>
      </w:tr>
    </w:tbl>
    <w:bookmarkEnd w:id="27"/>
    <w:bookmarkStart w:id="28" w:name="service-decomposition"/>
    <w:p>
      <w:pPr>
        <w:pStyle w:val="Heading2"/>
      </w:pPr>
      <w:r>
        <w:t xml:space="preserve">Service Decomposition</w:t>
      </w:r>
    </w:p>
    <w:p>
      <w:pPr>
        <w:numPr>
          <w:ilvl w:val="0"/>
          <w:numId w:val="1005"/>
        </w:numPr>
      </w:pPr>
      <w:r>
        <w:rPr>
          <w:b/>
          <w:bCs/>
        </w:rPr>
        <w:t xml:space="preserve">Definition</w:t>
      </w:r>
      <w:r>
        <w:t xml:space="preserve">: Service decomposition partitions a software system into autonomous business microservices structured around domain capabilities. Each microservice executes in its own process space and communicates exclusively over network interfaces.</w:t>
      </w:r>
    </w:p>
    <w:p>
      <w:pPr>
        <w:numPr>
          <w:ilvl w:val="0"/>
          <w:numId w:val="1005"/>
        </w:numPr>
      </w:pPr>
      <w:r>
        <w:rPr>
          <w:b/>
          <w:bCs/>
        </w:rPr>
        <w:t xml:space="preserve">Application</w:t>
      </w:r>
      <w:r>
        <w:t xml:space="preserve">: Applied by decomposing EMS into Auth, Employee, Leave, Payroll, and Notification services [F-004]–[F-013].</w:t>
      </w:r>
    </w:p>
    <w:p>
      <w:pPr>
        <w:numPr>
          <w:ilvl w:val="0"/>
          <w:numId w:val="1005"/>
        </w:numPr>
      </w:pPr>
      <w:r>
        <w:rPr>
          <w:b/>
          <w:bCs/>
        </w:rPr>
        <w:t xml:space="preserve">Code Location</w:t>
      </w:r>
      <w:r>
        <w:t xml:space="preserve">: ‘services/employee/app/main.py:1‘.</w:t>
      </w:r>
    </w:p>
    <w:p>
      <w:pPr>
        <w:numPr>
          <w:ilvl w:val="0"/>
          <w:numId w:val="1005"/>
        </w:numPr>
      </w:pPr>
      <w:r>
        <w:rPr>
          <w:b/>
          <w:bCs/>
        </w:rPr>
        <w:t xml:space="preserve">Proof Test</w:t>
      </w:r>
      <w:r>
        <w:t xml:space="preserve">: Docker Compose startup verification confirming 6 discrete microservice containers [F-001].</w:t>
      </w:r>
    </w:p>
    <w:p>
      <w:pPr>
        <w:numPr>
          <w:ilvl w:val="0"/>
          <w:numId w:val="1005"/>
        </w:numPr>
      </w:pPr>
      <w:r>
        <w:rPr>
          <w:b/>
          <w:bCs/>
        </w:rPr>
        <w:t xml:space="preserve">Trade-off</w:t>
      </w:r>
      <w:r>
        <w:t xml:space="preserve">: Increases operational autonomy but introduces network serialization overhead.</w:t>
      </w:r>
    </w:p>
    <w:bookmarkEnd w:id="28"/>
    <w:bookmarkStart w:id="29" w:name="database-per-service"/>
    <w:p>
      <w:pPr>
        <w:pStyle w:val="Heading2"/>
      </w:pPr>
      <w:r>
        <w:t xml:space="preserve">Database per Service</w:t>
      </w:r>
    </w:p>
    <w:p>
      <w:pPr>
        <w:numPr>
          <w:ilvl w:val="0"/>
          <w:numId w:val="1006"/>
        </w:numPr>
      </w:pPr>
      <w:r>
        <w:rPr>
          <w:b/>
          <w:bCs/>
        </w:rPr>
        <w:t xml:space="preserve">Definition</w:t>
      </w:r>
      <w:r>
        <w:t xml:space="preserve">: Database-per-Service assigns a dedicated, private data store to each microservice that cannot be accessed directly by other services. This pattern ensures loose coupling and prevents shared database schema dependencies.</w:t>
      </w:r>
    </w:p>
    <w:p>
      <w:pPr>
        <w:numPr>
          <w:ilvl w:val="0"/>
          <w:numId w:val="1006"/>
        </w:numPr>
      </w:pPr>
      <w:r>
        <w:rPr>
          <w:b/>
          <w:bCs/>
        </w:rPr>
        <w:t xml:space="preserve">Application</w:t>
      </w:r>
      <w:r>
        <w:t xml:space="preserve">: Applied using 5 PostgreSQL containers (‘auth-db‘, ‘employee-db‘, ‘leave-db‘, ‘payroll-db‘, ‘notification-db‘) [F-005]–[F-013].</w:t>
      </w:r>
    </w:p>
    <w:p>
      <w:pPr>
        <w:numPr>
          <w:ilvl w:val="0"/>
          <w:numId w:val="1006"/>
        </w:numPr>
      </w:pPr>
      <w:r>
        <w:rPr>
          <w:b/>
          <w:bCs/>
        </w:rPr>
        <w:t xml:space="preserve">Code Location</w:t>
      </w:r>
      <w:r>
        <w:t xml:space="preserve">: ‘docker-compose.yml:25‘.</w:t>
      </w:r>
    </w:p>
    <w:p>
      <w:pPr>
        <w:numPr>
          <w:ilvl w:val="0"/>
          <w:numId w:val="1006"/>
        </w:numPr>
      </w:pPr>
      <w:r>
        <w:rPr>
          <w:b/>
          <w:bCs/>
        </w:rPr>
        <w:t xml:space="preserve">Proof Test</w:t>
      </w:r>
      <w:r>
        <w:t xml:space="preserve">: Integration tests verifying zero cross-database foreign key constraints [F-005]–[F-013].</w:t>
      </w:r>
    </w:p>
    <w:p>
      <w:pPr>
        <w:numPr>
          <w:ilvl w:val="0"/>
          <w:numId w:val="1006"/>
        </w:numPr>
      </w:pPr>
      <w:r>
        <w:rPr>
          <w:b/>
          <w:bCs/>
        </w:rPr>
        <w:t xml:space="preserve">Trade-off</w:t>
      </w:r>
      <w:r>
        <w:t xml:space="preserve">: Eliminates database lock contention but prevents relational SQL joins across domains.</w:t>
      </w:r>
    </w:p>
    <w:bookmarkEnd w:id="29"/>
    <w:bookmarkStart w:id="30" w:name="api-gateway-pattern"/>
    <w:p>
      <w:pPr>
        <w:pStyle w:val="Heading2"/>
      </w:pPr>
      <w:r>
        <w:t xml:space="preserve">API Gateway Pattern</w:t>
      </w:r>
    </w:p>
    <w:p>
      <w:pPr>
        <w:numPr>
          <w:ilvl w:val="0"/>
          <w:numId w:val="1007"/>
        </w:numPr>
      </w:pPr>
      <w:r>
        <w:rPr>
          <w:b/>
          <w:bCs/>
        </w:rPr>
        <w:t xml:space="preserve">Definition</w:t>
      </w:r>
      <w:r>
        <w:t xml:space="preserve">: An API Gateway provides a single entry point for external client traffic, routing requests to internal microservices. It encapsulates edge capabilities including TLS termination, authentication, rate limiting, and request header transformation.</w:t>
      </w:r>
    </w:p>
    <w:p>
      <w:pPr>
        <w:numPr>
          <w:ilvl w:val="0"/>
          <w:numId w:val="1007"/>
        </w:numPr>
      </w:pPr>
      <w:r>
        <w:rPr>
          <w:b/>
          <w:bCs/>
        </w:rPr>
        <w:t xml:space="preserve">Application</w:t>
      </w:r>
      <w:r>
        <w:t xml:space="preserve">: Applied using Nginx API Gateway verifying Bearer JWT tokens and injecting ‘X-User-Role‘ headers [F-003], [F-068].</w:t>
      </w:r>
    </w:p>
    <w:p>
      <w:pPr>
        <w:numPr>
          <w:ilvl w:val="0"/>
          <w:numId w:val="1007"/>
        </w:numPr>
      </w:pPr>
      <w:r>
        <w:rPr>
          <w:b/>
          <w:bCs/>
        </w:rPr>
        <w:t xml:space="preserve">Code Location</w:t>
      </w:r>
      <w:r>
        <w:t xml:space="preserve">: ‘services/gateway/app/main.py:1‘.</w:t>
      </w:r>
    </w:p>
    <w:p>
      <w:pPr>
        <w:numPr>
          <w:ilvl w:val="0"/>
          <w:numId w:val="1007"/>
        </w:numPr>
      </w:pPr>
      <w:r>
        <w:rPr>
          <w:b/>
          <w:bCs/>
        </w:rPr>
        <w:t xml:space="preserve">Proof Test</w:t>
      </w:r>
      <w:r>
        <w:t xml:space="preserve">: Gateway contract tests verifying HTTP 401 on missing tokens and HTTP 404 on internal paths [F-041].</w:t>
      </w:r>
    </w:p>
    <w:p>
      <w:pPr>
        <w:numPr>
          <w:ilvl w:val="0"/>
          <w:numId w:val="1007"/>
        </w:numPr>
      </w:pPr>
      <w:r>
        <w:rPr>
          <w:b/>
          <w:bCs/>
        </w:rPr>
        <w:t xml:space="preserve">Trade-off</w:t>
      </w:r>
      <w:r>
        <w:t xml:space="preserve">: Simplifies client security but introduces a potential single point of entry failure.</w:t>
      </w:r>
    </w:p>
    <w:bookmarkEnd w:id="30"/>
    <w:bookmarkStart w:id="31" w:name="transactional-outbox-pattern"/>
    <w:p>
      <w:pPr>
        <w:pStyle w:val="Heading2"/>
      </w:pPr>
      <w:r>
        <w:t xml:space="preserve">Transactional Outbox Pattern</w:t>
      </w:r>
    </w:p>
    <w:p>
      <w:pPr>
        <w:numPr>
          <w:ilvl w:val="0"/>
          <w:numId w:val="1008"/>
        </w:numPr>
      </w:pPr>
      <w:r>
        <w:rPr>
          <w:b/>
          <w:bCs/>
        </w:rPr>
        <w:t xml:space="preserve">Definition</w:t>
      </w:r>
      <w:r>
        <w:t xml:space="preserve">: The Transactional Outbox pattern ensures atomic database updates and event publishing by writing outgoing messages to a local database outbox table within the same ACID transaction as entity updates. A separate background process reads the outbox table and publishes events to the message broker.</w:t>
      </w:r>
    </w:p>
    <w:p>
      <w:pPr>
        <w:numPr>
          <w:ilvl w:val="0"/>
          <w:numId w:val="1008"/>
        </w:numPr>
      </w:pPr>
      <w:r>
        <w:rPr>
          <w:b/>
          <w:bCs/>
        </w:rPr>
        <w:t xml:space="preserve">Application</w:t>
      </w:r>
      <w:r>
        <w:t xml:space="preserve">: Applied in Leave and Employee services when approving leaves or onboarding employees [F-030], [F-033].</w:t>
      </w:r>
    </w:p>
    <w:p>
      <w:pPr>
        <w:numPr>
          <w:ilvl w:val="0"/>
          <w:numId w:val="1008"/>
        </w:numPr>
      </w:pPr>
      <w:r>
        <w:rPr>
          <w:b/>
          <w:bCs/>
        </w:rPr>
        <w:t xml:space="preserve">Code Location</w:t>
      </w:r>
      <w:r>
        <w:t xml:space="preserve">: ‘libs/common/ems_common/outbox.py:10‘.</w:t>
      </w:r>
    </w:p>
    <w:p>
      <w:pPr>
        <w:numPr>
          <w:ilvl w:val="0"/>
          <w:numId w:val="1008"/>
        </w:numPr>
      </w:pPr>
      <w:r>
        <w:rPr>
          <w:b/>
          <w:bCs/>
        </w:rPr>
        <w:t xml:space="preserve">Proof Test</w:t>
      </w:r>
      <w:r>
        <w:t xml:space="preserve">: Chaos scenario S3 proving 200 OK leave approvals during RabbitMQ outages with post-recovery event delivery in 6.13s [F-062].</w:t>
      </w:r>
    </w:p>
    <w:p>
      <w:pPr>
        <w:numPr>
          <w:ilvl w:val="0"/>
          <w:numId w:val="1008"/>
        </w:numPr>
      </w:pPr>
      <w:r>
        <w:rPr>
          <w:b/>
          <w:bCs/>
        </w:rPr>
        <w:t xml:space="preserve">Trade-off</w:t>
      </w:r>
      <w:r>
        <w:t xml:space="preserve">: Guarantees event delivery but introduces minor background polling overhead.</w:t>
      </w:r>
    </w:p>
    <w:bookmarkEnd w:id="31"/>
    <w:bookmarkStart w:id="32" w:name="idempotent-consumer-pattern"/>
    <w:p>
      <w:pPr>
        <w:pStyle w:val="Heading2"/>
      </w:pPr>
      <w:r>
        <w:t xml:space="preserve">Idempotent Consumer Pattern</w:t>
      </w:r>
    </w:p>
    <w:p>
      <w:pPr>
        <w:numPr>
          <w:ilvl w:val="0"/>
          <w:numId w:val="1009"/>
        </w:numPr>
      </w:pPr>
      <w:r>
        <w:rPr>
          <w:b/>
          <w:bCs/>
        </w:rPr>
        <w:t xml:space="preserve">Definition</w:t>
      </w:r>
      <w:r>
        <w:t xml:space="preserve">: An Idempotent Consumer processes duplicate incoming messages without altering application state beyond the initial message processing. It tracks processed message identifiers in a persistent data store to detect and skip duplicate deliveries.</w:t>
      </w:r>
    </w:p>
    <w:p>
      <w:pPr>
        <w:numPr>
          <w:ilvl w:val="0"/>
          <w:numId w:val="1009"/>
        </w:numPr>
      </w:pPr>
      <w:r>
        <w:rPr>
          <w:b/>
          <w:bCs/>
        </w:rPr>
        <w:t xml:space="preserve">Application</w:t>
      </w:r>
      <w:r>
        <w:t xml:space="preserve">: Applied in Payroll and Notification consumers using a ‘processed_events‘ PostgreSQL table [F-032], [F-034].</w:t>
      </w:r>
    </w:p>
    <w:p>
      <w:pPr>
        <w:numPr>
          <w:ilvl w:val="0"/>
          <w:numId w:val="1009"/>
        </w:numPr>
      </w:pPr>
      <w:r>
        <w:rPr>
          <w:b/>
          <w:bCs/>
        </w:rPr>
        <w:t xml:space="preserve">Code Location</w:t>
      </w:r>
      <w:r>
        <w:t xml:space="preserve">: ‘libs/common/ems_common/consumer.py:25‘.</w:t>
      </w:r>
    </w:p>
    <w:p>
      <w:pPr>
        <w:numPr>
          <w:ilvl w:val="0"/>
          <w:numId w:val="1009"/>
        </w:numPr>
      </w:pPr>
      <w:r>
        <w:rPr>
          <w:b/>
          <w:bCs/>
        </w:rPr>
        <w:t xml:space="preserve">Proof Test</w:t>
      </w:r>
      <w:r>
        <w:t xml:space="preserve">: Notification integration tests verifying duplicate ‘LeaveApproved‘ events are safely skipped [F-063].</w:t>
      </w:r>
    </w:p>
    <w:p>
      <w:pPr>
        <w:numPr>
          <w:ilvl w:val="0"/>
          <w:numId w:val="1009"/>
        </w:numPr>
      </w:pPr>
      <w:r>
        <w:rPr>
          <w:b/>
          <w:bCs/>
        </w:rPr>
        <w:t xml:space="preserve">Trade-off</w:t>
      </w:r>
      <w:r>
        <w:t xml:space="preserve">: Prevents duplicate financial/email operations at the cost of an additional database lookup per message.</w:t>
      </w:r>
    </w:p>
    <w:bookmarkEnd w:id="32"/>
    <w:bookmarkStart w:id="33" w:name="X43f95bb105365ca477f9ffc970ef603f35deb17"/>
    <w:p>
      <w:pPr>
        <w:pStyle w:val="Heading2"/>
      </w:pPr>
      <w:r>
        <w:t xml:space="preserve">Saga Pattern with Compensating Transactions</w:t>
      </w:r>
    </w:p>
    <w:p>
      <w:pPr>
        <w:numPr>
          <w:ilvl w:val="0"/>
          <w:numId w:val="1010"/>
        </w:numPr>
      </w:pPr>
      <w:r>
        <w:rPr>
          <w:b/>
          <w:bCs/>
        </w:rPr>
        <w:t xml:space="preserve">Definition</w:t>
      </w:r>
      <w:r>
        <w:t xml:space="preserve">: A Saga orchestrates distributed transactions across multiple microservices as a sequence of local transactions. If a local transaction fails, the Saga orchestrator executes compensating transactions in reverse order to undo changes and maintain data consistency.</w:t>
      </w:r>
    </w:p>
    <w:p>
      <w:pPr>
        <w:numPr>
          <w:ilvl w:val="0"/>
          <w:numId w:val="1010"/>
        </w:numPr>
      </w:pPr>
      <w:r>
        <w:rPr>
          <w:b/>
          <w:bCs/>
        </w:rPr>
        <w:t xml:space="preserve">Application</w:t>
      </w:r>
      <w:r>
        <w:t xml:space="preserve">: Applied during employee onboarding across Employee, Auth, and Payroll services [F-029], [F-060].</w:t>
      </w:r>
    </w:p>
    <w:p>
      <w:pPr>
        <w:numPr>
          <w:ilvl w:val="0"/>
          <w:numId w:val="1010"/>
        </w:numPr>
      </w:pPr>
      <w:r>
        <w:rPr>
          <w:b/>
          <w:bCs/>
        </w:rPr>
        <w:t xml:space="preserve">Code Location</w:t>
      </w:r>
      <w:r>
        <w:t xml:space="preserve">: ‘services/employee/app/domain/saga.py:15‘.</w:t>
      </w:r>
    </w:p>
    <w:p>
      <w:pPr>
        <w:numPr>
          <w:ilvl w:val="0"/>
          <w:numId w:val="1010"/>
        </w:numPr>
      </w:pPr>
      <w:r>
        <w:rPr>
          <w:b/>
          <w:bCs/>
        </w:rPr>
        <w:t xml:space="preserve">Proof Test</w:t>
      </w:r>
      <w:r>
        <w:t xml:space="preserve">: Chaos scenario S1 proving automatic deletion of created Auth credentials within 0.43s when Payroll fails [F-060].</w:t>
      </w:r>
    </w:p>
    <w:p>
      <w:pPr>
        <w:numPr>
          <w:ilvl w:val="0"/>
          <w:numId w:val="1010"/>
        </w:numPr>
      </w:pPr>
      <w:r>
        <w:rPr>
          <w:b/>
          <w:bCs/>
        </w:rPr>
        <w:t xml:space="preserve">Trade-off</w:t>
      </w:r>
      <w:r>
        <w:t xml:space="preserve">: Enables multi-service consistency without two-phase commit locks but requires complex rollback logic.</w:t>
      </w:r>
    </w:p>
    <w:bookmarkEnd w:id="33"/>
    <w:bookmarkStart w:id="34" w:name="cap-theorem-consistency-analysis"/>
    <w:p>
      <w:pPr>
        <w:pStyle w:val="Heading2"/>
      </w:pPr>
      <w:r>
        <w:t xml:space="preserve">CAP Theorem &amp; Consistency Analysis</w:t>
      </w:r>
    </w:p>
    <w:p>
      <w:pPr>
        <w:pStyle w:val="FirstParagraph"/>
      </w:pPr>
      <w:r>
        <w:t xml:space="preserve">In terms of the CAP Theorem, EMS prioritizes</w:t>
      </w:r>
      <w:r>
        <w:t xml:space="preserve"> </w:t>
      </w:r>
      <w:r>
        <w:rPr>
          <w:b/>
          <w:bCs/>
        </w:rPr>
        <w:t xml:space="preserve">Availability (A)</w:t>
      </w:r>
      <w:r>
        <w:t xml:space="preserve"> </w:t>
      </w:r>
      <w:r>
        <w:t xml:space="preserve">and</w:t>
      </w:r>
      <w:r>
        <w:t xml:space="preserve"> </w:t>
      </w:r>
      <w:r>
        <w:rPr>
          <w:b/>
          <w:bCs/>
        </w:rPr>
        <w:t xml:space="preserve">Partition Tolerance (P)</w:t>
      </w:r>
      <w:r>
        <w:t xml:space="preserve"> </w:t>
      </w:r>
      <w:r>
        <w:t xml:space="preserve">over immediate Consistency (C) [F-059]. During network partitions or message broker disruptions, core HTTP APIs remain available [F-062]. The system relies on</w:t>
      </w:r>
      <w:r>
        <w:t xml:space="preserve"> </w:t>
      </w:r>
      <w:r>
        <w:rPr>
          <w:b/>
          <w:bCs/>
        </w:rPr>
        <w:t xml:space="preserve">Eventual Consistency</w:t>
      </w:r>
      <w:r>
        <w:t xml:space="preserve">, where distributed database states across Payroll and Notification converge within 3.37 seconds once connectivity is restored [F-059].</w:t>
      </w:r>
    </w:p>
    <w:bookmarkEnd w:id="34"/>
    <w:bookmarkEnd w:id="35"/>
    <w:bookmarkStart w:id="37" w:name="technology-stack-selection-rationale"/>
    <w:p>
      <w:pPr>
        <w:pStyle w:val="Heading1"/>
      </w:pPr>
      <w:r>
        <w:t xml:space="preserve">Technology Stack &amp; Selection Rationale</w:t>
      </w:r>
    </w:p>
    <w:bookmarkStart w:id="36" w:name="technology-selection-matrix"/>
    <w:p>
      <w:pPr>
        <w:pStyle w:val="Heading2"/>
      </w:pPr>
      <w:r>
        <w:t xml:space="preserve">Technology Selection Matrix</w:t>
      </w:r>
    </w:p>
    <w:p>
      <w:pPr>
        <w:pStyle w:val="FirstParagraph"/>
      </w:pPr>
      <w:r>
        <w:t xml:space="preserve">The technology stack was selected to maximize developer velocity, asynchronous performance, and deployment reliability. Table 5 details the technology stack, versions, component roles, and recorded rationale.</w:t>
      </w:r>
    </w:p>
    <w:p>
      <w:pPr>
        <w:pStyle w:val="TableCaption"/>
      </w:pPr>
      <w:r>
        <w:t xml:space="preserve">Technology Stack, Versions, Roles, and Rationale</w:t>
      </w:r>
    </w:p>
    <w:tbl>
      <w:tblPr>
        <w:tblStyle w:val="Table"/>
        <w:tblW w:type="auto" w:w="0"/>
        <w:tblLook w:firstRow="1" w:lastRow="0" w:firstColumn="0" w:lastColumn="0" w:noHBand="0" w:noVBand="0" w:val="0020"/>
        <w:tblCaption w:val="Technology Stack, Versions, Roles, and Rationale"/>
      </w:tblPr>
      <w:tblGrid>
        <w:gridCol w:w="1980"/>
        <w:gridCol w:w="1980"/>
        <w:gridCol w:w="1980"/>
        <w:gridCol w:w="1980"/>
      </w:tblGrid>
      <w:tr>
        <w:trPr>
          <w:tblHeader w:val="on"/>
        </w:trPr>
        <w:tc>
          <w:tcPr/>
          <w:p>
            <w:pPr>
              <w:pStyle w:val="Compact"/>
              <w:jc w:val="left"/>
            </w:pPr>
            <w:r>
              <w:rPr>
                <w:b/>
                <w:bCs/>
              </w:rPr>
              <w:t xml:space="preserve">Technology</w:t>
            </w:r>
          </w:p>
        </w:tc>
        <w:tc>
          <w:tcPr/>
          <w:p>
            <w:pPr>
              <w:pStyle w:val="Compact"/>
              <w:jc w:val="left"/>
            </w:pPr>
            <w:r>
              <w:rPr>
                <w:b/>
                <w:bCs/>
              </w:rPr>
              <w:t xml:space="preserve">Version</w:t>
            </w:r>
          </w:p>
        </w:tc>
        <w:tc>
          <w:tcPr/>
          <w:p>
            <w:pPr>
              <w:pStyle w:val="Compact"/>
              <w:jc w:val="left"/>
            </w:pPr>
            <w:r>
              <w:rPr>
                <w:b/>
                <w:bCs/>
              </w:rPr>
              <w:t xml:space="preserve">Component Role</w:t>
            </w:r>
          </w:p>
        </w:tc>
        <w:tc>
          <w:tcPr/>
          <w:p>
            <w:pPr>
              <w:pStyle w:val="Compact"/>
              <w:jc w:val="left"/>
            </w:pPr>
            <w:r>
              <w:rPr>
                <w:b/>
                <w:bCs/>
              </w:rPr>
              <w:t xml:space="preserve">Selection Rationale</w:t>
            </w:r>
          </w:p>
        </w:tc>
      </w:tr>
      <w:tr>
        <w:tc>
          <w:tcPr/>
          <w:p>
            <w:pPr>
              <w:pStyle w:val="Compact"/>
              <w:jc w:val="left"/>
            </w:pPr>
            <w:r>
              <w:rPr>
                <w:b/>
                <w:bCs/>
              </w:rPr>
              <w:t xml:space="preserve">Python</w:t>
            </w:r>
          </w:p>
        </w:tc>
        <w:tc>
          <w:tcPr/>
          <w:p>
            <w:pPr>
              <w:pStyle w:val="Compact"/>
              <w:jc w:val="left"/>
            </w:pPr>
            <w:r>
              <w:t xml:space="preserve">3.12-slim [F-017]</w:t>
            </w:r>
          </w:p>
        </w:tc>
        <w:tc>
          <w:tcPr/>
          <w:p>
            <w:pPr>
              <w:pStyle w:val="Compact"/>
              <w:jc w:val="left"/>
            </w:pPr>
            <w:r>
              <w:t xml:space="preserve">Backend Runtime</w:t>
            </w:r>
          </w:p>
        </w:tc>
        <w:tc>
          <w:tcPr/>
          <w:p>
            <w:pPr>
              <w:pStyle w:val="Compact"/>
              <w:jc w:val="left"/>
            </w:pPr>
            <w:r>
              <w:t xml:space="preserve">Enterprise standardized runtime [F-017]</w:t>
            </w:r>
          </w:p>
        </w:tc>
      </w:tr>
      <w:tr>
        <w:tc>
          <w:tcPr/>
          <w:p>
            <w:pPr>
              <w:pStyle w:val="Compact"/>
              <w:jc w:val="left"/>
            </w:pPr>
            <w:r>
              <w:rPr>
                <w:b/>
                <w:bCs/>
              </w:rPr>
              <w:t xml:space="preserve">FastAPI</w:t>
            </w:r>
          </w:p>
        </w:tc>
        <w:tc>
          <w:tcPr/>
          <w:p>
            <w:pPr>
              <w:pStyle w:val="Compact"/>
              <w:jc w:val="left"/>
            </w:pPr>
            <w:r>
              <w:t xml:space="preserve">0.115.0 [F-018]</w:t>
            </w:r>
          </w:p>
        </w:tc>
        <w:tc>
          <w:tcPr/>
          <w:p>
            <w:pPr>
              <w:pStyle w:val="Compact"/>
              <w:jc w:val="left"/>
            </w:pPr>
            <w:r>
              <w:t xml:space="preserve">Web Framework</w:t>
            </w:r>
          </w:p>
        </w:tc>
        <w:tc>
          <w:tcPr/>
          <w:p>
            <w:pPr>
              <w:pStyle w:val="Compact"/>
              <w:jc w:val="left"/>
            </w:pPr>
            <w:r>
              <w:t xml:space="preserve">Async ASGI routing &amp; OpenAPI generation [F-018]</w:t>
            </w:r>
          </w:p>
        </w:tc>
      </w:tr>
      <w:tr>
        <w:tc>
          <w:tcPr/>
          <w:p>
            <w:pPr>
              <w:pStyle w:val="Compact"/>
              <w:jc w:val="left"/>
            </w:pPr>
            <w:r>
              <w:rPr>
                <w:b/>
                <w:bCs/>
              </w:rPr>
              <w:t xml:space="preserve">SQLAlchemy</w:t>
            </w:r>
          </w:p>
        </w:tc>
        <w:tc>
          <w:tcPr/>
          <w:p>
            <w:pPr>
              <w:pStyle w:val="Compact"/>
              <w:jc w:val="left"/>
            </w:pPr>
            <w:r>
              <w:t xml:space="preserve">2.0.35 [F-019]</w:t>
            </w:r>
          </w:p>
        </w:tc>
        <w:tc>
          <w:tcPr/>
          <w:p>
            <w:pPr>
              <w:pStyle w:val="Compact"/>
              <w:jc w:val="left"/>
            </w:pPr>
            <w:r>
              <w:t xml:space="preserve">Database ORM</w:t>
            </w:r>
          </w:p>
        </w:tc>
        <w:tc>
          <w:tcPr/>
          <w:p>
            <w:pPr>
              <w:pStyle w:val="Compact"/>
              <w:jc w:val="left"/>
            </w:pPr>
            <w:r>
              <w:t xml:space="preserve">Async PostgreSQL connection pooling [F-019]</w:t>
            </w:r>
          </w:p>
        </w:tc>
      </w:tr>
      <w:tr>
        <w:tc>
          <w:tcPr/>
          <w:p>
            <w:pPr>
              <w:pStyle w:val="Compact"/>
              <w:jc w:val="left"/>
            </w:pPr>
            <w:r>
              <w:rPr>
                <w:b/>
                <w:bCs/>
              </w:rPr>
              <w:t xml:space="preserve">PostgreSQL</w:t>
            </w:r>
          </w:p>
        </w:tc>
        <w:tc>
          <w:tcPr/>
          <w:p>
            <w:pPr>
              <w:pStyle w:val="Compact"/>
              <w:jc w:val="left"/>
            </w:pPr>
            <w:r>
              <w:t xml:space="preserve">16-alpine [F-020]</w:t>
            </w:r>
          </w:p>
        </w:tc>
        <w:tc>
          <w:tcPr/>
          <w:p>
            <w:pPr>
              <w:pStyle w:val="Compact"/>
              <w:jc w:val="left"/>
            </w:pPr>
            <w:r>
              <w:t xml:space="preserve">Relational Database</w:t>
            </w:r>
          </w:p>
        </w:tc>
        <w:tc>
          <w:tcPr/>
          <w:p>
            <w:pPr>
              <w:pStyle w:val="Compact"/>
              <w:jc w:val="left"/>
            </w:pPr>
            <w:r>
              <w:t xml:space="preserve">ACID relational data isolation [F-020]</w:t>
            </w:r>
          </w:p>
        </w:tc>
      </w:tr>
      <w:tr>
        <w:tc>
          <w:tcPr/>
          <w:p>
            <w:pPr>
              <w:pStyle w:val="Compact"/>
              <w:jc w:val="left"/>
            </w:pPr>
            <w:r>
              <w:rPr>
                <w:b/>
                <w:bCs/>
              </w:rPr>
              <w:t xml:space="preserve">RabbitMQ</w:t>
            </w:r>
          </w:p>
        </w:tc>
        <w:tc>
          <w:tcPr/>
          <w:p>
            <w:pPr>
              <w:pStyle w:val="Compact"/>
              <w:jc w:val="left"/>
            </w:pPr>
            <w:r>
              <w:t xml:space="preserve">3.13-mgmt [F-021]</w:t>
            </w:r>
          </w:p>
        </w:tc>
        <w:tc>
          <w:tcPr/>
          <w:p>
            <w:pPr>
              <w:pStyle w:val="Compact"/>
              <w:jc w:val="left"/>
            </w:pPr>
            <w:r>
              <w:t xml:space="preserve">AMQP Message Broker</w:t>
            </w:r>
          </w:p>
        </w:tc>
        <w:tc>
          <w:tcPr/>
          <w:p>
            <w:pPr>
              <w:pStyle w:val="Compact"/>
              <w:jc w:val="left"/>
            </w:pPr>
            <w:r>
              <w:t xml:space="preserve">High-throughput outbox event streaming [F-021]</w:t>
            </w:r>
          </w:p>
        </w:tc>
      </w:tr>
      <w:tr>
        <w:tc>
          <w:tcPr/>
          <w:p>
            <w:pPr>
              <w:pStyle w:val="Compact"/>
              <w:jc w:val="left"/>
            </w:pPr>
            <w:r>
              <w:rPr>
                <w:b/>
                <w:bCs/>
              </w:rPr>
              <w:t xml:space="preserve">Redis</w:t>
            </w:r>
          </w:p>
        </w:tc>
        <w:tc>
          <w:tcPr/>
          <w:p>
            <w:pPr>
              <w:pStyle w:val="Compact"/>
              <w:jc w:val="left"/>
            </w:pPr>
            <w:r>
              <w:t xml:space="preserve">7-alpine [F-022]</w:t>
            </w:r>
          </w:p>
        </w:tc>
        <w:tc>
          <w:tcPr/>
          <w:p>
            <w:pPr>
              <w:pStyle w:val="Compact"/>
              <w:jc w:val="left"/>
            </w:pPr>
            <w:r>
              <w:t xml:space="preserve">In-Memory Cache</w:t>
            </w:r>
          </w:p>
        </w:tc>
        <w:tc>
          <w:tcPr/>
          <w:p>
            <w:pPr>
              <w:pStyle w:val="Compact"/>
              <w:jc w:val="left"/>
            </w:pPr>
            <w:r>
              <w:t xml:space="preserve">Offloading profile read queries (</w:t>
            </w:r>
            <m:oMath>
              <m:r>
                <m:rPr>
                  <m:sty m:val="p"/>
                </m:rPr>
                <m:t>&gt;</m:t>
              </m:r>
              <m:r>
                <m:t>80</m:t>
              </m:r>
              <m:r>
                <m:rPr>
                  <m:sty m:val="p"/>
                </m:rPr>
                <m:t>%</m:t>
              </m:r>
            </m:oMath>
            <w:r>
              <w:t xml:space="preserve"> </w:t>
            </w:r>
            <w:r>
              <w:t xml:space="preserve">hit) [F-022]</w:t>
            </w:r>
          </w:p>
        </w:tc>
      </w:tr>
      <w:tr>
        <w:tc>
          <w:tcPr/>
          <w:p>
            <w:pPr>
              <w:pStyle w:val="Compact"/>
              <w:jc w:val="left"/>
            </w:pPr>
            <w:r>
              <w:rPr>
                <w:b/>
                <w:bCs/>
              </w:rPr>
              <w:t xml:space="preserve">React</w:t>
            </w:r>
          </w:p>
        </w:tc>
        <w:tc>
          <w:tcPr/>
          <w:p>
            <w:pPr>
              <w:pStyle w:val="Compact"/>
              <w:jc w:val="left"/>
            </w:pPr>
            <w:r>
              <w:t xml:space="preserve">18.3.1 [F-023]</w:t>
            </w:r>
          </w:p>
        </w:tc>
        <w:tc>
          <w:tcPr/>
          <w:p>
            <w:pPr>
              <w:pStyle w:val="Compact"/>
              <w:jc w:val="left"/>
            </w:pPr>
            <w:r>
              <w:t xml:space="preserve">Frontend SPA</w:t>
            </w:r>
          </w:p>
        </w:tc>
        <w:tc>
          <w:tcPr/>
          <w:p>
            <w:pPr>
              <w:pStyle w:val="Compact"/>
              <w:jc w:val="left"/>
            </w:pPr>
            <w:r>
              <w:t xml:space="preserve">Virtual DOM component framework [F-023]</w:t>
            </w:r>
          </w:p>
        </w:tc>
      </w:tr>
      <w:tr>
        <w:tc>
          <w:tcPr/>
          <w:p>
            <w:pPr>
              <w:pStyle w:val="Compact"/>
              <w:jc w:val="left"/>
            </w:pPr>
            <w:r>
              <w:rPr>
                <w:b/>
                <w:bCs/>
              </w:rPr>
              <w:t xml:space="preserve">Vite</w:t>
            </w:r>
          </w:p>
        </w:tc>
        <w:tc>
          <w:tcPr/>
          <w:p>
            <w:pPr>
              <w:pStyle w:val="Compact"/>
              <w:jc w:val="left"/>
            </w:pPr>
            <w:r>
              <w:t xml:space="preserve">6.4.3 [F-024]</w:t>
            </w:r>
          </w:p>
        </w:tc>
        <w:tc>
          <w:tcPr/>
          <w:p>
            <w:pPr>
              <w:pStyle w:val="Compact"/>
              <w:jc w:val="left"/>
            </w:pPr>
            <w:r>
              <w:t xml:space="preserve">SPA Build Tooling</w:t>
            </w:r>
          </w:p>
        </w:tc>
        <w:tc>
          <w:tcPr/>
          <w:p>
            <w:pPr>
              <w:pStyle w:val="Compact"/>
              <w:jc w:val="left"/>
            </w:pPr>
            <w:r>
              <w:t xml:space="preserve">Fast HMR build pipeline [F-024]</w:t>
            </w:r>
          </w:p>
        </w:tc>
      </w:tr>
      <w:tr>
        <w:tc>
          <w:tcPr/>
          <w:p>
            <w:pPr>
              <w:pStyle w:val="Compact"/>
              <w:jc w:val="left"/>
            </w:pPr>
            <w:r>
              <w:rPr>
                <w:b/>
                <w:bCs/>
              </w:rPr>
              <w:t xml:space="preserve">Vitest</w:t>
            </w:r>
          </w:p>
        </w:tc>
        <w:tc>
          <w:tcPr/>
          <w:p>
            <w:pPr>
              <w:pStyle w:val="Compact"/>
              <w:jc w:val="left"/>
            </w:pPr>
            <w:r>
              <w:t xml:space="preserve">2.1.9 [F-025]</w:t>
            </w:r>
          </w:p>
        </w:tc>
        <w:tc>
          <w:tcPr/>
          <w:p>
            <w:pPr>
              <w:pStyle w:val="Compact"/>
              <w:jc w:val="left"/>
            </w:pPr>
            <w:r>
              <w:t xml:space="preserve">Frontend Test Runner</w:t>
            </w:r>
          </w:p>
        </w:tc>
        <w:tc>
          <w:tcPr/>
          <w:p>
            <w:pPr>
              <w:pStyle w:val="Compact"/>
              <w:jc w:val="left"/>
            </w:pPr>
            <w:r>
              <w:t xml:space="preserve">Native Vite React unit test execution [F-025]</w:t>
            </w:r>
          </w:p>
        </w:tc>
      </w:tr>
      <w:tr>
        <w:tc>
          <w:tcPr/>
          <w:p>
            <w:pPr>
              <w:pStyle w:val="Compact"/>
              <w:jc w:val="left"/>
            </w:pPr>
            <w:r>
              <w:rPr>
                <w:b/>
                <w:bCs/>
              </w:rPr>
              <w:t xml:space="preserve">pytest</w:t>
            </w:r>
          </w:p>
        </w:tc>
        <w:tc>
          <w:tcPr/>
          <w:p>
            <w:pPr>
              <w:pStyle w:val="Compact"/>
              <w:jc w:val="left"/>
            </w:pPr>
            <w:r>
              <w:t xml:space="preserve">8.3.3 [F-026]</w:t>
            </w:r>
          </w:p>
        </w:tc>
        <w:tc>
          <w:tcPr/>
          <w:p>
            <w:pPr>
              <w:pStyle w:val="Compact"/>
              <w:jc w:val="left"/>
            </w:pPr>
            <w:r>
              <w:t xml:space="preserve">Backend Test Runner</w:t>
            </w:r>
          </w:p>
        </w:tc>
        <w:tc>
          <w:tcPr/>
          <w:p>
            <w:pPr>
              <w:pStyle w:val="Compact"/>
              <w:jc w:val="left"/>
            </w:pPr>
            <w:r>
              <w:t xml:space="preserve">Test fixture management &amp; coverage audit [F-026]</w:t>
            </w:r>
          </w:p>
        </w:tc>
      </w:tr>
      <w:tr>
        <w:tc>
          <w:tcPr/>
          <w:p>
            <w:pPr>
              <w:pStyle w:val="Compact"/>
              <w:jc w:val="left"/>
            </w:pPr>
            <w:r>
              <w:rPr>
                <w:b/>
                <w:bCs/>
              </w:rPr>
              <w:t xml:space="preserve">k6</w:t>
            </w:r>
          </w:p>
        </w:tc>
        <w:tc>
          <w:tcPr/>
          <w:p>
            <w:pPr>
              <w:pStyle w:val="Compact"/>
              <w:jc w:val="left"/>
            </w:pPr>
            <w:r>
              <w:t xml:space="preserve">2.3.0 [F-027]</w:t>
            </w:r>
          </w:p>
        </w:tc>
        <w:tc>
          <w:tcPr/>
          <w:p>
            <w:pPr>
              <w:pStyle w:val="Compact"/>
              <w:jc w:val="left"/>
            </w:pPr>
            <w:r>
              <w:t xml:space="preserve">Load Testing Engine</w:t>
            </w:r>
          </w:p>
        </w:tc>
        <w:tc>
          <w:tcPr/>
          <w:p>
            <w:pPr>
              <w:pStyle w:val="Compact"/>
              <w:jc w:val="left"/>
            </w:pPr>
            <w:r>
              <w:t xml:space="preserve">High-concurrency HTTP load generation [F-027]</w:t>
            </w:r>
          </w:p>
        </w:tc>
      </w:tr>
    </w:tbl>
    <w:bookmarkEnd w:id="36"/>
    <w:bookmarkEnd w:id="37"/>
    <w:bookmarkStart w:id="48" w:name="service-implementation-details"/>
    <w:p>
      <w:pPr>
        <w:pStyle w:val="Heading1"/>
      </w:pPr>
      <w:r>
        <w:t xml:space="preserve">Service Implementation Details</w:t>
      </w:r>
    </w:p>
    <w:bookmarkStart w:id="38" w:name="microservice-implementation-structure"/>
    <w:p>
      <w:pPr>
        <w:pStyle w:val="Heading2"/>
      </w:pPr>
      <w:r>
        <w:t xml:space="preserve">Microservice Implementation Structure</w:t>
      </w:r>
    </w:p>
    <w:p>
      <w:pPr>
        <w:pStyle w:val="FirstParagraph"/>
      </w:pPr>
      <w:r>
        <w:t xml:space="preserve">Each microservice is structured cleanly into domain models, API routes, database repositories, and event handlers:</w:t>
      </w:r>
    </w:p>
    <w:p>
      <w:pPr>
        <w:numPr>
          <w:ilvl w:val="0"/>
          <w:numId w:val="1011"/>
        </w:numPr>
      </w:pPr>
      <w:r>
        <w:t xml:space="preserve">‘app/main.py‘: FastAPI application entry point, middleware configuration, CORS, and health endpoints.</w:t>
      </w:r>
    </w:p>
    <w:p>
      <w:pPr>
        <w:numPr>
          <w:ilvl w:val="0"/>
          <w:numId w:val="1011"/>
        </w:numPr>
      </w:pPr>
      <w:r>
        <w:t xml:space="preserve">‘app/domain/‘: Pure domain logic, state machine validators, and business rules.</w:t>
      </w:r>
    </w:p>
    <w:p>
      <w:pPr>
        <w:numPr>
          <w:ilvl w:val="0"/>
          <w:numId w:val="1011"/>
        </w:numPr>
      </w:pPr>
      <w:r>
        <w:t xml:space="preserve">‘app/api/‘: REST API route handlers, request validation schemas, and response serializers.</w:t>
      </w:r>
    </w:p>
    <w:p>
      <w:pPr>
        <w:numPr>
          <w:ilvl w:val="0"/>
          <w:numId w:val="1011"/>
        </w:numPr>
      </w:pPr>
      <w:r>
        <w:t xml:space="preserve">‘app/repositories/‘: SQLAlchemy database access abstractions.</w:t>
      </w:r>
    </w:p>
    <w:bookmarkEnd w:id="38"/>
    <w:bookmarkStart w:id="46" w:name="notable-logic-code-excerpts"/>
    <w:p>
      <w:pPr>
        <w:pStyle w:val="Heading2"/>
      </w:pPr>
      <w:r>
        <w:t xml:space="preserve">Notable Logic &amp; Code Excerpts</w:t>
      </w:r>
    </w:p>
    <w:bookmarkStart w:id="40" w:name="X6f4f40851bcf5b1dba0baf443f114e35742052f"/>
    <w:p>
      <w:pPr>
        <w:pStyle w:val="Heading3"/>
      </w:pPr>
      <w:r>
        <w:t xml:space="preserve">Excerpt 1: Onboarding Saga Compensation Logic</w:t>
      </w:r>
    </w:p>
    <w:p>
      <w:pPr>
        <w:pStyle w:val="FirstParagraph"/>
      </w:pPr>
      <w:r>
        <w:t xml:space="preserve">Figure 2 shows the onboarding saga execution and compensating rollback logic in the Employee Service.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execute_onboarding_saga(employee_data: </w:t>
      </w:r>
      <w:r>
        <w:rPr>
          <w:rStyle w:val="BuiltInTok"/>
        </w:rPr>
        <w:t xml:space="preserve">dict</w:t>
      </w:r>
      <w:r>
        <w:rPr>
          <w:rStyle w:val="NormalTok"/>
        </w:rPr>
        <w:t xml:space="preserve">, db: AsyncSession):</w:t>
      </w:r>
      <w:r>
        <w:br/>
      </w:r>
      <w:r>
        <w:rPr>
          <w:rStyle w:val="NormalTok"/>
        </w:rPr>
        <w:t xml:space="preserve">    emp </w:t>
      </w:r>
      <w:r>
        <w:rPr>
          <w:rStyle w:val="OperatorTok"/>
        </w:rPr>
        <w:t xml:space="preserve">=</w:t>
      </w:r>
      <w:r>
        <w:rPr>
          <w:rStyle w:val="NormalTok"/>
        </w:rPr>
        <w:t xml:space="preserve"> </w:t>
      </w:r>
      <w:r>
        <w:rPr>
          <w:rStyle w:val="ControlFlowTok"/>
        </w:rPr>
        <w:t xml:space="preserve">await</w:t>
      </w:r>
      <w:r>
        <w:rPr>
          <w:rStyle w:val="NormalTok"/>
        </w:rPr>
        <w:t xml:space="preserve"> create_pending_employee(employee_data, db)</w:t>
      </w:r>
      <w:r>
        <w:br/>
      </w:r>
      <w:r>
        <w:rPr>
          <w:rStyle w:val="NormalTok"/>
        </w:rPr>
        <w:t xml:space="preserve">    auth_res </w:t>
      </w:r>
      <w:r>
        <w:rPr>
          <w:rStyle w:val="OperatorTok"/>
        </w:rPr>
        <w:t xml:space="preserve">=</w:t>
      </w:r>
      <w:r>
        <w:rPr>
          <w:rStyle w:val="NormalTok"/>
        </w:rPr>
        <w:t xml:space="preserve"> </w:t>
      </w:r>
      <w:r>
        <w:rPr>
          <w:rStyle w:val="ControlFlowTok"/>
        </w:rPr>
        <w:t xml:space="preserve">await</w:t>
      </w:r>
      <w:r>
        <w:rPr>
          <w:rStyle w:val="NormalTok"/>
        </w:rPr>
        <w:t xml:space="preserve"> call_auth_service_create_user(emp.</w:t>
      </w:r>
      <w:r>
        <w:rPr>
          <w:rStyle w:val="BuiltInTok"/>
        </w:rPr>
        <w:t xml:space="preserve">id</w:t>
      </w:r>
      <w:r>
        <w:rPr>
          <w:rStyle w:val="NormalTok"/>
        </w:rPr>
        <w:t xml:space="preserve">, emp.email)</w:t>
      </w:r>
      <w:r>
        <w:br/>
      </w:r>
      <w:r>
        <w:rPr>
          <w:rStyle w:val="NormalTok"/>
        </w:rPr>
        <w:t xml:space="preserve">    </w:t>
      </w:r>
      <w:r>
        <w:rPr>
          <w:rStyle w:val="ControlFlowTok"/>
        </w:rPr>
        <w:t xml:space="preserve">if</w:t>
      </w:r>
      <w:r>
        <w:rPr>
          <w:rStyle w:val="NormalTok"/>
        </w:rPr>
        <w:t xml:space="preserve"> auth_res.status_code </w:t>
      </w:r>
      <w:r>
        <w:rPr>
          <w:rStyle w:val="OperatorTok"/>
        </w:rPr>
        <w:t xml:space="preserve">!=</w:t>
      </w:r>
      <w:r>
        <w:rPr>
          <w:rStyle w:val="NormalTok"/>
        </w:rPr>
        <w:t xml:space="preserve"> </w:t>
      </w:r>
      <w:r>
        <w:rPr>
          <w:rStyle w:val="DecValTok"/>
        </w:rPr>
        <w:t xml:space="preserve">201</w:t>
      </w:r>
      <w:r>
        <w:rPr>
          <w:rStyle w:val="NormalTok"/>
        </w:rPr>
        <w:t xml:space="preserve">:</w:t>
      </w:r>
      <w:r>
        <w:br/>
      </w:r>
      <w:r>
        <w:rPr>
          <w:rStyle w:val="NormalTok"/>
        </w:rPr>
        <w:t xml:space="preserve">        </w:t>
      </w:r>
      <w:r>
        <w:rPr>
          <w:rStyle w:val="ControlFlowTok"/>
        </w:rPr>
        <w:t xml:space="preserve">await</w:t>
      </w:r>
      <w:r>
        <w:rPr>
          <w:rStyle w:val="NormalTok"/>
        </w:rPr>
        <w:t xml:space="preserve"> update_employee_status(emp.</w:t>
      </w:r>
      <w:r>
        <w:rPr>
          <w:rStyle w:val="BuiltInTok"/>
        </w:rPr>
        <w:t xml:space="preserve">id</w:t>
      </w:r>
      <w:r>
        <w:rPr>
          <w:rStyle w:val="NormalTok"/>
        </w:rPr>
        <w:t xml:space="preserve">, </w:t>
      </w:r>
      <w:r>
        <w:rPr>
          <w:rStyle w:val="StringTok"/>
        </w:rPr>
        <w:t xml:space="preserve">"ONBOARDING_FAILED"</w:t>
      </w:r>
      <w:r>
        <w:rPr>
          <w:rStyle w:val="NormalTok"/>
        </w:rPr>
        <w:t xml:space="preserve">, db)</w:t>
      </w:r>
      <w:r>
        <w:br/>
      </w:r>
      <w:r>
        <w:rPr>
          <w:rStyle w:val="NormalTok"/>
        </w:rPr>
        <w:t xml:space="preserve">        </w:t>
      </w:r>
      <w:r>
        <w:rPr>
          <w:rStyle w:val="ControlFlowTok"/>
        </w:rPr>
        <w:t xml:space="preserve">raise</w:t>
      </w:r>
      <w:r>
        <w:rPr>
          <w:rStyle w:val="NormalTok"/>
        </w:rPr>
        <w:t xml:space="preserve"> SagaException(</w:t>
      </w:r>
      <w:r>
        <w:rPr>
          <w:rStyle w:val="StringTok"/>
        </w:rPr>
        <w:t xml:space="preserve">"Auth service failed"</w:t>
      </w:r>
      <w:r>
        <w:rPr>
          <w:rStyle w:val="NormalTok"/>
        </w:rPr>
        <w:t xml:space="preserve">)</w:t>
      </w:r>
      <w:r>
        <w:br/>
      </w:r>
      <w:r>
        <w:rPr>
          <w:rStyle w:val="NormalTok"/>
        </w:rPr>
        <w:t xml:space="preserve">    payroll_res </w:t>
      </w:r>
      <w:r>
        <w:rPr>
          <w:rStyle w:val="OperatorTok"/>
        </w:rPr>
        <w:t xml:space="preserve">=</w:t>
      </w:r>
      <w:r>
        <w:rPr>
          <w:rStyle w:val="NormalTok"/>
        </w:rPr>
        <w:t xml:space="preserve"> </w:t>
      </w:r>
      <w:r>
        <w:rPr>
          <w:rStyle w:val="ControlFlowTok"/>
        </w:rPr>
        <w:t xml:space="preserve">await</w:t>
      </w:r>
      <w:r>
        <w:rPr>
          <w:rStyle w:val="NormalTok"/>
        </w:rPr>
        <w:t xml:space="preserve"> call_payroll_service_create_profile(emp.</w:t>
      </w:r>
      <w:r>
        <w:rPr>
          <w:rStyle w:val="BuiltIn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payroll_res.status_code </w:t>
      </w:r>
      <w:r>
        <w:rPr>
          <w:rStyle w:val="OperatorTok"/>
        </w:rPr>
        <w:t xml:space="preserve">!=</w:t>
      </w:r>
      <w:r>
        <w:rPr>
          <w:rStyle w:val="NormalTok"/>
        </w:rPr>
        <w:t xml:space="preserve"> </w:t>
      </w:r>
      <w:r>
        <w:rPr>
          <w:rStyle w:val="DecValTok"/>
        </w:rPr>
        <w:t xml:space="preserve">201</w:t>
      </w:r>
      <w:r>
        <w:rPr>
          <w:rStyle w:val="NormalTok"/>
        </w:rPr>
        <w:t xml:space="preserve">:</w:t>
      </w:r>
      <w:r>
        <w:br/>
      </w:r>
      <w:r>
        <w:rPr>
          <w:rStyle w:val="NormalTok"/>
        </w:rPr>
        <w:t xml:space="preserve">        </w:t>
      </w:r>
      <w:r>
        <w:rPr>
          <w:rStyle w:val="ControlFlowTok"/>
        </w:rPr>
        <w:t xml:space="preserve">await</w:t>
      </w:r>
      <w:r>
        <w:rPr>
          <w:rStyle w:val="NormalTok"/>
        </w:rPr>
        <w:t xml:space="preserve"> call_auth_service_delete_user(emp.</w:t>
      </w:r>
      <w:r>
        <w:rPr>
          <w:rStyle w:val="BuiltInTok"/>
        </w:rPr>
        <w:t xml:space="preserve">id</w:t>
      </w:r>
      <w:r>
        <w:rPr>
          <w:rStyle w:val="NormalTok"/>
        </w:rPr>
        <w:t xml:space="preserve">) </w:t>
      </w:r>
      <w:r>
        <w:rPr>
          <w:rStyle w:val="CommentTok"/>
        </w:rPr>
        <w:t xml:space="preserve"># Compensating transaction</w:t>
      </w:r>
      <w:r>
        <w:br/>
      </w:r>
      <w:r>
        <w:rPr>
          <w:rStyle w:val="NormalTok"/>
        </w:rPr>
        <w:t xml:space="preserve">        </w:t>
      </w:r>
      <w:r>
        <w:rPr>
          <w:rStyle w:val="ControlFlowTok"/>
        </w:rPr>
        <w:t xml:space="preserve">await</w:t>
      </w:r>
      <w:r>
        <w:rPr>
          <w:rStyle w:val="NormalTok"/>
        </w:rPr>
        <w:t xml:space="preserve"> update_employee_status(emp.</w:t>
      </w:r>
      <w:r>
        <w:rPr>
          <w:rStyle w:val="BuiltInTok"/>
        </w:rPr>
        <w:t xml:space="preserve">id</w:t>
      </w:r>
      <w:r>
        <w:rPr>
          <w:rStyle w:val="NormalTok"/>
        </w:rPr>
        <w:t xml:space="preserve">, </w:t>
      </w:r>
      <w:r>
        <w:rPr>
          <w:rStyle w:val="StringTok"/>
        </w:rPr>
        <w:t xml:space="preserve">"ONBOARDING_FAILED"</w:t>
      </w:r>
      <w:r>
        <w:rPr>
          <w:rStyle w:val="NormalTok"/>
        </w:rPr>
        <w:t xml:space="preserve">, db)</w:t>
      </w:r>
      <w:r>
        <w:br/>
      </w:r>
      <w:r>
        <w:rPr>
          <w:rStyle w:val="NormalTok"/>
        </w:rPr>
        <w:t xml:space="preserve">        </w:t>
      </w:r>
      <w:r>
        <w:rPr>
          <w:rStyle w:val="ControlFlowTok"/>
        </w:rPr>
        <w:t xml:space="preserve">raise</w:t>
      </w:r>
      <w:r>
        <w:rPr>
          <w:rStyle w:val="NormalTok"/>
        </w:rPr>
        <w:t xml:space="preserve"> SagaException(</w:t>
      </w:r>
      <w:r>
        <w:rPr>
          <w:rStyle w:val="StringTok"/>
        </w:rPr>
        <w:t xml:space="preserve">"Payroll service failed; Auth compensated"</w:t>
      </w:r>
      <w:r>
        <w:rPr>
          <w:rStyle w:val="NormalTok"/>
        </w:rPr>
        <w:t xml:space="preserve">)</w:t>
      </w:r>
      <w:r>
        <w:br/>
      </w:r>
      <w:r>
        <w:rPr>
          <w:rStyle w:val="NormalTok"/>
        </w:rPr>
        <w:t xml:space="preserve">    </w:t>
      </w:r>
      <w:r>
        <w:rPr>
          <w:rStyle w:val="ControlFlowTok"/>
        </w:rPr>
        <w:t xml:space="preserve">await</w:t>
      </w:r>
      <w:r>
        <w:rPr>
          <w:rStyle w:val="NormalTok"/>
        </w:rPr>
        <w:t xml:space="preserve"> update_employee_status(emp.</w:t>
      </w:r>
      <w:r>
        <w:rPr>
          <w:rStyle w:val="BuiltInTok"/>
        </w:rPr>
        <w:t xml:space="preserve">id</w:t>
      </w:r>
      <w:r>
        <w:rPr>
          <w:rStyle w:val="NormalTok"/>
        </w:rPr>
        <w:t xml:space="preserve">, </w:t>
      </w:r>
      <w:r>
        <w:rPr>
          <w:rStyle w:val="StringTok"/>
        </w:rPr>
        <w:t xml:space="preserve">"ACTIVE"</w:t>
      </w:r>
      <w:r>
        <w:rPr>
          <w:rStyle w:val="NormalTok"/>
        </w:rPr>
        <w:t xml:space="preserve">, db)</w:t>
      </w:r>
      <w:r>
        <w:br/>
      </w:r>
      <w:r>
        <w:rPr>
          <w:rStyle w:val="NormalTok"/>
        </w:rPr>
        <w:t xml:space="preserve">    </w:t>
      </w:r>
      <w:r>
        <w:rPr>
          <w:rStyle w:val="ControlFlowTok"/>
        </w:rPr>
        <w:t xml:space="preserve">return</w:t>
      </w:r>
      <w:r>
        <w:rPr>
          <w:rStyle w:val="NormalTok"/>
        </w:rPr>
        <w:t xml:space="preserve"> emp</w:t>
      </w:r>
    </w:p>
    <w:bookmarkStart w:id="39" w:name="fig:saga\_sequence"/>
    <w:tbl>
      <w:tblPr>
        <w:tblStyle w:val="FigureTable"/>
        <w:tblW w:type="auto" w:w="0"/>
        <w:jc w:val="center"/>
        <w:tblLook w:firstRow="0" w:lastRow="0" w:firstColumn="0" w:lastColumn="0"/>
      </w:tblPr>
      <w:tblGrid/>
    </w:tbl>
    <w:p>
      <w:pPr>
        <w:pStyle w:val="ImageCaption"/>
      </w:pPr>
      <w:r>
        <w:t xml:space="preserve">Onboarding Saga Sequence and Compensation</w:t>
      </w:r>
    </w:p>
    <w:bookmarkEnd w:id="39"/>
    <w:bookmarkEnd w:id="40"/>
    <w:bookmarkStart w:id="42" w:name="Xeff9e4f599bacf85fa524911479e2c7f7544903"/>
    <w:p>
      <w:pPr>
        <w:pStyle w:val="Heading3"/>
      </w:pPr>
      <w:r>
        <w:t xml:space="preserve">Excerpt 2: Transactional Outbox Event Staging</w:t>
      </w:r>
    </w:p>
    <w:p>
      <w:pPr>
        <w:pStyle w:val="FirstParagraph"/>
      </w:pPr>
      <w:r>
        <w:t xml:space="preserve">Figure 3 presents the atomic outbox staging logic in the Leave Service.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stage_outbox_event(db: AsyncSession, event_type: </w:t>
      </w:r>
      <w:r>
        <w:rPr>
          <w:rStyle w:val="BuiltInTok"/>
        </w:rPr>
        <w:t xml:space="preserve">str</w:t>
      </w:r>
      <w:r>
        <w:rPr>
          <w:rStyle w:val="NormalTok"/>
        </w:rPr>
        <w:t xml:space="preserve">, payload: </w:t>
      </w:r>
      <w:r>
        <w:rPr>
          <w:rStyle w:val="BuiltInTok"/>
        </w:rPr>
        <w:t xml:space="preserve">dict</w:t>
      </w:r>
      <w:r>
        <w:rPr>
          <w:rStyle w:val="NormalTok"/>
        </w:rPr>
        <w:t xml:space="preserve">):</w:t>
      </w:r>
      <w:r>
        <w:br/>
      </w:r>
      <w:r>
        <w:rPr>
          <w:rStyle w:val="NormalTok"/>
        </w:rPr>
        <w:t xml:space="preserve">    outbox_entry </w:t>
      </w:r>
      <w:r>
        <w:rPr>
          <w:rStyle w:val="OperatorTok"/>
        </w:rPr>
        <w:t xml:space="preserve">=</w:t>
      </w:r>
      <w:r>
        <w:rPr>
          <w:rStyle w:val="NormalTok"/>
        </w:rPr>
        <w:t xml:space="preserve"> OutboxModel(</w:t>
      </w:r>
      <w:r>
        <w:br/>
      </w:r>
      <w:r>
        <w:rPr>
          <w:rStyle w:val="NormalTok"/>
        </w:rPr>
        <w:t xml:space="preserve">        </w:t>
      </w:r>
      <w:r>
        <w:rPr>
          <w:rStyle w:val="BuiltInTok"/>
        </w:rPr>
        <w:t xml:space="preserve">id</w:t>
      </w:r>
      <w:r>
        <w:rPr>
          <w:rStyle w:val="OperatorTok"/>
        </w:rPr>
        <w:t xml:space="preserve">=</w:t>
      </w:r>
      <w:r>
        <w:rPr>
          <w:rStyle w:val="BuiltInTok"/>
        </w:rPr>
        <w:t xml:space="preserve">str</w:t>
      </w:r>
      <w:r>
        <w:rPr>
          <w:rStyle w:val="NormalTok"/>
        </w:rPr>
        <w:t xml:space="preserve">(uuid.uuid4()),</w:t>
      </w:r>
      <w:r>
        <w:br/>
      </w:r>
      <w:r>
        <w:rPr>
          <w:rStyle w:val="NormalTok"/>
        </w:rPr>
        <w:t xml:space="preserve">        event_type</w:t>
      </w:r>
      <w:r>
        <w:rPr>
          <w:rStyle w:val="OperatorTok"/>
        </w:rPr>
        <w:t xml:space="preserve">=</w:t>
      </w:r>
      <w:r>
        <w:rPr>
          <w:rStyle w:val="NormalTok"/>
        </w:rPr>
        <w:t xml:space="preserve">event_type,</w:t>
      </w:r>
      <w:r>
        <w:br/>
      </w:r>
      <w:r>
        <w:rPr>
          <w:rStyle w:val="NormalTok"/>
        </w:rPr>
        <w:t xml:space="preserve">        payload</w:t>
      </w:r>
      <w:r>
        <w:rPr>
          <w:rStyle w:val="OperatorTok"/>
        </w:rPr>
        <w:t xml:space="preserve">=</w:t>
      </w:r>
      <w:r>
        <w:rPr>
          <w:rStyle w:val="NormalTok"/>
        </w:rPr>
        <w:t xml:space="preserve">json.dumps(payload),</w:t>
      </w:r>
      <w:r>
        <w:br/>
      </w:r>
      <w:r>
        <w:rPr>
          <w:rStyle w:val="NormalTok"/>
        </w:rPr>
        <w:t xml:space="preserve">        status</w:t>
      </w:r>
      <w:r>
        <w:rPr>
          <w:rStyle w:val="OperatorTok"/>
        </w:rPr>
        <w:t xml:space="preserve">=</w:t>
      </w:r>
      <w:r>
        <w:rPr>
          <w:rStyle w:val="StringTok"/>
        </w:rPr>
        <w:t xml:space="preserve">"PENDING"</w:t>
      </w:r>
      <w:r>
        <w:rPr>
          <w:rStyle w:val="NormalTok"/>
        </w:rPr>
        <w:t xml:space="preserve">,</w:t>
      </w:r>
      <w:r>
        <w:br/>
      </w:r>
      <w:r>
        <w:rPr>
          <w:rStyle w:val="NormalTok"/>
        </w:rPr>
        <w:t xml:space="preserve">        created_at</w:t>
      </w:r>
      <w:r>
        <w:rPr>
          <w:rStyle w:val="OperatorTok"/>
        </w:rPr>
        <w:t xml:space="preserve">=</w:t>
      </w:r>
      <w:r>
        <w:rPr>
          <w:rStyle w:val="NormalTok"/>
        </w:rPr>
        <w:t xml:space="preserve">datetime.utcnow()</w:t>
      </w:r>
      <w:r>
        <w:br/>
      </w:r>
      <w:r>
        <w:rPr>
          <w:rStyle w:val="NormalTok"/>
        </w:rPr>
        <w:t xml:space="preserve">    )</w:t>
      </w:r>
      <w:r>
        <w:br/>
      </w:r>
      <w:r>
        <w:rPr>
          <w:rStyle w:val="NormalTok"/>
        </w:rPr>
        <w:t xml:space="preserve">    db.add(outbox_entry)</w:t>
      </w:r>
      <w:r>
        <w:br/>
      </w:r>
      <w:r>
        <w:rPr>
          <w:rStyle w:val="NormalTok"/>
        </w:rPr>
        <w:t xml:space="preserve">    </w:t>
      </w:r>
      <w:r>
        <w:rPr>
          <w:rStyle w:val="ControlFlowTok"/>
        </w:rPr>
        <w:t xml:space="preserve">await</w:t>
      </w:r>
      <w:r>
        <w:rPr>
          <w:rStyle w:val="NormalTok"/>
        </w:rPr>
        <w:t xml:space="preserve"> db.commit() </w:t>
      </w:r>
      <w:r>
        <w:rPr>
          <w:rStyle w:val="CommentTok"/>
        </w:rPr>
        <w:t xml:space="preserve"># Atomic ACID commit alongside entity update</w:t>
      </w:r>
      <w:r>
        <w:br/>
      </w:r>
      <w:r>
        <w:rPr>
          <w:rStyle w:val="NormalTok"/>
        </w:rPr>
        <w:t xml:space="preserve">    </w:t>
      </w:r>
      <w:r>
        <w:rPr>
          <w:rStyle w:val="ControlFlowTok"/>
        </w:rPr>
        <w:t xml:space="preserve">return</w:t>
      </w:r>
      <w:r>
        <w:rPr>
          <w:rStyle w:val="NormalTok"/>
        </w:rPr>
        <w:t xml:space="preserve"> outbox_entry</w:t>
      </w:r>
    </w:p>
    <w:bookmarkStart w:id="41" w:name="fig:outbox\_flow"/>
    <w:tbl>
      <w:tblPr>
        <w:tblStyle w:val="FigureTable"/>
        <w:tblW w:type="auto" w:w="0"/>
        <w:jc w:val="center"/>
        <w:tblLook w:firstRow="0" w:lastRow="0" w:firstColumn="0" w:lastColumn="0"/>
      </w:tblPr>
      <w:tblGrid/>
    </w:tbl>
    <w:p>
      <w:pPr>
        <w:pStyle w:val="ImageCaption"/>
      </w:pPr>
      <w:r>
        <w:t xml:space="preserve">Outbox Publisher Flow Architecture</w:t>
      </w:r>
    </w:p>
    <w:bookmarkEnd w:id="41"/>
    <w:bookmarkEnd w:id="42"/>
    <w:bookmarkStart w:id="43" w:name="Xb20044ac3b9742e26b3e18fb5987def76052307"/>
    <w:p>
      <w:pPr>
        <w:pStyle w:val="Heading3"/>
      </w:pPr>
      <w:r>
        <w:t xml:space="preserve">Excerpt 3: Idempotent Consumer Reconnection &amp; Retry Loop</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process_amqp_message(message: IncomingMessage, db: AsyncSession):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message.process():</w:t>
      </w:r>
      <w:r>
        <w:br/>
      </w:r>
      <w:r>
        <w:rPr>
          <w:rStyle w:val="NormalTok"/>
        </w:rPr>
        <w:t xml:space="preserve">        event_data </w:t>
      </w:r>
      <w:r>
        <w:rPr>
          <w:rStyle w:val="OperatorTok"/>
        </w:rPr>
        <w:t xml:space="preserve">=</w:t>
      </w:r>
      <w:r>
        <w:rPr>
          <w:rStyle w:val="NormalTok"/>
        </w:rPr>
        <w:t xml:space="preserve"> json.loads(message.body)</w:t>
      </w:r>
      <w:r>
        <w:br/>
      </w:r>
      <w:r>
        <w:rPr>
          <w:rStyle w:val="NormalTok"/>
        </w:rPr>
        <w:t xml:space="preserve">        event_id </w:t>
      </w:r>
      <w:r>
        <w:rPr>
          <w:rStyle w:val="OperatorTok"/>
        </w:rPr>
        <w:t xml:space="preserve">=</w:t>
      </w:r>
      <w:r>
        <w:rPr>
          <w:rStyle w:val="NormalTok"/>
        </w:rPr>
        <w:t xml:space="preserve"> event_data[</w:t>
      </w:r>
      <w:r>
        <w:rPr>
          <w:rStyle w:val="StringTok"/>
        </w:rPr>
        <w:t xml:space="preserve">"event_id"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ControlFlowTok"/>
        </w:rPr>
        <w:t xml:space="preserve">await</w:t>
      </w:r>
      <w:r>
        <w:rPr>
          <w:rStyle w:val="NormalTok"/>
        </w:rPr>
        <w:t xml:space="preserve"> is_event_processed(event_id, db):</w:t>
      </w:r>
      <w:r>
        <w:br/>
      </w:r>
      <w:r>
        <w:rPr>
          <w:rStyle w:val="NormalTok"/>
        </w:rPr>
        <w:t xml:space="preserve">            </w:t>
      </w:r>
      <w:r>
        <w:rPr>
          <w:rStyle w:val="ControlFlowTok"/>
        </w:rPr>
        <w:t xml:space="preserve">return</w:t>
      </w:r>
      <w:r>
        <w:rPr>
          <w:rStyle w:val="NormalTok"/>
        </w:rPr>
        <w:t xml:space="preserve"> </w:t>
      </w:r>
      <w:r>
        <w:rPr>
          <w:rStyle w:val="CommentTok"/>
        </w:rPr>
        <w:t xml:space="preserve"># Skip duplicate delivery idempotently</w:t>
      </w:r>
      <w:r>
        <w:br/>
      </w:r>
      <w:r>
        <w:rPr>
          <w:rStyle w:val="NormalTok"/>
        </w:rPr>
        <w:t xml:space="preserve">        </w:t>
      </w:r>
      <w:r>
        <w:rPr>
          <w:rStyle w:val="ControlFlowTok"/>
        </w:rPr>
        <w:t xml:space="preserve">await</w:t>
      </w:r>
      <w:r>
        <w:rPr>
          <w:rStyle w:val="NormalTok"/>
        </w:rPr>
        <w:t xml:space="preserve"> handle_domain_event(event_data, db)</w:t>
      </w:r>
      <w:r>
        <w:br/>
      </w:r>
      <w:r>
        <w:rPr>
          <w:rStyle w:val="NormalTok"/>
        </w:rPr>
        <w:t xml:space="preserve">        </w:t>
      </w:r>
      <w:r>
        <w:rPr>
          <w:rStyle w:val="ControlFlowTok"/>
        </w:rPr>
        <w:t xml:space="preserve">await</w:t>
      </w:r>
      <w:r>
        <w:rPr>
          <w:rStyle w:val="NormalTok"/>
        </w:rPr>
        <w:t xml:space="preserve"> mark_event_processed(event_id, db)</w:t>
      </w:r>
    </w:p>
    <w:bookmarkEnd w:id="43"/>
    <w:bookmarkStart w:id="44" w:name="Xfd378719e0896458b6beb34199835299e3106e9"/>
    <w:p>
      <w:pPr>
        <w:pStyle w:val="Heading3"/>
      </w:pPr>
      <w:r>
        <w:t xml:space="preserve">Excerpt 4: HTTP Client Circuit Breaker Guard</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send_http_request_with_breaker(url: </w:t>
      </w:r>
      <w:r>
        <w:rPr>
          <w:rStyle w:val="BuiltInTok"/>
        </w:rPr>
        <w:t xml:space="preserve">str</w:t>
      </w:r>
      <w:r>
        <w:rPr>
          <w:rStyle w:val="NormalTok"/>
        </w:rPr>
        <w:t xml:space="preserve">, method: </w:t>
      </w:r>
      <w:r>
        <w:rPr>
          <w:rStyle w:val="BuiltInTok"/>
        </w:rPr>
        <w:t xml:space="preserve">str</w:t>
      </w:r>
      <w:r>
        <w:rPr>
          <w:rStyle w:val="NormalTok"/>
        </w:rPr>
        <w:t xml:space="preserve">, payload: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circuit_breaker.state </w:t>
      </w:r>
      <w:r>
        <w:rPr>
          <w:rStyle w:val="OperatorTok"/>
        </w:rPr>
        <w:t xml:space="preserve">==</w:t>
      </w:r>
      <w:r>
        <w:rPr>
          <w:rStyle w:val="NormalTok"/>
        </w:rPr>
        <w:t xml:space="preserve"> </w:t>
      </w:r>
      <w:r>
        <w:rPr>
          <w:rStyle w:val="StringTok"/>
        </w:rPr>
        <w:t xml:space="preserve">"OPEN"</w:t>
      </w:r>
      <w:r>
        <w:rPr>
          <w:rStyle w:val="NormalTok"/>
        </w:rPr>
        <w:t xml:space="preserve">:</w:t>
      </w:r>
      <w:r>
        <w:br/>
      </w:r>
      <w:r>
        <w:rPr>
          <w:rStyle w:val="NormalTok"/>
        </w:rPr>
        <w:t xml:space="preserve">        </w:t>
      </w:r>
      <w:r>
        <w:rPr>
          <w:rStyle w:val="ControlFlowTok"/>
        </w:rPr>
        <w:t xml:space="preserve">if</w:t>
      </w:r>
      <w:r>
        <w:rPr>
          <w:rStyle w:val="NormalTok"/>
        </w:rPr>
        <w:t xml:space="preserve"> time.time() </w:t>
      </w:r>
      <w:r>
        <w:rPr>
          <w:rStyle w:val="OperatorTok"/>
        </w:rPr>
        <w:t xml:space="preserve">-</w:t>
      </w:r>
      <w:r>
        <w:rPr>
          <w:rStyle w:val="NormalTok"/>
        </w:rPr>
        <w:t xml:space="preserve"> circuit_breaker.last_state_change </w:t>
      </w:r>
      <w:r>
        <w:rPr>
          <w:rStyle w:val="OperatorTok"/>
        </w:rPr>
        <w:t xml:space="preserve">&lt;</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ControlFlowTok"/>
        </w:rPr>
        <w:t xml:space="preserve">raise</w:t>
      </w:r>
      <w:r>
        <w:rPr>
          <w:rStyle w:val="NormalTok"/>
        </w:rPr>
        <w:t xml:space="preserve"> CircuitOpenException(</w:t>
      </w:r>
      <w:r>
        <w:rPr>
          <w:rStyle w:val="StringTok"/>
        </w:rPr>
        <w:t xml:space="preserve">"Circuit Breaker OPEN; request blocked"</w:t>
      </w:r>
      <w:r>
        <w:rPr>
          <w:rStyle w:val="NormalTok"/>
        </w:rPr>
        <w:t xml:space="preserve">)</w:t>
      </w:r>
      <w:r>
        <w:br/>
      </w:r>
      <w:r>
        <w:rPr>
          <w:rStyle w:val="NormalTok"/>
        </w:rPr>
        <w:t xml:space="preserve">        circuit_breaker.state </w:t>
      </w:r>
      <w:r>
        <w:rPr>
          <w:rStyle w:val="OperatorTok"/>
        </w:rPr>
        <w:t xml:space="preserve">=</w:t>
      </w:r>
      <w:r>
        <w:rPr>
          <w:rStyle w:val="NormalTok"/>
        </w:rPr>
        <w:t xml:space="preserve"> </w:t>
      </w:r>
      <w:r>
        <w:rPr>
          <w:rStyle w:val="StringTok"/>
        </w:rPr>
        <w:t xml:space="preserve">"HALF-OPEN"</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client.request(method, url, json</w:t>
      </w:r>
      <w:r>
        <w:rPr>
          <w:rStyle w:val="OperatorTok"/>
        </w:rPr>
        <w:t xml:space="preserve">=</w:t>
      </w:r>
      <w:r>
        <w:rPr>
          <w:rStyle w:val="NormalTok"/>
        </w:rPr>
        <w:t xml:space="preserve">payload)</w:t>
      </w:r>
      <w:r>
        <w:br/>
      </w:r>
      <w:r>
        <w:rPr>
          <w:rStyle w:val="NormalTok"/>
        </w:rPr>
        <w:t xml:space="preserve">        response.raise_for_status()</w:t>
      </w:r>
      <w:r>
        <w:br/>
      </w:r>
      <w:r>
        <w:rPr>
          <w:rStyle w:val="NormalTok"/>
        </w:rPr>
        <w:t xml:space="preserve">        circuit_breaker.record_success()</w:t>
      </w:r>
      <w:r>
        <w:br/>
      </w:r>
      <w:r>
        <w:rPr>
          <w:rStyle w:val="NormalTok"/>
        </w:rPr>
        <w:t xml:space="preserve">        </w:t>
      </w:r>
      <w:r>
        <w:rPr>
          <w:rStyle w:val="ControlFlowTok"/>
        </w:rPr>
        <w:t xml:space="preserve">return</w:t>
      </w:r>
      <w:r>
        <w:rPr>
          <w:rStyle w:val="NormalTok"/>
        </w:rPr>
        <w:t xml:space="preserve"> response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circuit_breaker.record_failure()</w:t>
      </w:r>
      <w:r>
        <w:br/>
      </w:r>
      <w:r>
        <w:rPr>
          <w:rStyle w:val="NormalTok"/>
        </w:rPr>
        <w:t xml:space="preserve">        </w:t>
      </w:r>
      <w:r>
        <w:rPr>
          <w:rStyle w:val="ControlFlowTok"/>
        </w:rPr>
        <w:t xml:space="preserve">raise</w:t>
      </w:r>
      <w:r>
        <w:rPr>
          <w:rStyle w:val="NormalTok"/>
        </w:rPr>
        <w:t xml:space="preserve"> e</w:t>
      </w:r>
    </w:p>
    <w:bookmarkEnd w:id="44"/>
    <w:bookmarkStart w:id="45" w:name="X93603a198303fd4d0c6d4794ac38583760362be"/>
    <w:p>
      <w:pPr>
        <w:pStyle w:val="Heading3"/>
      </w:pPr>
      <w:r>
        <w:t xml:space="preserve">Excerpt 5: Leave State Machine Transition Guard</w:t>
      </w:r>
    </w:p>
    <w:p>
      <w:pPr>
        <w:pStyle w:val="SourceCode"/>
      </w:pPr>
      <w:r>
        <w:rPr>
          <w:rStyle w:val="KeywordTok"/>
        </w:rPr>
        <w:t xml:space="preserve">def</w:t>
      </w:r>
      <w:r>
        <w:rPr>
          <w:rStyle w:val="NormalTok"/>
        </w:rPr>
        <w:t xml:space="preserve"> transition_leave_status(current_status: </w:t>
      </w:r>
      <w:r>
        <w:rPr>
          <w:rStyle w:val="BuiltInTok"/>
        </w:rPr>
        <w:t xml:space="preserve">str</w:t>
      </w:r>
      <w:r>
        <w:rPr>
          <w:rStyle w:val="NormalTok"/>
        </w:rPr>
        <w:t xml:space="preserve">, action: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valid_transitions </w:t>
      </w:r>
      <w:r>
        <w:rPr>
          <w:rStyle w:val="OperatorTok"/>
        </w:rPr>
        <w:t xml:space="preserve">=</w:t>
      </w:r>
      <w:r>
        <w:rPr>
          <w:rStyle w:val="NormalTok"/>
        </w:rPr>
        <w:t xml:space="preserve"> {</w:t>
      </w:r>
      <w:r>
        <w:br/>
      </w:r>
      <w:r>
        <w:rPr>
          <w:rStyle w:val="NormalTok"/>
        </w:rPr>
        <w:t xml:space="preserve">        (</w:t>
      </w:r>
      <w:r>
        <w:rPr>
          <w:rStyle w:val="StringTok"/>
        </w:rPr>
        <w:t xml:space="preserve">"PENDING"</w:t>
      </w:r>
      <w:r>
        <w:rPr>
          <w:rStyle w:val="NormalTok"/>
        </w:rPr>
        <w:t xml:space="preserve">, </w:t>
      </w:r>
      <w:r>
        <w:rPr>
          <w:rStyle w:val="StringTok"/>
        </w:rPr>
        <w:t xml:space="preserve">"APPROVE"</w:t>
      </w:r>
      <w:r>
        <w:rPr>
          <w:rStyle w:val="NormalTok"/>
        </w:rPr>
        <w:t xml:space="preserve">): </w:t>
      </w:r>
      <w:r>
        <w:rPr>
          <w:rStyle w:val="StringTok"/>
        </w:rPr>
        <w:t xml:space="preserve">"APPROVED"</w:t>
      </w:r>
      <w:r>
        <w:rPr>
          <w:rStyle w:val="NormalTok"/>
        </w:rPr>
        <w:t xml:space="preserve">,</w:t>
      </w:r>
      <w:r>
        <w:br/>
      </w:r>
      <w:r>
        <w:rPr>
          <w:rStyle w:val="NormalTok"/>
        </w:rPr>
        <w:t xml:space="preserve">        (</w:t>
      </w:r>
      <w:r>
        <w:rPr>
          <w:rStyle w:val="StringTok"/>
        </w:rPr>
        <w:t xml:space="preserve">"PENDING"</w:t>
      </w:r>
      <w:r>
        <w:rPr>
          <w:rStyle w:val="NormalTok"/>
        </w:rPr>
        <w:t xml:space="preserve">, </w:t>
      </w:r>
      <w:r>
        <w:rPr>
          <w:rStyle w:val="StringTok"/>
        </w:rPr>
        <w:t xml:space="preserve">"REJECT"</w:t>
      </w:r>
      <w:r>
        <w:rPr>
          <w:rStyle w:val="NormalTok"/>
        </w:rPr>
        <w:t xml:space="preserve">): </w:t>
      </w:r>
      <w:r>
        <w:rPr>
          <w:rStyle w:val="StringTok"/>
        </w:rPr>
        <w:t xml:space="preserve">"REJECTED"</w:t>
      </w:r>
      <w:r>
        <w:rPr>
          <w:rStyle w:val="NormalTok"/>
        </w:rPr>
        <w:t xml:space="preserve">,</w:t>
      </w:r>
      <w:r>
        <w:br/>
      </w:r>
      <w:r>
        <w:rPr>
          <w:rStyle w:val="NormalTok"/>
        </w:rPr>
        <w:t xml:space="preserve">        (</w:t>
      </w:r>
      <w:r>
        <w:rPr>
          <w:rStyle w:val="StringTok"/>
        </w:rPr>
        <w:t xml:space="preserve">"PENDING"</w:t>
      </w:r>
      <w:r>
        <w:rPr>
          <w:rStyle w:val="NormalTok"/>
        </w:rPr>
        <w:t xml:space="preserve">, </w:t>
      </w:r>
      <w:r>
        <w:rPr>
          <w:rStyle w:val="StringTok"/>
        </w:rPr>
        <w:t xml:space="preserve">"CANCEL"</w:t>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StringTok"/>
        </w:rPr>
        <w:t xml:space="preserve">"APPROVED"</w:t>
      </w:r>
      <w:r>
        <w:rPr>
          <w:rStyle w:val="NormalTok"/>
        </w:rPr>
        <w:t xml:space="preserve">, </w:t>
      </w:r>
      <w:r>
        <w:rPr>
          <w:rStyle w:val="StringTok"/>
        </w:rPr>
        <w:t xml:space="preserve">"CANCEL"</w:t>
      </w:r>
      <w:r>
        <w:rPr>
          <w:rStyle w:val="NormalTok"/>
        </w:rPr>
        <w:t xml:space="preserve">): </w:t>
      </w:r>
      <w:r>
        <w:rPr>
          <w:rStyle w:val="StringTok"/>
        </w:rPr>
        <w:t xml:space="preserve">"CANCELLED"</w:t>
      </w:r>
      <w:r>
        <w:br/>
      </w:r>
      <w:r>
        <w:rPr>
          <w:rStyle w:val="NormalTok"/>
        </w:rPr>
        <w:t xml:space="preserve">    }</w:t>
      </w:r>
      <w:r>
        <w:br/>
      </w:r>
      <w:r>
        <w:rPr>
          <w:rStyle w:val="NormalTok"/>
        </w:rPr>
        <w:t xml:space="preserve">    target </w:t>
      </w:r>
      <w:r>
        <w:rPr>
          <w:rStyle w:val="OperatorTok"/>
        </w:rPr>
        <w:t xml:space="preserve">=</w:t>
      </w:r>
      <w:r>
        <w:rPr>
          <w:rStyle w:val="NormalTok"/>
        </w:rPr>
        <w:t xml:space="preserve"> valid_transitions.get((current_status, action))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target:</w:t>
      </w:r>
      <w:r>
        <w:br/>
      </w:r>
      <w:r>
        <w:rPr>
          <w:rStyle w:val="NormalTok"/>
        </w:rPr>
        <w:t xml:space="preserve">        </w:t>
      </w:r>
      <w:r>
        <w:rPr>
          <w:rStyle w:val="ControlFlowTok"/>
        </w:rPr>
        <w:t xml:space="preserve">raise</w:t>
      </w:r>
      <w:r>
        <w:rPr>
          <w:rStyle w:val="NormalTok"/>
        </w:rPr>
        <w:t xml:space="preserve"> InvalidStateTransitionException(</w:t>
      </w:r>
      <w:r>
        <w:rPr>
          <w:rStyle w:val="SpecialStringTok"/>
        </w:rPr>
        <w:t xml:space="preserve">f"Cannot </w:t>
      </w:r>
      <w:r>
        <w:rPr>
          <w:rStyle w:val="SpecialCharTok"/>
        </w:rPr>
        <w:t xml:space="preserve">{</w:t>
      </w:r>
      <w:r>
        <w:rPr>
          <w:rStyle w:val="NormalTok"/>
        </w:rPr>
        <w:t xml:space="preserve">action</w:t>
      </w:r>
      <w:r>
        <w:rPr>
          <w:rStyle w:val="SpecialCharTok"/>
        </w:rPr>
        <w:t xml:space="preserve">}</w:t>
      </w:r>
      <w:r>
        <w:rPr>
          <w:rStyle w:val="SpecialStringTok"/>
        </w:rPr>
        <w:t xml:space="preserve"> leave in </w:t>
      </w:r>
      <w:r>
        <w:rPr>
          <w:rStyle w:val="SpecialCharTok"/>
        </w:rPr>
        <w:t xml:space="preserve">{</w:t>
      </w:r>
      <w:r>
        <w:rPr>
          <w:rStyle w:val="NormalTok"/>
        </w:rPr>
        <w:t xml:space="preserve">current_status</w:t>
      </w:r>
      <w:r>
        <w:rPr>
          <w:rStyle w:val="SpecialCharTok"/>
        </w:rPr>
        <w:t xml:space="preserve">}</w:t>
      </w:r>
      <w:r>
        <w:rPr>
          <w:rStyle w:val="SpecialStringTok"/>
        </w:rPr>
        <w:t xml:space="preserve"> state"</w:t>
      </w:r>
      <w:r>
        <w:rPr>
          <w:rStyle w:val="NormalTok"/>
        </w:rPr>
        <w:t xml:space="preserve">)</w:t>
      </w:r>
      <w:r>
        <w:br/>
      </w:r>
      <w:r>
        <w:rPr>
          <w:rStyle w:val="NormalTok"/>
        </w:rPr>
        <w:t xml:space="preserve">    </w:t>
      </w:r>
      <w:r>
        <w:rPr>
          <w:rStyle w:val="ControlFlowTok"/>
        </w:rPr>
        <w:t xml:space="preserve">return</w:t>
      </w:r>
      <w:r>
        <w:rPr>
          <w:rStyle w:val="NormalTok"/>
        </w:rPr>
        <w:t xml:space="preserve"> target</w:t>
      </w:r>
    </w:p>
    <w:bookmarkEnd w:id="45"/>
    <w:bookmarkEnd w:id="46"/>
    <w:bookmarkStart w:id="47" w:name="gateway-ui-docker-compose-observability"/>
    <w:p>
      <w:pPr>
        <w:pStyle w:val="Heading2"/>
      </w:pPr>
      <w:r>
        <w:t xml:space="preserve">Gateway, UI, Docker Compose &amp; Observability</w:t>
      </w:r>
    </w:p>
    <w:p>
      <w:pPr>
        <w:numPr>
          <w:ilvl w:val="0"/>
          <w:numId w:val="1012"/>
        </w:numPr>
      </w:pPr>
      <w:r>
        <w:rPr>
          <w:b/>
          <w:bCs/>
        </w:rPr>
        <w:t xml:space="preserve">API Gateway</w:t>
      </w:r>
      <w:r>
        <w:t xml:space="preserve">: Configured via FastAPI gateway router (‘services/gateway/app/main.py‘) to proxy ‘/api/v1/auth‘ to port 8001, ‘/api/v1/employees‘ to port 8002, ‘/api/v1/leave‘ to port 8003, ‘/api/v1/payroll‘ to port 8004, ‘/api/v1/notifications‘ to port 8005 [F-003]–[F-013].</w:t>
      </w:r>
    </w:p>
    <w:p>
      <w:pPr>
        <w:numPr>
          <w:ilvl w:val="0"/>
          <w:numId w:val="1012"/>
        </w:numPr>
      </w:pPr>
      <w:r>
        <w:rPr>
          <w:b/>
          <w:bCs/>
        </w:rPr>
        <w:t xml:space="preserve">UI Architecture</w:t>
      </w:r>
      <w:r>
        <w:t xml:space="preserve">: React SPA leveraging custom hooks for state management and dark zinc styling [F-068].</w:t>
      </w:r>
    </w:p>
    <w:p>
      <w:pPr>
        <w:numPr>
          <w:ilvl w:val="0"/>
          <w:numId w:val="1012"/>
        </w:numPr>
      </w:pPr>
      <w:r>
        <w:rPr>
          <w:b/>
          <w:bCs/>
        </w:rPr>
        <w:t xml:space="preserve">Observability Stack</w:t>
      </w:r>
      <w:r>
        <w:t xml:space="preserve">: Prometheus scrapes ‘/metrics‘ endpoints every 15s [F-016]; Grafana renders CPU, memory, request latency, and RabbitMQ queue depth dashboards.</w:t>
      </w:r>
    </w:p>
    <w:bookmarkEnd w:id="47"/>
    <w:bookmarkEnd w:id="48"/>
    <w:bookmarkStart w:id="59" w:name="system-demonstration-chaos-execution"/>
    <w:p>
      <w:pPr>
        <w:pStyle w:val="Heading1"/>
      </w:pPr>
      <w:r>
        <w:t xml:space="preserve">System Demonstration &amp; Chaos Execution</w:t>
      </w:r>
    </w:p>
    <w:bookmarkStart w:id="57" w:name="demonstration-script"/>
    <w:p>
      <w:pPr>
        <w:pStyle w:val="Heading2"/>
      </w:pPr>
      <w:r>
        <w:t xml:space="preserve">Demonstration Script</w:t>
      </w:r>
    </w:p>
    <w:p>
      <w:pPr>
        <w:pStyle w:val="FirstParagraph"/>
      </w:pPr>
      <w:r>
        <w:t xml:space="preserve">The system was demonstrated through an 8-step operational script with verified UI visual evidence:</w:t>
      </w:r>
    </w:p>
    <w:bookmarkStart w:id="49" w:name="X6be0974c1c2f413c602a61a45c98fedbad88cc5"/>
    <w:p>
      <w:pPr>
        <w:pStyle w:val="Heading3"/>
      </w:pPr>
      <w:r>
        <w:t xml:space="preserve">Step 1: Admin Authentication &amp; JWT Verification</w:t>
      </w:r>
    </w:p>
    <w:p>
      <w:pPr>
        <w:pStyle w:val="FirstParagraph"/>
      </w:pPr>
      <w:r>
        <w:t xml:space="preserve">Log in as</w:t>
      </w:r>
      <w:r>
        <w:t xml:space="preserve"> </w:t>
      </w:r>
      <w:r>
        <w:rPr>
          <w:rStyle w:val="VerbatimChar"/>
        </w:rPr>
        <w:t xml:space="preserve">admin@ems.local</w:t>
      </w:r>
      <w:r>
        <w:t xml:space="preserve">; verify JWT token decoding and redirect to</w:t>
      </w:r>
      <w:r>
        <w:t xml:space="preserve"> </w:t>
      </w:r>
      <w:r>
        <w:rPr>
          <w:rStyle w:val="VerbatimChar"/>
        </w:rPr>
        <w:t xml:space="preserve">/dashboard</w:t>
      </w:r>
      <w:r>
        <w:t xml:space="preserve"> </w:t>
      </w:r>
      <w:r>
        <w:t xml:space="preserve">[F-068].</w:t>
      </w:r>
    </w:p>
    <w:tbl>
      <w:tblPr>
        <w:tblStyle w:val="FigureTable"/>
        <w:tblW w:type="auto" w:w="0"/>
        <w:jc w:val="center"/>
        <w:tblLook w:firstRow="0" w:lastRow="0" w:firstColumn="0" w:lastColumn="0"/>
      </w:tblPr>
      <w:tblGrid/>
    </w:tbl>
    <w:p>
      <w:pPr>
        <w:pStyle w:val="ImageCaption"/>
      </w:pPr>
      <w:r>
        <w:t xml:space="preserve">Admin Authentication and Role-Based Dashboard Access</w:t>
      </w:r>
    </w:p>
    <w:bookmarkEnd w:id="49"/>
    <w:bookmarkStart w:id="50" w:name="step-2-employee-onboarding-saga-trigger"/>
    <w:p>
      <w:pPr>
        <w:pStyle w:val="Heading3"/>
      </w:pPr>
      <w:r>
        <w:t xml:space="preserve">Step 2: Employee Onboarding Saga Trigger</w:t>
      </w:r>
    </w:p>
    <w:p>
      <w:pPr>
        <w:pStyle w:val="FirstParagraph"/>
      </w:pPr>
      <w:r>
        <w:t xml:space="preserve">Onboard employee via</w:t>
      </w:r>
      <w:r>
        <w:t xml:space="preserve"> </w:t>
      </w:r>
      <w:r>
        <w:rPr>
          <w:rStyle w:val="VerbatimChar"/>
        </w:rPr>
        <w:t xml:space="preserve">/employees</w:t>
      </w:r>
      <w:r>
        <w:t xml:space="preserve"> </w:t>
      </w:r>
      <w:r>
        <w:t xml:space="preserve">modal dialog; verify HTTP 201 Created response and directory update [F-029].</w:t>
      </w:r>
    </w:p>
    <w:tbl>
      <w:tblPr>
        <w:tblStyle w:val="FigureTable"/>
        <w:tblW w:type="auto" w:w="0"/>
        <w:jc w:val="center"/>
        <w:tblLook w:firstRow="0" w:lastRow="0" w:firstColumn="0" w:lastColumn="0"/>
      </w:tblPr>
      <w:tblGrid/>
    </w:tbl>
    <w:p>
      <w:pPr>
        <w:pStyle w:val="ImageCaption"/>
      </w:pPr>
      <w:r>
        <w:t xml:space="preserve">Employee Onboarding Form Modal Submission</w:t>
      </w:r>
    </w:p>
    <w:bookmarkEnd w:id="50"/>
    <w:bookmarkStart w:id="51" w:name="Xa8d65d9ece8f76d70582c3f5cf01f77caa48c6f"/>
    <w:p>
      <w:pPr>
        <w:pStyle w:val="Heading3"/>
      </w:pPr>
      <w:r>
        <w:t xml:space="preserve">Step 3: Saga Compensation Failure Demonstration</w:t>
      </w:r>
    </w:p>
    <w:p>
      <w:pPr>
        <w:pStyle w:val="FirstParagraph"/>
      </w:pPr>
      <w:r>
        <w:t xml:space="preserve">Attempt duplicate email onboarding; verify HTTP 502</w:t>
      </w:r>
      <w:r>
        <w:t xml:space="preserve"> </w:t>
      </w:r>
      <w:r>
        <w:rPr>
          <w:rStyle w:val="VerbatimChar"/>
        </w:rPr>
        <w:t xml:space="preserve">ONBOARDING_FAILED</w:t>
      </w:r>
      <w:r>
        <w:t xml:space="preserve"> </w:t>
      </w:r>
      <w:r>
        <w:t xml:space="preserve">toast notification and Auth credential deletion [F-060].</w:t>
      </w:r>
    </w:p>
    <w:tbl>
      <w:tblPr>
        <w:tblStyle w:val="FigureTable"/>
        <w:tblW w:type="auto" w:w="0"/>
        <w:jc w:val="center"/>
        <w:tblLook w:firstRow="0" w:lastRow="0" w:firstColumn="0" w:lastColumn="0"/>
      </w:tblPr>
      <w:tblGrid/>
    </w:tbl>
    <w:p>
      <w:pPr>
        <w:pStyle w:val="ImageCaption"/>
      </w:pPr>
      <w:r>
        <w:t xml:space="preserve">Saga Reverse Compensation Error Toast Notification</w:t>
      </w:r>
    </w:p>
    <w:bookmarkEnd w:id="51"/>
    <w:bookmarkStart w:id="52" w:name="X2d0b819f161b445ec7d7bc011d2f6b0f7ff54ad"/>
    <w:p>
      <w:pPr>
        <w:pStyle w:val="Heading3"/>
      </w:pPr>
      <w:r>
        <w:t xml:space="preserve">Step 4: Attendance Logging &amp; Early Logoff Detection</w:t>
      </w:r>
    </w:p>
    <w:p>
      <w:pPr>
        <w:pStyle w:val="FirstParagraph"/>
      </w:pPr>
      <w:r>
        <w:t xml:space="preserve">Log in as Employee; mark attendance on</w:t>
      </w:r>
      <w:r>
        <w:t xml:space="preserve"> </w:t>
      </w:r>
      <w:r>
        <w:rPr>
          <w:rStyle w:val="VerbatimChar"/>
        </w:rPr>
        <w:t xml:space="preserve">/attendance</w:t>
      </w:r>
      <w:r>
        <w:t xml:space="preserve"> </w:t>
      </w:r>
      <w:r>
        <w:t xml:space="preserve">calendar grid; verify 9 AM–5 PM early logoff badge indicator.</w:t>
      </w:r>
    </w:p>
    <w:tbl>
      <w:tblPr>
        <w:tblStyle w:val="FigureTable"/>
        <w:tblW w:type="auto" w:w="0"/>
        <w:jc w:val="center"/>
        <w:tblLook w:firstRow="0" w:lastRow="0" w:firstColumn="0" w:lastColumn="0"/>
      </w:tblPr>
      <w:tblGrid/>
    </w:tbl>
    <w:p>
      <w:pPr>
        <w:pStyle w:val="ImageCaption"/>
      </w:pPr>
      <w:r>
        <w:t xml:space="preserve">Attendance Calendar View with Day-of-Week Grid</w:t>
      </w:r>
    </w:p>
    <w:bookmarkEnd w:id="52"/>
    <w:bookmarkStart w:id="53" w:name="step-5-leave-request-submission"/>
    <w:p>
      <w:pPr>
        <w:pStyle w:val="Heading3"/>
      </w:pPr>
      <w:r>
        <w:t xml:space="preserve">Step 5: Leave Request Submission</w:t>
      </w:r>
    </w:p>
    <w:p>
      <w:pPr>
        <w:pStyle w:val="FirstParagraph"/>
      </w:pPr>
      <w:r>
        <w:t xml:space="preserve">Submit 3-day leave on</w:t>
      </w:r>
      <w:r>
        <w:t xml:space="preserve"> </w:t>
      </w:r>
      <w:r>
        <w:rPr>
          <w:rStyle w:val="VerbatimChar"/>
        </w:rPr>
        <w:t xml:space="preserve">/leave</w:t>
      </w:r>
      <w:r>
        <w:t xml:space="preserve">; verify weekday validation and balance deduction [F-030].</w:t>
      </w:r>
    </w:p>
    <w:tbl>
      <w:tblPr>
        <w:tblStyle w:val="FigureTable"/>
        <w:tblW w:type="auto" w:w="0"/>
        <w:jc w:val="center"/>
        <w:tblLook w:firstRow="0" w:lastRow="0" w:firstColumn="0" w:lastColumn="0"/>
      </w:tblPr>
      <w:tblGrid/>
    </w:tbl>
    <w:p>
      <w:pPr>
        <w:pStyle w:val="ImageCaption"/>
      </w:pPr>
      <w:r>
        <w:t xml:space="preserve">Leave Request Form and Balance Tracking</w:t>
      </w:r>
    </w:p>
    <w:bookmarkEnd w:id="53"/>
    <w:bookmarkStart w:id="54" w:name="step-6-manager-approval-workflow"/>
    <w:p>
      <w:pPr>
        <w:pStyle w:val="Heading3"/>
      </w:pPr>
      <w:r>
        <w:t xml:space="preserve">Step 6: Manager Approval Workflow</w:t>
      </w:r>
    </w:p>
    <w:p>
      <w:pPr>
        <w:pStyle w:val="FirstParagraph"/>
      </w:pPr>
      <w:r>
        <w:t xml:space="preserve">Log in as Manager; approve pending leave on</w:t>
      </w:r>
      <w:r>
        <w:t xml:space="preserve"> </w:t>
      </w:r>
      <w:r>
        <w:rPr>
          <w:rStyle w:val="VerbatimChar"/>
        </w:rPr>
        <w:t xml:space="preserve">/leave</w:t>
      </w:r>
      <w:r>
        <w:t xml:space="preserve">; verify</w:t>
      </w:r>
      <w:r>
        <w:t xml:space="preserve"> </w:t>
      </w:r>
      <w:r>
        <w:rPr>
          <w:rStyle w:val="VerbatimChar"/>
        </w:rPr>
        <w:t xml:space="preserve">LeaveApproved</w:t>
      </w:r>
      <w:r>
        <w:t xml:space="preserve"> </w:t>
      </w:r>
      <w:r>
        <w:t xml:space="preserve">outbox event creation [F-030].</w:t>
      </w:r>
    </w:p>
    <w:tbl>
      <w:tblPr>
        <w:tblStyle w:val="FigureTable"/>
        <w:tblW w:type="auto" w:w="0"/>
        <w:jc w:val="center"/>
        <w:tblLook w:firstRow="0" w:lastRow="0" w:firstColumn="0" w:lastColumn="0"/>
      </w:tblPr>
      <w:tblGrid/>
    </w:tbl>
    <w:p>
      <w:pPr>
        <w:pStyle w:val="ImageCaption"/>
      </w:pPr>
      <w:r>
        <w:t xml:space="preserve">Manager Team Leave Approval View</w:t>
      </w:r>
    </w:p>
    <w:bookmarkEnd w:id="54"/>
    <w:bookmarkStart w:id="55" w:name="X34597ff695d98d741c427eb39146ed0c3f3f914"/>
    <w:p>
      <w:pPr>
        <w:pStyle w:val="Heading3"/>
      </w:pPr>
      <w:r>
        <w:t xml:space="preserve">Step 7: Batch Payroll Execution &amp; Payslip View</w:t>
      </w:r>
    </w:p>
    <w:p>
      <w:pPr>
        <w:pStyle w:val="FirstParagraph"/>
      </w:pPr>
      <w:r>
        <w:t xml:space="preserve">Log in as HR; execute batch monthly payroll on</w:t>
      </w:r>
      <w:r>
        <w:t xml:space="preserve"> </w:t>
      </w:r>
      <w:r>
        <w:rPr>
          <w:rStyle w:val="VerbatimChar"/>
        </w:rPr>
        <w:t xml:space="preserve">/payroll</w:t>
      </w:r>
      <w:r>
        <w:t xml:space="preserve">; verify payslip modal financial breakdown [F-031].</w:t>
      </w:r>
    </w:p>
    <w:tbl>
      <w:tblPr>
        <w:tblStyle w:val="FigureTable"/>
        <w:tblW w:type="auto" w:w="0"/>
        <w:jc w:val="center"/>
        <w:tblLook w:firstRow="0" w:lastRow="0" w:firstColumn="0" w:lastColumn="0"/>
      </w:tblPr>
      <w:tblGrid/>
    </w:tbl>
    <w:p>
      <w:pPr>
        <w:pStyle w:val="ImageCaption"/>
      </w:pPr>
      <w:r>
        <w:t xml:space="preserve">Batch Monthly Payroll Execution and Payslip Modal</w:t>
      </w:r>
    </w:p>
    <w:bookmarkEnd w:id="55"/>
    <w:bookmarkStart w:id="56" w:name="step-8-system-telemetry-container-audit"/>
    <w:p>
      <w:pPr>
        <w:pStyle w:val="Heading3"/>
      </w:pPr>
      <w:r>
        <w:t xml:space="preserve">Step 8: System Telemetry &amp; Container Audit</w:t>
      </w:r>
    </w:p>
    <w:p>
      <w:pPr>
        <w:pStyle w:val="FirstParagraph"/>
      </w:pPr>
      <w:r>
        <w:t xml:space="preserve">View</w:t>
      </w:r>
      <w:r>
        <w:t xml:space="preserve"> </w:t>
      </w:r>
      <w:r>
        <w:rPr>
          <w:rStyle w:val="VerbatimChar"/>
        </w:rPr>
        <w:t xml:space="preserve">/system</w:t>
      </w:r>
      <w:r>
        <w:t xml:space="preserve">; inspect live UP/DOWN container health checks across all microservices and infrastructure nodes [F-016].</w:t>
      </w:r>
    </w:p>
    <w:tbl>
      <w:tblPr>
        <w:tblStyle w:val="FigureTable"/>
        <w:tblW w:type="auto" w:w="0"/>
        <w:jc w:val="center"/>
        <w:tblLook w:firstRow="0" w:lastRow="0" w:firstColumn="0" w:lastColumn="0"/>
      </w:tblPr>
      <w:tblGrid/>
    </w:tbl>
    <w:p>
      <w:pPr>
        <w:pStyle w:val="ImageCaption"/>
      </w:pPr>
      <w:r>
        <w:t xml:space="preserve">Real-Time Microservices Health Status Telemetry</w:t>
      </w:r>
    </w:p>
    <w:bookmarkEnd w:id="56"/>
    <w:bookmarkEnd w:id="57"/>
    <w:bookmarkStart w:id="58" w:name="failure-demonstration-chaos-execution"/>
    <w:p>
      <w:pPr>
        <w:pStyle w:val="Heading2"/>
      </w:pPr>
      <w:r>
        <w:t xml:space="preserve">Failure Demonstration (Chaos Execution)</w:t>
      </w:r>
    </w:p>
    <w:p>
      <w:pPr>
        <w:pStyle w:val="FirstParagraph"/>
      </w:pPr>
      <w:r>
        <w:t xml:space="preserve">During Chaos Scenario S1, the Payroll service container was intentionally stopped (‘docker stop payroll-service‘) during an onboarding request [F-060]. The Employee Service detected the HTTP 500 failure, initiated a compensating ‘DELETE‘ request to the Auth service, set employee status to ‘ONBOARDING_FAILED‘, and returned HTTP 502 to the client within 0.43 seconds [F-060]. Zero orphaned records remained in ‘auth-db‘ or ‘payroll-db‘ [F-060].</w:t>
      </w:r>
    </w:p>
    <w:bookmarkEnd w:id="58"/>
    <w:bookmarkEnd w:id="59"/>
    <w:bookmarkStart w:id="66" w:name="quality-verification-testing-results"/>
    <w:p>
      <w:pPr>
        <w:pStyle w:val="Heading1"/>
      </w:pPr>
      <w:r>
        <w:t xml:space="preserve">Quality Verification &amp; Testing Results</w:t>
      </w:r>
    </w:p>
    <w:bookmarkStart w:id="60" w:name="testing-strategy-pyramid-breakdown"/>
    <w:p>
      <w:pPr>
        <w:pStyle w:val="Heading2"/>
      </w:pPr>
      <w:r>
        <w:t xml:space="preserve">Testing Strategy &amp; Pyramid Breakdown</w:t>
      </w:r>
    </w:p>
    <w:p>
      <w:pPr>
        <w:pStyle w:val="FirstParagraph"/>
      </w:pPr>
      <w:r>
        <w:t xml:space="preserve">Quality verification followed a 5-tier test pyramid totaling 279 automated tests [F-035]–[F-046]. Table 6 outlines the test inventory across levels.</w:t>
      </w:r>
    </w:p>
    <w:p>
      <w:pPr>
        <w:pStyle w:val="TableCaption"/>
      </w:pPr>
      <w:r>
        <w:t xml:space="preserve">Automated Test Inventory by Level, Tool, and Count</w:t>
      </w:r>
    </w:p>
    <w:tbl>
      <w:tblPr>
        <w:tblStyle w:val="Table"/>
        <w:tblW w:type="auto" w:w="0"/>
        <w:tblLook w:firstRow="1" w:lastRow="0" w:firstColumn="0" w:lastColumn="0" w:noHBand="0" w:noVBand="0" w:val="0020"/>
        <w:tblCaption w:val="Automated Test Inventory by Level, Tool, and Count"/>
      </w:tblPr>
      <w:tblGrid>
        <w:gridCol w:w="1584"/>
        <w:gridCol w:w="1584"/>
        <w:gridCol w:w="1584"/>
        <w:gridCol w:w="1584"/>
        <w:gridCol w:w="1584"/>
      </w:tblGrid>
      <w:tr>
        <w:trPr>
          <w:tblHeader w:val="on"/>
        </w:trPr>
        <w:tc>
          <w:tcPr/>
          <w:p>
            <w:pPr>
              <w:pStyle w:val="Compact"/>
              <w:jc w:val="left"/>
            </w:pPr>
            <w:r>
              <w:rPr>
                <w:b/>
                <w:bCs/>
              </w:rPr>
              <w:t xml:space="preserve">Test Level</w:t>
            </w:r>
          </w:p>
        </w:tc>
        <w:tc>
          <w:tcPr/>
          <w:p>
            <w:pPr>
              <w:pStyle w:val="Compact"/>
              <w:jc w:val="left"/>
            </w:pPr>
            <w:r>
              <w:rPr>
                <w:b/>
                <w:bCs/>
              </w:rPr>
              <w:t xml:space="preserve">Tool &amp; Runner</w:t>
            </w:r>
          </w:p>
        </w:tc>
        <w:tc>
          <w:tcPr/>
          <w:p>
            <w:pPr>
              <w:pStyle w:val="Compact"/>
              <w:jc w:val="left"/>
            </w:pPr>
            <w:r>
              <w:rPr>
                <w:b/>
                <w:bCs/>
              </w:rPr>
              <w:t xml:space="preserve">Target Area</w:t>
            </w:r>
          </w:p>
        </w:tc>
        <w:tc>
          <w:tcPr/>
          <w:p>
            <w:pPr>
              <w:pStyle w:val="Compact"/>
              <w:jc w:val="center"/>
            </w:pPr>
            <w:r>
              <w:rPr>
                <w:b/>
                <w:bCs/>
              </w:rPr>
              <w:t xml:space="preserve">Count</w:t>
            </w:r>
          </w:p>
        </w:tc>
        <w:tc>
          <w:tcPr/>
          <w:p>
            <w:pPr>
              <w:pStyle w:val="Compact"/>
              <w:jc w:val="center"/>
            </w:pPr>
            <w:r>
              <w:rPr>
                <w:b/>
                <w:bCs/>
              </w:rPr>
              <w:t xml:space="preserve">Pass Rate</w:t>
            </w:r>
          </w:p>
        </w:tc>
      </w:tr>
      <w:tr>
        <w:tc>
          <w:tcPr/>
          <w:p>
            <w:pPr>
              <w:pStyle w:val="Compact"/>
              <w:jc w:val="left"/>
            </w:pPr>
            <w:r>
              <w:rPr>
                <w:b/>
                <w:bCs/>
              </w:rPr>
              <w:t xml:space="preserve">Unit (Backend)</w:t>
            </w:r>
          </w:p>
        </w:tc>
        <w:tc>
          <w:tcPr/>
          <w:p>
            <w:pPr>
              <w:pStyle w:val="Compact"/>
              <w:jc w:val="left"/>
            </w:pPr>
            <w:r>
              <w:t xml:space="preserve">pytest 8.3.3 [F-026]</w:t>
            </w:r>
          </w:p>
        </w:tc>
        <w:tc>
          <w:tcPr/>
          <w:p>
            <w:pPr>
              <w:pStyle w:val="Compact"/>
              <w:jc w:val="left"/>
            </w:pPr>
            <w:r>
              <w:t xml:space="preserve">‘libs/common‘ utilities [F-035]</w:t>
            </w:r>
          </w:p>
        </w:tc>
        <w:tc>
          <w:tcPr/>
          <w:p>
            <w:pPr>
              <w:pStyle w:val="Compact"/>
              <w:jc w:val="center"/>
            </w:pPr>
            <w:r>
              <w:t xml:space="preserve">27</w:t>
            </w:r>
          </w:p>
        </w:tc>
        <w:tc>
          <w:tcPr/>
          <w:p>
            <w:pPr>
              <w:pStyle w:val="Compact"/>
              <w:jc w:val="center"/>
            </w:pPr>
            <w:r>
              <w:t xml:space="preserve">100.00%</w:t>
            </w:r>
          </w:p>
        </w:tc>
      </w:tr>
      <w:tr>
        <w:tc>
          <w:tcPr/>
          <w:p>
            <w:pPr>
              <w:pStyle w:val="Compact"/>
              <w:jc w:val="left"/>
            </w:pPr>
            <w:r>
              <w:rPr>
                <w:b/>
                <w:bCs/>
              </w:rPr>
              <w:t xml:space="preserve">Unit &amp; UI (Frontend)</w:t>
            </w:r>
          </w:p>
        </w:tc>
        <w:tc>
          <w:tcPr/>
          <w:p>
            <w:pPr>
              <w:pStyle w:val="Compact"/>
              <w:jc w:val="left"/>
            </w:pPr>
            <w:r>
              <w:t xml:space="preserve">Vitest 2.1.9 [F-025]</w:t>
            </w:r>
          </w:p>
        </w:tc>
        <w:tc>
          <w:tcPr/>
          <w:p>
            <w:pPr>
              <w:pStyle w:val="Compact"/>
              <w:jc w:val="left"/>
            </w:pPr>
            <w:r>
              <w:t xml:space="preserve">React components [F-045]</w:t>
            </w:r>
          </w:p>
        </w:tc>
        <w:tc>
          <w:tcPr/>
          <w:p>
            <w:pPr>
              <w:pStyle w:val="Compact"/>
              <w:jc w:val="center"/>
            </w:pPr>
            <w:r>
              <w:t xml:space="preserve">99</w:t>
            </w:r>
          </w:p>
        </w:tc>
        <w:tc>
          <w:tcPr/>
          <w:p>
            <w:pPr>
              <w:pStyle w:val="Compact"/>
              <w:jc w:val="center"/>
            </w:pPr>
            <w:r>
              <w:t xml:space="preserve">100.00%</w:t>
            </w:r>
          </w:p>
        </w:tc>
      </w:tr>
      <w:tr>
        <w:tc>
          <w:tcPr/>
          <w:p>
            <w:pPr>
              <w:pStyle w:val="Compact"/>
              <w:jc w:val="left"/>
            </w:pPr>
            <w:r>
              <w:rPr>
                <w:b/>
                <w:bCs/>
              </w:rPr>
              <w:t xml:space="preserve">Integration</w:t>
            </w:r>
          </w:p>
        </w:tc>
        <w:tc>
          <w:tcPr/>
          <w:p>
            <w:pPr>
              <w:pStyle w:val="Compact"/>
              <w:jc w:val="left"/>
            </w:pPr>
            <w:r>
              <w:t xml:space="preserve">pytest 8.3.3 [F-026]</w:t>
            </w:r>
          </w:p>
        </w:tc>
        <w:tc>
          <w:tcPr/>
          <w:p>
            <w:pPr>
              <w:pStyle w:val="Compact"/>
              <w:jc w:val="left"/>
            </w:pPr>
            <w:r>
              <w:t xml:space="preserve">Microservice APIs [F-036]</w:t>
            </w:r>
          </w:p>
        </w:tc>
        <w:tc>
          <w:tcPr/>
          <w:p>
            <w:pPr>
              <w:pStyle w:val="Compact"/>
              <w:jc w:val="center"/>
            </w:pPr>
            <w:r>
              <w:t xml:space="preserve">135</w:t>
            </w:r>
          </w:p>
        </w:tc>
        <w:tc>
          <w:tcPr/>
          <w:p>
            <w:pPr>
              <w:pStyle w:val="Compact"/>
              <w:jc w:val="center"/>
            </w:pPr>
            <w:r>
              <w:t xml:space="preserve">100.00%</w:t>
            </w:r>
          </w:p>
        </w:tc>
      </w:tr>
      <w:tr>
        <w:tc>
          <w:tcPr/>
          <w:p>
            <w:pPr>
              <w:pStyle w:val="Compact"/>
              <w:jc w:val="left"/>
            </w:pPr>
            <w:r>
              <w:rPr>
                <w:b/>
                <w:bCs/>
              </w:rPr>
              <w:t xml:space="preserve">Contract</w:t>
            </w:r>
          </w:p>
        </w:tc>
        <w:tc>
          <w:tcPr/>
          <w:p>
            <w:pPr>
              <w:pStyle w:val="Compact"/>
              <w:jc w:val="left"/>
            </w:pPr>
            <w:r>
              <w:t xml:space="preserve">pytest 8.3.3 [F-026]</w:t>
            </w:r>
          </w:p>
        </w:tc>
        <w:tc>
          <w:tcPr/>
          <w:p>
            <w:pPr>
              <w:pStyle w:val="Compact"/>
              <w:jc w:val="left"/>
            </w:pPr>
            <w:r>
              <w:t xml:space="preserve">Gateway routes [F-041]</w:t>
            </w:r>
          </w:p>
        </w:tc>
        <w:tc>
          <w:tcPr/>
          <w:p>
            <w:pPr>
              <w:pStyle w:val="Compact"/>
              <w:jc w:val="center"/>
            </w:pPr>
            <w:r>
              <w:t xml:space="preserve">31</w:t>
            </w:r>
          </w:p>
        </w:tc>
        <w:tc>
          <w:tcPr/>
          <w:p>
            <w:pPr>
              <w:pStyle w:val="Compact"/>
              <w:jc w:val="center"/>
            </w:pPr>
            <w:r>
              <w:t xml:space="preserve">100.00%</w:t>
            </w:r>
          </w:p>
        </w:tc>
      </w:tr>
      <w:tr>
        <w:tc>
          <w:tcPr/>
          <w:p>
            <w:pPr>
              <w:pStyle w:val="Compact"/>
              <w:jc w:val="left"/>
            </w:pPr>
            <w:r>
              <w:rPr>
                <w:b/>
                <w:bCs/>
              </w:rPr>
              <w:t xml:space="preserve">End-to-End (E2E)</w:t>
            </w:r>
          </w:p>
        </w:tc>
        <w:tc>
          <w:tcPr/>
          <w:p>
            <w:pPr>
              <w:pStyle w:val="Compact"/>
              <w:jc w:val="left"/>
            </w:pPr>
            <w:r>
              <w:t xml:space="preserve">pytest 8.3.3 [F-026]</w:t>
            </w:r>
          </w:p>
        </w:tc>
        <w:tc>
          <w:tcPr/>
          <w:p>
            <w:pPr>
              <w:pStyle w:val="Compact"/>
              <w:jc w:val="left"/>
            </w:pPr>
            <w:r>
              <w:t xml:space="preserve">Workflow integration [F-042]</w:t>
            </w:r>
          </w:p>
        </w:tc>
        <w:tc>
          <w:tcPr/>
          <w:p>
            <w:pPr>
              <w:pStyle w:val="Compact"/>
              <w:jc w:val="center"/>
            </w:pPr>
            <w:r>
              <w:t xml:space="preserve">7</w:t>
            </w:r>
          </w:p>
        </w:tc>
        <w:tc>
          <w:tcPr/>
          <w:p>
            <w:pPr>
              <w:pStyle w:val="Compact"/>
              <w:jc w:val="center"/>
            </w:pPr>
            <w:r>
              <w:t xml:space="preserve">100.00%</w:t>
            </w:r>
          </w:p>
        </w:tc>
      </w:tr>
      <w:tr>
        <w:tc>
          <w:tcPr/>
          <w:p>
            <w:pPr>
              <w:pStyle w:val="Compact"/>
              <w:jc w:val="left"/>
            </w:pPr>
            <w:r>
              <w:rPr>
                <w:b/>
                <w:bCs/>
              </w:rPr>
              <w:t xml:space="preserve">Chaos</w:t>
            </w:r>
          </w:p>
        </w:tc>
        <w:tc>
          <w:tcPr/>
          <w:p>
            <w:pPr>
              <w:pStyle w:val="Compact"/>
              <w:jc w:val="left"/>
            </w:pPr>
            <w:r>
              <w:t xml:space="preserve">pytest 8.3.3 [F-026]</w:t>
            </w:r>
          </w:p>
        </w:tc>
        <w:tc>
          <w:tcPr/>
          <w:p>
            <w:pPr>
              <w:pStyle w:val="Compact"/>
              <w:jc w:val="left"/>
            </w:pPr>
            <w:r>
              <w:t xml:space="preserve">Fault injection [F-043]</w:t>
            </w:r>
          </w:p>
        </w:tc>
        <w:tc>
          <w:tcPr/>
          <w:p>
            <w:pPr>
              <w:pStyle w:val="Compact"/>
              <w:jc w:val="center"/>
            </w:pPr>
            <w:r>
              <w:t xml:space="preserve">6</w:t>
            </w:r>
          </w:p>
        </w:tc>
        <w:tc>
          <w:tcPr/>
          <w:p>
            <w:pPr>
              <w:pStyle w:val="Compact"/>
              <w:jc w:val="center"/>
            </w:pPr>
            <w:r>
              <w:t xml:space="preserve">100.00%</w:t>
            </w:r>
          </w:p>
        </w:tc>
      </w:tr>
      <w:tr>
        <w:tc>
          <w:tcPr/>
          <w:p>
            <w:pPr>
              <w:pStyle w:val="Compact"/>
              <w:jc w:val="left"/>
            </w:pPr>
            <w:r>
              <w:rPr>
                <w:b/>
                <w:bCs/>
              </w:rPr>
              <w:t xml:space="preserve">Load</w:t>
            </w:r>
          </w:p>
        </w:tc>
        <w:tc>
          <w:tcPr/>
          <w:p>
            <w:pPr>
              <w:pStyle w:val="Compact"/>
              <w:jc w:val="left"/>
            </w:pPr>
            <w:r>
              <w:t xml:space="preserve">k6 2.3.0 [F-027]</w:t>
            </w:r>
          </w:p>
        </w:tc>
        <w:tc>
          <w:tcPr/>
          <w:p>
            <w:pPr>
              <w:pStyle w:val="Compact"/>
              <w:jc w:val="left"/>
            </w:pPr>
            <w:r>
              <w:t xml:space="preserve">Load generation [F-044]</w:t>
            </w:r>
          </w:p>
        </w:tc>
        <w:tc>
          <w:tcPr/>
          <w:p>
            <w:pPr>
              <w:pStyle w:val="Compact"/>
              <w:jc w:val="center"/>
            </w:pPr>
            <w:r>
              <w:t xml:space="preserve">3</w:t>
            </w:r>
          </w:p>
        </w:tc>
        <w:tc>
          <w:tcPr/>
          <w:p>
            <w:pPr>
              <w:pStyle w:val="Compact"/>
              <w:jc w:val="center"/>
            </w:pPr>
            <w:r>
              <w:t xml:space="preserve">100.00%</w:t>
            </w:r>
          </w:p>
        </w:tc>
      </w:tr>
    </w:tbl>
    <w:bookmarkEnd w:id="60"/>
    <w:bookmarkStart w:id="61" w:name="code-coverage-results"/>
    <w:p>
      <w:pPr>
        <w:pStyle w:val="Heading2"/>
      </w:pPr>
      <w:r>
        <w:t xml:space="preserve">Code Coverage Results</w:t>
      </w:r>
    </w:p>
    <w:p>
      <w:pPr>
        <w:pStyle w:val="FirstParagraph"/>
      </w:pPr>
      <w:r>
        <w:t xml:space="preserve">Code coverage was audited using pytest-cov [F-047]–[F-053]. Table 7 presents statement coverage per target module.</w:t>
      </w:r>
    </w:p>
    <w:p>
      <w:pPr>
        <w:pStyle w:val="TableCaption"/>
      </w:pPr>
      <w:r>
        <w:t xml:space="preserve">Domain and Overall Statement Code Coverage Audit Results</w:t>
      </w:r>
    </w:p>
    <w:tbl>
      <w:tblPr>
        <w:tblStyle w:val="Table"/>
        <w:tblW w:type="auto" w:w="0"/>
        <w:tblLook w:firstRow="1" w:lastRow="0" w:firstColumn="0" w:lastColumn="0" w:noHBand="0" w:noVBand="0" w:val="0020"/>
        <w:tblCaption w:val="Domain and Overall Statement Code Coverage Audit Results"/>
      </w:tblPr>
      <w:tblGrid>
        <w:gridCol w:w="1584"/>
        <w:gridCol w:w="1584"/>
        <w:gridCol w:w="1584"/>
        <w:gridCol w:w="1584"/>
        <w:gridCol w:w="1584"/>
      </w:tblGrid>
      <w:tr>
        <w:trPr>
          <w:tblHeader w:val="on"/>
        </w:trPr>
        <w:tc>
          <w:tcPr/>
          <w:p>
            <w:pPr>
              <w:pStyle w:val="Compact"/>
              <w:jc w:val="left"/>
            </w:pPr>
            <w:r>
              <w:rPr>
                <w:b/>
                <w:bCs/>
              </w:rPr>
              <w:t xml:space="preserve">Target Service / Library</w:t>
            </w:r>
          </w:p>
        </w:tc>
        <w:tc>
          <w:tcPr/>
          <w:p>
            <w:pPr>
              <w:pStyle w:val="Compact"/>
              <w:jc w:val="center"/>
            </w:pPr>
            <w:r>
              <w:rPr>
                <w:b/>
                <w:bCs/>
              </w:rPr>
              <w:t xml:space="preserve">Overall Coverage %</w:t>
            </w:r>
          </w:p>
        </w:tc>
        <w:tc>
          <w:tcPr/>
          <w:p>
            <w:pPr>
              <w:pStyle w:val="Compact"/>
              <w:jc w:val="center"/>
            </w:pPr>
            <w:r>
              <w:rPr>
                <w:b/>
                <w:bCs/>
              </w:rPr>
              <w:t xml:space="preserve">Domain Coverage %</w:t>
            </w:r>
          </w:p>
        </w:tc>
        <w:tc>
          <w:tcPr/>
          <w:p>
            <w:pPr>
              <w:pStyle w:val="Compact"/>
              <w:jc w:val="center"/>
            </w:pPr>
            <w:r>
              <w:rPr>
                <w:b/>
                <w:bCs/>
              </w:rPr>
              <w:t xml:space="preserve">Passed Tests</w:t>
            </w:r>
          </w:p>
        </w:tc>
        <w:tc>
          <w:tcPr/>
          <w:p>
            <w:pPr>
              <w:pStyle w:val="Compact"/>
              <w:jc w:val="center"/>
            </w:pPr>
            <w:r>
              <w:rPr>
                <w:b/>
                <w:bCs/>
              </w:rPr>
              <w:t xml:space="preserve">Status</w:t>
            </w:r>
          </w:p>
        </w:tc>
      </w:tr>
      <w:tr>
        <w:tc>
          <w:tcPr/>
          <w:p>
            <w:pPr>
              <w:pStyle w:val="Compact"/>
              <w:jc w:val="left"/>
            </w:pPr>
            <w:r>
              <w:rPr>
                <w:b/>
                <w:bCs/>
              </w:rPr>
              <w:t xml:space="preserve">libs/common</w:t>
            </w:r>
          </w:p>
        </w:tc>
        <w:tc>
          <w:tcPr/>
          <w:p>
            <w:pPr>
              <w:pStyle w:val="Compact"/>
              <w:jc w:val="center"/>
            </w:pPr>
            <w:r>
              <w:t xml:space="preserve">89.9% [F-047]</w:t>
            </w:r>
          </w:p>
        </w:tc>
        <w:tc>
          <w:tcPr/>
          <w:p>
            <w:pPr>
              <w:pStyle w:val="Compact"/>
              <w:jc w:val="center"/>
            </w:pPr>
            <w:r>
              <w:t xml:space="preserve">N/A</w:t>
            </w:r>
          </w:p>
        </w:tc>
        <w:tc>
          <w:tcPr/>
          <w:p>
            <w:pPr>
              <w:pStyle w:val="Compact"/>
              <w:jc w:val="center"/>
            </w:pPr>
            <w:r>
              <w:t xml:space="preserve">27</w:t>
            </w:r>
          </w:p>
        </w:tc>
        <w:tc>
          <w:tcPr/>
          <w:p>
            <w:pPr>
              <w:pStyle w:val="Compact"/>
              <w:jc w:val="center"/>
            </w:pPr>
            <w:r>
              <w:t xml:space="preserve">PASSED</w:t>
            </w:r>
          </w:p>
        </w:tc>
      </w:tr>
      <w:tr>
        <w:tc>
          <w:tcPr/>
          <w:p>
            <w:pPr>
              <w:pStyle w:val="Compact"/>
              <w:jc w:val="left"/>
            </w:pPr>
            <w:r>
              <w:rPr>
                <w:b/>
                <w:bCs/>
              </w:rPr>
              <w:t xml:space="preserve">services/auth</w:t>
            </w:r>
          </w:p>
        </w:tc>
        <w:tc>
          <w:tcPr/>
          <w:p>
            <w:pPr>
              <w:pStyle w:val="Compact"/>
              <w:jc w:val="center"/>
            </w:pPr>
            <w:r>
              <w:t xml:space="preserve">82.5% [F-048]</w:t>
            </w:r>
          </w:p>
        </w:tc>
        <w:tc>
          <w:tcPr/>
          <w:p>
            <w:pPr>
              <w:pStyle w:val="Compact"/>
              <w:jc w:val="center"/>
            </w:pPr>
            <w:r>
              <w:t xml:space="preserve">100.0% [F-048]</w:t>
            </w:r>
          </w:p>
        </w:tc>
        <w:tc>
          <w:tcPr/>
          <w:p>
            <w:pPr>
              <w:pStyle w:val="Compact"/>
              <w:jc w:val="center"/>
            </w:pPr>
            <w:r>
              <w:t xml:space="preserve">13</w:t>
            </w:r>
          </w:p>
        </w:tc>
        <w:tc>
          <w:tcPr/>
          <w:p>
            <w:pPr>
              <w:pStyle w:val="Compact"/>
              <w:jc w:val="center"/>
            </w:pPr>
            <w:r>
              <w:t xml:space="preserve">PASSED</w:t>
            </w:r>
          </w:p>
        </w:tc>
      </w:tr>
      <w:tr>
        <w:tc>
          <w:tcPr/>
          <w:p>
            <w:pPr>
              <w:pStyle w:val="Compact"/>
              <w:jc w:val="left"/>
            </w:pPr>
            <w:r>
              <w:rPr>
                <w:b/>
                <w:bCs/>
              </w:rPr>
              <w:t xml:space="preserve">services/employee</w:t>
            </w:r>
          </w:p>
        </w:tc>
        <w:tc>
          <w:tcPr/>
          <w:p>
            <w:pPr>
              <w:pStyle w:val="Compact"/>
              <w:jc w:val="center"/>
            </w:pPr>
            <w:r>
              <w:t xml:space="preserve">83.8% [F-049]</w:t>
            </w:r>
          </w:p>
        </w:tc>
        <w:tc>
          <w:tcPr/>
          <w:p>
            <w:pPr>
              <w:pStyle w:val="Compact"/>
              <w:jc w:val="center"/>
            </w:pPr>
            <w:r>
              <w:t xml:space="preserve">100.0% [F-049]</w:t>
            </w:r>
          </w:p>
        </w:tc>
        <w:tc>
          <w:tcPr/>
          <w:p>
            <w:pPr>
              <w:pStyle w:val="Compact"/>
              <w:jc w:val="center"/>
            </w:pPr>
            <w:r>
              <w:t xml:space="preserve">29</w:t>
            </w:r>
          </w:p>
        </w:tc>
        <w:tc>
          <w:tcPr/>
          <w:p>
            <w:pPr>
              <w:pStyle w:val="Compact"/>
              <w:jc w:val="center"/>
            </w:pPr>
            <w:r>
              <w:t xml:space="preserve">PASSED</w:t>
            </w:r>
          </w:p>
        </w:tc>
      </w:tr>
      <w:tr>
        <w:tc>
          <w:tcPr/>
          <w:p>
            <w:pPr>
              <w:pStyle w:val="Compact"/>
              <w:jc w:val="left"/>
            </w:pPr>
            <w:r>
              <w:rPr>
                <w:b/>
                <w:bCs/>
              </w:rPr>
              <w:t xml:space="preserve">services/leave</w:t>
            </w:r>
          </w:p>
        </w:tc>
        <w:tc>
          <w:tcPr/>
          <w:p>
            <w:pPr>
              <w:pStyle w:val="Compact"/>
              <w:jc w:val="center"/>
            </w:pPr>
            <w:r>
              <w:t xml:space="preserve">76.6% [F-050]</w:t>
            </w:r>
          </w:p>
        </w:tc>
        <w:tc>
          <w:tcPr/>
          <w:p>
            <w:pPr>
              <w:pStyle w:val="Compact"/>
              <w:jc w:val="center"/>
            </w:pPr>
            <w:r>
              <w:t xml:space="preserve">98.1% [F-050]</w:t>
            </w:r>
          </w:p>
        </w:tc>
        <w:tc>
          <w:tcPr/>
          <w:p>
            <w:pPr>
              <w:pStyle w:val="Compact"/>
              <w:jc w:val="center"/>
            </w:pPr>
            <w:r>
              <w:t xml:space="preserve">29</w:t>
            </w:r>
          </w:p>
        </w:tc>
        <w:tc>
          <w:tcPr/>
          <w:p>
            <w:pPr>
              <w:pStyle w:val="Compact"/>
              <w:jc w:val="center"/>
            </w:pPr>
            <w:r>
              <w:t xml:space="preserve">PASSED</w:t>
            </w:r>
          </w:p>
        </w:tc>
      </w:tr>
      <w:tr>
        <w:tc>
          <w:tcPr/>
          <w:p>
            <w:pPr>
              <w:pStyle w:val="Compact"/>
              <w:jc w:val="left"/>
            </w:pPr>
            <w:r>
              <w:rPr>
                <w:b/>
                <w:bCs/>
              </w:rPr>
              <w:t xml:space="preserve">services/payroll</w:t>
            </w:r>
          </w:p>
        </w:tc>
        <w:tc>
          <w:tcPr/>
          <w:p>
            <w:pPr>
              <w:pStyle w:val="Compact"/>
              <w:jc w:val="center"/>
            </w:pPr>
            <w:r>
              <w:t xml:space="preserve">85.8% [F-051]</w:t>
            </w:r>
          </w:p>
        </w:tc>
        <w:tc>
          <w:tcPr/>
          <w:p>
            <w:pPr>
              <w:pStyle w:val="Compact"/>
              <w:jc w:val="center"/>
            </w:pPr>
            <w:r>
              <w:t xml:space="preserve">98.5% [F-051]</w:t>
            </w:r>
          </w:p>
        </w:tc>
        <w:tc>
          <w:tcPr/>
          <w:p>
            <w:pPr>
              <w:pStyle w:val="Compact"/>
              <w:jc w:val="center"/>
            </w:pPr>
            <w:r>
              <w:t xml:space="preserve">23</w:t>
            </w:r>
          </w:p>
        </w:tc>
        <w:tc>
          <w:tcPr/>
          <w:p>
            <w:pPr>
              <w:pStyle w:val="Compact"/>
              <w:jc w:val="center"/>
            </w:pPr>
            <w:r>
              <w:t xml:space="preserve">PASSED</w:t>
            </w:r>
          </w:p>
        </w:tc>
      </w:tr>
      <w:tr>
        <w:tc>
          <w:tcPr/>
          <w:p>
            <w:pPr>
              <w:pStyle w:val="Compact"/>
              <w:jc w:val="left"/>
            </w:pPr>
            <w:r>
              <w:rPr>
                <w:b/>
                <w:bCs/>
              </w:rPr>
              <w:t xml:space="preserve">services/notification</w:t>
            </w:r>
          </w:p>
        </w:tc>
        <w:tc>
          <w:tcPr/>
          <w:p>
            <w:pPr>
              <w:pStyle w:val="Compact"/>
              <w:jc w:val="center"/>
            </w:pPr>
            <w:r>
              <w:t xml:space="preserve">81.7% [F-052]</w:t>
            </w:r>
          </w:p>
        </w:tc>
        <w:tc>
          <w:tcPr/>
          <w:p>
            <w:pPr>
              <w:pStyle w:val="Compact"/>
              <w:jc w:val="center"/>
            </w:pPr>
            <w:r>
              <w:t xml:space="preserve">100.0% [F-052]</w:t>
            </w:r>
          </w:p>
        </w:tc>
        <w:tc>
          <w:tcPr/>
          <w:p>
            <w:pPr>
              <w:pStyle w:val="Compact"/>
              <w:jc w:val="center"/>
            </w:pPr>
            <w:r>
              <w:t xml:space="preserve">12</w:t>
            </w:r>
          </w:p>
        </w:tc>
        <w:tc>
          <w:tcPr/>
          <w:p>
            <w:pPr>
              <w:pStyle w:val="Compact"/>
              <w:jc w:val="center"/>
            </w:pPr>
            <w:r>
              <w:t xml:space="preserve">PASSED</w:t>
            </w:r>
          </w:p>
        </w:tc>
      </w:tr>
      <w:tr>
        <w:tc>
          <w:tcPr/>
          <w:p>
            <w:pPr>
              <w:pStyle w:val="Compact"/>
              <w:jc w:val="left"/>
            </w:pPr>
            <w:r>
              <w:rPr>
                <w:b/>
                <w:bCs/>
              </w:rPr>
              <w:t xml:space="preserve">services/gateway</w:t>
            </w:r>
          </w:p>
        </w:tc>
        <w:tc>
          <w:tcPr/>
          <w:p>
            <w:pPr>
              <w:pStyle w:val="Compact"/>
              <w:jc w:val="center"/>
            </w:pPr>
            <w:r>
              <w:t xml:space="preserve">96.2% [F-053]</w:t>
            </w:r>
          </w:p>
        </w:tc>
        <w:tc>
          <w:tcPr/>
          <w:p>
            <w:pPr>
              <w:pStyle w:val="Compact"/>
              <w:jc w:val="center"/>
            </w:pPr>
            <w:r>
              <w:t xml:space="preserve">100.0% [F-053]</w:t>
            </w:r>
          </w:p>
        </w:tc>
        <w:tc>
          <w:tcPr/>
          <w:p>
            <w:pPr>
              <w:pStyle w:val="Compact"/>
              <w:jc w:val="center"/>
            </w:pPr>
            <w:r>
              <w:t xml:space="preserve">18</w:t>
            </w:r>
          </w:p>
        </w:tc>
        <w:tc>
          <w:tcPr/>
          <w:p>
            <w:pPr>
              <w:pStyle w:val="Compact"/>
              <w:jc w:val="center"/>
            </w:pPr>
            <w:r>
              <w:t xml:space="preserve">PASSED</w:t>
            </w:r>
          </w:p>
        </w:tc>
      </w:tr>
    </w:tbl>
    <w:bookmarkEnd w:id="61"/>
    <w:bookmarkStart w:id="62" w:name="chaos-injection-resilience-results"/>
    <w:p>
      <w:pPr>
        <w:pStyle w:val="Heading2"/>
      </w:pPr>
      <w:r>
        <w:t xml:space="preserve">Chaos Injection &amp; Resilience Results</w:t>
      </w:r>
    </w:p>
    <w:p>
      <w:pPr>
        <w:pStyle w:val="FirstParagraph"/>
      </w:pPr>
      <w:r>
        <w:t xml:space="preserve">Five automated chaos scenario tests were executed by injecting container and network failures [F-060]–[F-064]. Table 8 details chaos scenario results.</w:t>
      </w:r>
    </w:p>
    <w:p>
      <w:pPr>
        <w:pStyle w:val="TableCaption"/>
      </w:pPr>
      <w:r>
        <w:t xml:space="preserve">Chaos Fault Injection Scenarios, Failure Impact, and Measured Recovery Seconds</w:t>
      </w:r>
    </w:p>
    <w:tbl>
      <w:tblPr>
        <w:tblStyle w:val="Table"/>
        <w:tblW w:type="auto" w:w="0"/>
        <w:tblLook w:firstRow="1" w:lastRow="0" w:firstColumn="0" w:lastColumn="0" w:noHBand="0" w:noVBand="0" w:val="0020"/>
        <w:tblCaption w:val="Chaos Fault Injection Scenarios, Failure Impact, and Measured Recovery Seconds"/>
      </w:tblPr>
      <w:tblGrid>
        <w:gridCol w:w="1980"/>
        <w:gridCol w:w="1980"/>
        <w:gridCol w:w="1980"/>
        <w:gridCol w:w="1980"/>
      </w:tblGrid>
      <w:tr>
        <w:trPr>
          <w:tblHeader w:val="on"/>
        </w:trPr>
        <w:tc>
          <w:tcPr/>
          <w:p>
            <w:pPr>
              <w:pStyle w:val="Compact"/>
              <w:jc w:val="left"/>
            </w:pPr>
            <w:r>
              <w:rPr>
                <w:b/>
                <w:bCs/>
              </w:rPr>
              <w:t xml:space="preserve">Scenario ID</w:t>
            </w:r>
          </w:p>
        </w:tc>
        <w:tc>
          <w:tcPr/>
          <w:p>
            <w:pPr>
              <w:pStyle w:val="Compact"/>
              <w:jc w:val="left"/>
            </w:pPr>
            <w:r>
              <w:rPr>
                <w:b/>
                <w:bCs/>
              </w:rPr>
              <w:t xml:space="preserve">Injected Failure</w:t>
            </w:r>
          </w:p>
        </w:tc>
        <w:tc>
          <w:tcPr/>
          <w:p>
            <w:pPr>
              <w:pStyle w:val="Compact"/>
              <w:jc w:val="left"/>
            </w:pPr>
            <w:r>
              <w:rPr>
                <w:b/>
                <w:bCs/>
              </w:rPr>
              <w:t xml:space="preserve">Observed System Behavior</w:t>
            </w:r>
          </w:p>
        </w:tc>
        <w:tc>
          <w:tcPr/>
          <w:p>
            <w:pPr>
              <w:pStyle w:val="Compact"/>
              <w:jc w:val="center"/>
            </w:pPr>
            <w:r>
              <w:rPr>
                <w:b/>
                <w:bCs/>
              </w:rPr>
              <w:t xml:space="preserve">Recovery Time</w:t>
            </w:r>
          </w:p>
        </w:tc>
      </w:tr>
      <w:tr>
        <w:tc>
          <w:tcPr/>
          <w:p>
            <w:pPr>
              <w:pStyle w:val="Compact"/>
              <w:jc w:val="left"/>
            </w:pPr>
            <w:r>
              <w:rPr>
                <w:b/>
                <w:bCs/>
              </w:rPr>
              <w:t xml:space="preserve">Chaos S1</w:t>
            </w:r>
          </w:p>
        </w:tc>
        <w:tc>
          <w:tcPr/>
          <w:p>
            <w:pPr>
              <w:pStyle w:val="Compact"/>
              <w:jc w:val="left"/>
            </w:pPr>
            <w:r>
              <w:t xml:space="preserve">Payroll service stopped [F-060]</w:t>
            </w:r>
          </w:p>
        </w:tc>
        <w:tc>
          <w:tcPr/>
          <w:p>
            <w:pPr>
              <w:pStyle w:val="Compact"/>
              <w:jc w:val="left"/>
            </w:pPr>
            <w:r>
              <w:t xml:space="preserve">502 ‘ONBOARDING_FAILED‘, Auth deleted [F-060]</w:t>
            </w:r>
          </w:p>
        </w:tc>
        <w:tc>
          <w:tcPr/>
          <w:p>
            <w:pPr>
              <w:pStyle w:val="Compact"/>
              <w:jc w:val="center"/>
            </w:pPr>
            <w:r>
              <w:rPr>
                <w:b/>
                <w:bCs/>
              </w:rPr>
              <w:t xml:space="preserve">0.43s</w:t>
            </w:r>
            <w:r>
              <w:t xml:space="preserve"> </w:t>
            </w:r>
            <w:r>
              <w:t xml:space="preserve">[F-060]</w:t>
            </w:r>
          </w:p>
        </w:tc>
      </w:tr>
      <w:tr>
        <w:tc>
          <w:tcPr/>
          <w:p>
            <w:pPr>
              <w:pStyle w:val="Compact"/>
              <w:jc w:val="left"/>
            </w:pPr>
            <w:r>
              <w:rPr>
                <w:b/>
                <w:bCs/>
              </w:rPr>
              <w:t xml:space="preserve">Chaos S2</w:t>
            </w:r>
          </w:p>
        </w:tc>
        <w:tc>
          <w:tcPr/>
          <w:p>
            <w:pPr>
              <w:pStyle w:val="Compact"/>
              <w:jc w:val="left"/>
            </w:pPr>
            <w:r>
              <w:t xml:space="preserve">Auth service stopped [F-061]</w:t>
            </w:r>
          </w:p>
        </w:tc>
        <w:tc>
          <w:tcPr/>
          <w:p>
            <w:pPr>
              <w:pStyle w:val="Compact"/>
              <w:jc w:val="left"/>
            </w:pPr>
            <w:r>
              <w:t xml:space="preserve">502 ‘ONBOARDING_FAILED‘, 0 orphans [F-061]</w:t>
            </w:r>
          </w:p>
        </w:tc>
        <w:tc>
          <w:tcPr/>
          <w:p>
            <w:pPr>
              <w:pStyle w:val="Compact"/>
              <w:jc w:val="center"/>
            </w:pPr>
            <w:r>
              <w:rPr>
                <w:b/>
                <w:bCs/>
              </w:rPr>
              <w:t xml:space="preserve">0.43s</w:t>
            </w:r>
            <w:r>
              <w:t xml:space="preserve"> </w:t>
            </w:r>
            <w:r>
              <w:t xml:space="preserve">[F-061]</w:t>
            </w:r>
          </w:p>
        </w:tc>
      </w:tr>
      <w:tr>
        <w:tc>
          <w:tcPr/>
          <w:p>
            <w:pPr>
              <w:pStyle w:val="Compact"/>
              <w:jc w:val="left"/>
            </w:pPr>
            <w:r>
              <w:rPr>
                <w:b/>
                <w:bCs/>
              </w:rPr>
              <w:t xml:space="preserve">Chaos S3</w:t>
            </w:r>
          </w:p>
        </w:tc>
        <w:tc>
          <w:tcPr/>
          <w:p>
            <w:pPr>
              <w:pStyle w:val="Compact"/>
              <w:jc w:val="left"/>
            </w:pPr>
            <w:r>
              <w:t xml:space="preserve">RabbitMQ broker down [F-062]</w:t>
            </w:r>
          </w:p>
        </w:tc>
        <w:tc>
          <w:tcPr/>
          <w:p>
            <w:pPr>
              <w:pStyle w:val="Compact"/>
              <w:jc w:val="left"/>
            </w:pPr>
            <w:r>
              <w:t xml:space="preserve">Leave approved, event flushed post-recovery</w:t>
            </w:r>
          </w:p>
        </w:tc>
        <w:tc>
          <w:tcPr/>
          <w:p>
            <w:pPr>
              <w:pStyle w:val="Compact"/>
              <w:jc w:val="center"/>
            </w:pPr>
            <w:r>
              <w:rPr>
                <w:b/>
                <w:bCs/>
              </w:rPr>
              <w:t xml:space="preserve">6.13s</w:t>
            </w:r>
            <w:r>
              <w:t xml:space="preserve"> </w:t>
            </w:r>
            <w:r>
              <w:t xml:space="preserve">[F-062]</w:t>
            </w:r>
          </w:p>
        </w:tc>
      </w:tr>
      <w:tr>
        <w:tc>
          <w:tcPr/>
          <w:p>
            <w:pPr>
              <w:pStyle w:val="Compact"/>
              <w:jc w:val="left"/>
            </w:pPr>
            <w:r>
              <w:rPr>
                <w:b/>
                <w:bCs/>
              </w:rPr>
              <w:t xml:space="preserve">Chaos S4</w:t>
            </w:r>
          </w:p>
        </w:tc>
        <w:tc>
          <w:tcPr/>
          <w:p>
            <w:pPr>
              <w:pStyle w:val="Compact"/>
              <w:jc w:val="left"/>
            </w:pPr>
            <w:r>
              <w:t xml:space="preserve">Notification down [F-063]</w:t>
            </w:r>
          </w:p>
        </w:tc>
        <w:tc>
          <w:tcPr/>
          <w:p>
            <w:pPr>
              <w:pStyle w:val="Compact"/>
              <w:jc w:val="left"/>
            </w:pPr>
            <w:r>
              <w:t xml:space="preserve">AMQP queue buffer, 0 duplicates [F-063]</w:t>
            </w:r>
          </w:p>
        </w:tc>
        <w:tc>
          <w:tcPr/>
          <w:p>
            <w:pPr>
              <w:pStyle w:val="Compact"/>
              <w:jc w:val="center"/>
            </w:pPr>
            <w:r>
              <w:rPr>
                <w:b/>
                <w:bCs/>
              </w:rPr>
              <w:t xml:space="preserve">0.18s</w:t>
            </w:r>
            <w:r>
              <w:t xml:space="preserve"> </w:t>
            </w:r>
            <w:r>
              <w:t xml:space="preserve">[F-063]</w:t>
            </w:r>
          </w:p>
        </w:tc>
      </w:tr>
      <w:tr>
        <w:tc>
          <w:tcPr/>
          <w:p>
            <w:pPr>
              <w:pStyle w:val="Compact"/>
              <w:jc w:val="left"/>
            </w:pPr>
            <w:r>
              <w:rPr>
                <w:b/>
                <w:bCs/>
              </w:rPr>
              <w:t xml:space="preserve">Chaos S5</w:t>
            </w:r>
          </w:p>
        </w:tc>
        <w:tc>
          <w:tcPr/>
          <w:p>
            <w:pPr>
              <w:pStyle w:val="Compact"/>
              <w:jc w:val="left"/>
            </w:pPr>
            <w:r>
              <w:t xml:space="preserve">Redis cache stopped [F-064]</w:t>
            </w:r>
          </w:p>
        </w:tc>
        <w:tc>
          <w:tcPr/>
          <w:p>
            <w:pPr>
              <w:pStyle w:val="Compact"/>
              <w:jc w:val="left"/>
            </w:pPr>
            <w:r>
              <w:t xml:space="preserve">Profile query succeeded via DB fallback</w:t>
            </w:r>
          </w:p>
        </w:tc>
        <w:tc>
          <w:tcPr/>
          <w:p>
            <w:pPr>
              <w:pStyle w:val="Compact"/>
              <w:jc w:val="center"/>
            </w:pPr>
            <w:r>
              <w:rPr>
                <w:b/>
                <w:bCs/>
              </w:rPr>
              <w:t xml:space="preserve">N/A (Fallback)</w:t>
            </w:r>
          </w:p>
        </w:tc>
      </w:tr>
    </w:tbl>
    <w:bookmarkEnd w:id="62"/>
    <w:bookmarkStart w:id="63" w:name="load-testing-performance-results"/>
    <w:p>
      <w:pPr>
        <w:pStyle w:val="Heading2"/>
      </w:pPr>
      <w:r>
        <w:t xml:space="preserve">Load Testing &amp; Performance Results</w:t>
      </w:r>
    </w:p>
    <w:p>
      <w:pPr>
        <w:pStyle w:val="FirstParagraph"/>
      </w:pPr>
      <w:r>
        <w:t xml:space="preserve">Load testing was executed using k6 across four concurrent scenarios [F-054]–[F-058]. Table 9 details performance metrics.</w:t>
      </w:r>
    </w:p>
    <w:p>
      <w:pPr>
        <w:pStyle w:val="TableCaption"/>
      </w:pPr>
      <w:r>
        <w:t xml:space="preserve">Load Scenario Latencies, Throughput, Check Pass Rates, and Eventual Convergence</w:t>
      </w:r>
    </w:p>
    <w:tbl>
      <w:tblPr>
        <w:tblStyle w:val="Table"/>
        <w:tblW w:type="auto" w:w="0"/>
        <w:tblLook w:firstRow="1" w:lastRow="0" w:firstColumn="0" w:lastColumn="0" w:noHBand="0" w:noVBand="0" w:val="0020"/>
        <w:tblCaption w:val="Load Scenario Latencies, Throughput, Check Pass Rates, and Eventual Convergence"/>
      </w:tblPr>
      <w:tblGrid>
        <w:gridCol w:w="1584"/>
        <w:gridCol w:w="1584"/>
        <w:gridCol w:w="1584"/>
        <w:gridCol w:w="1584"/>
        <w:gridCol w:w="1584"/>
      </w:tblGrid>
      <w:tr>
        <w:trPr>
          <w:tblHeader w:val="on"/>
        </w:trPr>
        <w:tc>
          <w:tcPr/>
          <w:p>
            <w:pPr>
              <w:pStyle w:val="Compact"/>
              <w:jc w:val="left"/>
            </w:pPr>
            <w:r>
              <w:rPr>
                <w:b/>
                <w:bCs/>
              </w:rPr>
              <w:t xml:space="preserve">Workload Scenario</w:t>
            </w:r>
          </w:p>
        </w:tc>
        <w:tc>
          <w:tcPr/>
          <w:p>
            <w:pPr>
              <w:pStyle w:val="Compact"/>
              <w:jc w:val="left"/>
            </w:pPr>
            <w:r>
              <w:rPr>
                <w:b/>
                <w:bCs/>
              </w:rPr>
              <w:t xml:space="preserve">Target Endpoint</w:t>
            </w:r>
          </w:p>
        </w:tc>
        <w:tc>
          <w:tcPr/>
          <w:p>
            <w:pPr>
              <w:pStyle w:val="Compact"/>
              <w:jc w:val="center"/>
            </w:pPr>
            <w:r>
              <w:rPr>
                <w:b/>
                <w:bCs/>
              </w:rPr>
              <w:t xml:space="preserve">Iterations</w:t>
            </w:r>
          </w:p>
        </w:tc>
        <w:tc>
          <w:tcPr/>
          <w:p>
            <w:pPr>
              <w:pStyle w:val="Compact"/>
              <w:jc w:val="center"/>
            </w:pPr>
            <w:r>
              <w:rPr>
                <w:b/>
                <w:bCs/>
              </w:rPr>
              <w:t xml:space="preserve">Average Latency</w:t>
            </w:r>
          </w:p>
        </w:tc>
        <w:tc>
          <w:tcPr/>
          <w:p>
            <w:pPr>
              <w:pStyle w:val="Compact"/>
              <w:jc w:val="center"/>
            </w:pPr>
            <w:r>
              <w:rPr>
                <w:b/>
                <w:bCs/>
              </w:rPr>
              <w:t xml:space="preserve">p(95) Latency</w:t>
            </w:r>
          </w:p>
        </w:tc>
      </w:tr>
      <w:tr>
        <w:tc>
          <w:tcPr/>
          <w:p>
            <w:pPr>
              <w:pStyle w:val="Compact"/>
              <w:jc w:val="left"/>
            </w:pPr>
            <w:r>
              <w:rPr>
                <w:b/>
                <w:bCs/>
              </w:rPr>
              <w:t xml:space="preserve">‘reads‘</w:t>
            </w:r>
          </w:p>
        </w:tc>
        <w:tc>
          <w:tcPr/>
          <w:p>
            <w:pPr>
              <w:pStyle w:val="Compact"/>
              <w:jc w:val="left"/>
            </w:pPr>
            <w:r>
              <w:t xml:space="preserve">‘GET /employees‘ [F-054]</w:t>
            </w:r>
          </w:p>
        </w:tc>
        <w:tc>
          <w:tcPr/>
          <w:p>
            <w:pPr>
              <w:pStyle w:val="Compact"/>
              <w:jc w:val="center"/>
            </w:pPr>
            <w:r>
              <w:t xml:space="preserve">1,729</w:t>
            </w:r>
          </w:p>
        </w:tc>
        <w:tc>
          <w:tcPr/>
          <w:p>
            <w:pPr>
              <w:pStyle w:val="Compact"/>
              <w:jc w:val="center"/>
            </w:pPr>
            <w:r>
              <w:t xml:space="preserve">13.83 ms [F-054]</w:t>
            </w:r>
          </w:p>
        </w:tc>
        <w:tc>
          <w:tcPr/>
          <w:p>
            <w:pPr>
              <w:pStyle w:val="Compact"/>
              <w:jc w:val="center"/>
            </w:pPr>
            <w:r>
              <w:rPr>
                <w:b/>
                <w:bCs/>
              </w:rPr>
              <w:t xml:space="preserve">25.92 ms</w:t>
            </w:r>
            <w:r>
              <w:t xml:space="preserve"> </w:t>
            </w:r>
            <w:r>
              <w:t xml:space="preserve">[F-054]</w:t>
            </w:r>
          </w:p>
        </w:tc>
      </w:tr>
      <w:tr>
        <w:tc>
          <w:tcPr/>
          <w:p>
            <w:pPr>
              <w:pStyle w:val="Compact"/>
              <w:jc w:val="left"/>
            </w:pPr>
            <w:r>
              <w:rPr>
                <w:b/>
                <w:bCs/>
              </w:rPr>
              <w:t xml:space="preserve">‘create_leave‘</w:t>
            </w:r>
          </w:p>
        </w:tc>
        <w:tc>
          <w:tcPr/>
          <w:p>
            <w:pPr>
              <w:pStyle w:val="Compact"/>
              <w:jc w:val="left"/>
            </w:pPr>
            <w:r>
              <w:t xml:space="preserve">‘POST /leaves‘ [F-055]</w:t>
            </w:r>
          </w:p>
        </w:tc>
        <w:tc>
          <w:tcPr/>
          <w:p>
            <w:pPr>
              <w:pStyle w:val="Compact"/>
              <w:jc w:val="center"/>
            </w:pPr>
            <w:r>
              <w:t xml:space="preserve">4,940</w:t>
            </w:r>
          </w:p>
        </w:tc>
        <w:tc>
          <w:tcPr/>
          <w:p>
            <w:pPr>
              <w:pStyle w:val="Compact"/>
              <w:jc w:val="center"/>
            </w:pPr>
            <w:r>
              <w:t xml:space="preserve">75.64 ms [F-055]</w:t>
            </w:r>
          </w:p>
        </w:tc>
        <w:tc>
          <w:tcPr/>
          <w:p>
            <w:pPr>
              <w:pStyle w:val="Compact"/>
              <w:jc w:val="center"/>
            </w:pPr>
            <w:r>
              <w:rPr>
                <w:b/>
                <w:bCs/>
              </w:rPr>
              <w:t xml:space="preserve">204.55 ms</w:t>
            </w:r>
            <w:r>
              <w:t xml:space="preserve"> </w:t>
            </w:r>
            <w:r>
              <w:t xml:space="preserve">[F-055]</w:t>
            </w:r>
          </w:p>
        </w:tc>
      </w:tr>
      <w:tr>
        <w:tc>
          <w:tcPr/>
          <w:p>
            <w:pPr>
              <w:pStyle w:val="Compact"/>
              <w:jc w:val="left"/>
            </w:pPr>
            <w:r>
              <w:rPr>
                <w:b/>
                <w:bCs/>
              </w:rPr>
              <w:t xml:space="preserve">‘approve_leave‘</w:t>
            </w:r>
          </w:p>
        </w:tc>
        <w:tc>
          <w:tcPr/>
          <w:p>
            <w:pPr>
              <w:pStyle w:val="Compact"/>
              <w:jc w:val="left"/>
            </w:pPr>
            <w:r>
              <w:t xml:space="preserve">‘POST /leaves/</w:t>
            </w:r>
            <w:r>
              <w:t xml:space="preserve">id</w:t>
            </w:r>
            <w:r>
              <w:t xml:space="preserve">/approve‘ [F-056]</w:t>
            </w:r>
          </w:p>
        </w:tc>
        <w:tc>
          <w:tcPr/>
          <w:p>
            <w:pPr>
              <w:pStyle w:val="Compact"/>
              <w:jc w:val="center"/>
            </w:pPr>
            <w:r>
              <w:t xml:space="preserve">4,940</w:t>
            </w:r>
          </w:p>
        </w:tc>
        <w:tc>
          <w:tcPr/>
          <w:p>
            <w:pPr>
              <w:pStyle w:val="Compact"/>
              <w:jc w:val="center"/>
            </w:pPr>
            <w:r>
              <w:t xml:space="preserve">52.12 ms [F-056]</w:t>
            </w:r>
          </w:p>
        </w:tc>
        <w:tc>
          <w:tcPr/>
          <w:p>
            <w:pPr>
              <w:pStyle w:val="Compact"/>
              <w:jc w:val="center"/>
            </w:pPr>
            <w:r>
              <w:rPr>
                <w:b/>
                <w:bCs/>
              </w:rPr>
              <w:t xml:space="preserve">153.79 ms</w:t>
            </w:r>
            <w:r>
              <w:t xml:space="preserve"> </w:t>
            </w:r>
            <w:r>
              <w:t xml:space="preserve">[F-056]</w:t>
            </w:r>
          </w:p>
        </w:tc>
      </w:tr>
      <w:tr>
        <w:tc>
          <w:tcPr/>
          <w:p>
            <w:pPr>
              <w:pStyle w:val="Compact"/>
              <w:jc w:val="left"/>
            </w:pPr>
            <w:r>
              <w:rPr>
                <w:b/>
                <w:bCs/>
              </w:rPr>
              <w:t xml:space="preserve">‘onboarding‘</w:t>
            </w:r>
          </w:p>
        </w:tc>
        <w:tc>
          <w:tcPr/>
          <w:p>
            <w:pPr>
              <w:pStyle w:val="Compact"/>
              <w:jc w:val="left"/>
            </w:pPr>
            <w:r>
              <w:t xml:space="preserve">‘POST /employees‘ [F-057]</w:t>
            </w:r>
          </w:p>
        </w:tc>
        <w:tc>
          <w:tcPr/>
          <w:p>
            <w:pPr>
              <w:pStyle w:val="Compact"/>
              <w:jc w:val="center"/>
            </w:pPr>
            <w:r>
              <w:t xml:space="preserve">120</w:t>
            </w:r>
          </w:p>
        </w:tc>
        <w:tc>
          <w:tcPr/>
          <w:p>
            <w:pPr>
              <w:pStyle w:val="Compact"/>
              <w:jc w:val="center"/>
            </w:pPr>
            <w:r>
              <w:t xml:space="preserve">269.40 ms [F-057]</w:t>
            </w:r>
          </w:p>
        </w:tc>
        <w:tc>
          <w:tcPr/>
          <w:p>
            <w:pPr>
              <w:pStyle w:val="Compact"/>
              <w:jc w:val="center"/>
            </w:pPr>
            <w:r>
              <w:rPr>
                <w:b/>
                <w:bCs/>
              </w:rPr>
              <w:t xml:space="preserve">296.90 ms</w:t>
            </w:r>
            <w:r>
              <w:t xml:space="preserve"> </w:t>
            </w:r>
            <w:r>
              <w:t xml:space="preserve">[F-057]</w:t>
            </w:r>
          </w:p>
        </w:tc>
      </w:tr>
      <w:tr>
        <w:tc>
          <w:tcPr/>
          <w:p>
            <w:pPr>
              <w:pStyle w:val="Compact"/>
              <w:jc w:val="left"/>
            </w:pPr>
            <w:r>
              <w:rPr>
                <w:b/>
                <w:bCs/>
              </w:rPr>
              <w:t xml:space="preserve">Total / Summary</w:t>
            </w:r>
          </w:p>
        </w:tc>
        <w:tc>
          <w:tcPr/>
          <w:p>
            <w:pPr>
              <w:pStyle w:val="Compact"/>
              <w:jc w:val="left"/>
            </w:pPr>
            <w:r>
              <w:t xml:space="preserve">All Endpoints [F-058]</w:t>
            </w:r>
          </w:p>
        </w:tc>
        <w:tc>
          <w:tcPr/>
          <w:p>
            <w:pPr>
              <w:pStyle w:val="Compact"/>
              <w:jc w:val="center"/>
            </w:pPr>
            <w:r>
              <w:t xml:space="preserve">11,729</w:t>
            </w:r>
          </w:p>
        </w:tc>
        <w:tc>
          <w:tcPr/>
          <w:p>
            <w:pPr>
              <w:pStyle w:val="Compact"/>
              <w:jc w:val="center"/>
            </w:pPr>
            <w:r>
              <w:t xml:space="preserve">N/A</w:t>
            </w:r>
          </w:p>
        </w:tc>
        <w:tc>
          <w:tcPr/>
          <w:p>
            <w:pPr>
              <w:pStyle w:val="Compact"/>
              <w:jc w:val="center"/>
            </w:pPr>
            <w:r>
              <w:rPr>
                <w:b/>
                <w:bCs/>
              </w:rPr>
              <w:t xml:space="preserve">100.00% Pass Rate</w:t>
            </w:r>
          </w:p>
        </w:tc>
      </w:tr>
    </w:tbl>
    <w:p>
      <w:pPr>
        <w:pStyle w:val="BodyText"/>
      </w:pPr>
      <w:r>
        <w:t xml:space="preserve">Following load test execution, database outbox records and state deltas converged completely in</w:t>
      </w:r>
      <w:r>
        <w:t xml:space="preserve"> </w:t>
      </w:r>
      <w:r>
        <w:rPr>
          <w:b/>
          <w:bCs/>
        </w:rPr>
        <w:t xml:space="preserve">3.37 seconds</w:t>
      </w:r>
      <w:r>
        <w:t xml:space="preserve"> </w:t>
      </w:r>
      <w:r>
        <w:t xml:space="preserve">[F-059].</w:t>
      </w:r>
    </w:p>
    <w:bookmarkEnd w:id="63"/>
    <w:bookmarkStart w:id="64" w:name="defects-identified-and-resolved"/>
    <w:p>
      <w:pPr>
        <w:pStyle w:val="Heading2"/>
      </w:pPr>
      <w:r>
        <w:t xml:space="preserve">Defects Identified and Resolved</w:t>
      </w:r>
    </w:p>
    <w:p>
      <w:pPr>
        <w:pStyle w:val="FirstParagraph"/>
      </w:pPr>
      <w:r>
        <w:t xml:space="preserve">Four defects were identified during automated test auditing and resolved (‘docs/BUG_REPORTS.md‘) [F-066]. Table 10 details the bug log.</w:t>
      </w:r>
    </w:p>
    <w:p>
      <w:pPr>
        <w:pStyle w:val="TableCaption"/>
      </w:pPr>
      <w:r>
        <w:t xml:space="preserve">Bug Identification Log, Detection Level, Root Cause, and Resolution</w:t>
      </w:r>
    </w:p>
    <w:tbl>
      <w:tblPr>
        <w:tblStyle w:val="Table"/>
        <w:tblW w:type="auto" w:w="0"/>
        <w:tblLook w:firstRow="1" w:lastRow="0" w:firstColumn="0" w:lastColumn="0" w:noHBand="0" w:noVBand="0" w:val="0020"/>
        <w:tblCaption w:val="Bug Identification Log, Detection Level, Root Cause, and Resolution"/>
      </w:tblPr>
      <w:tblGrid>
        <w:gridCol w:w="1980"/>
        <w:gridCol w:w="1980"/>
        <w:gridCol w:w="1980"/>
        <w:gridCol w:w="1980"/>
      </w:tblGrid>
      <w:tr>
        <w:trPr>
          <w:tblHeader w:val="on"/>
        </w:trPr>
        <w:tc>
          <w:tcPr/>
          <w:p>
            <w:pPr>
              <w:pStyle w:val="Compact"/>
              <w:jc w:val="left"/>
            </w:pPr>
            <w:r>
              <w:rPr>
                <w:b/>
                <w:bCs/>
              </w:rPr>
              <w:t xml:space="preserve">Bug ID</w:t>
            </w:r>
          </w:p>
        </w:tc>
        <w:tc>
          <w:tcPr/>
          <w:p>
            <w:pPr>
              <w:pStyle w:val="Compact"/>
              <w:jc w:val="center"/>
            </w:pPr>
            <w:r>
              <w:rPr>
                <w:b/>
                <w:bCs/>
              </w:rPr>
              <w:t xml:space="preserve">Severity</w:t>
            </w:r>
          </w:p>
        </w:tc>
        <w:tc>
          <w:tcPr/>
          <w:p>
            <w:pPr>
              <w:pStyle w:val="Compact"/>
              <w:jc w:val="left"/>
            </w:pPr>
            <w:r>
              <w:rPr>
                <w:b/>
                <w:bCs/>
              </w:rPr>
              <w:t xml:space="preserve">Root Cause</w:t>
            </w:r>
          </w:p>
        </w:tc>
        <w:tc>
          <w:tcPr/>
          <w:p>
            <w:pPr>
              <w:pStyle w:val="Compact"/>
              <w:jc w:val="left"/>
            </w:pPr>
            <w:r>
              <w:rPr>
                <w:b/>
                <w:bCs/>
              </w:rPr>
              <w:t xml:space="preserve">Technical Resolution</w:t>
            </w:r>
          </w:p>
        </w:tc>
      </w:tr>
      <w:tr>
        <w:tc>
          <w:tcPr/>
          <w:p>
            <w:pPr>
              <w:pStyle w:val="Compact"/>
              <w:jc w:val="left"/>
            </w:pPr>
            <w:r>
              <w:rPr>
                <w:b/>
                <w:bCs/>
              </w:rPr>
              <w:t xml:space="preserve">BUG-001</w:t>
            </w:r>
          </w:p>
        </w:tc>
        <w:tc>
          <w:tcPr/>
          <w:p>
            <w:pPr>
              <w:pStyle w:val="Compact"/>
              <w:jc w:val="center"/>
            </w:pPr>
            <w:r>
              <w:t xml:space="preserve">High</w:t>
            </w:r>
          </w:p>
        </w:tc>
        <w:tc>
          <w:tcPr/>
          <w:p>
            <w:pPr>
              <w:pStyle w:val="Compact"/>
              <w:jc w:val="left"/>
            </w:pPr>
            <w:r>
              <w:t xml:space="preserve">Invalid outbox function signature</w:t>
            </w:r>
          </w:p>
        </w:tc>
        <w:tc>
          <w:tcPr/>
          <w:p>
            <w:pPr>
              <w:pStyle w:val="Compact"/>
              <w:jc w:val="left"/>
            </w:pPr>
            <w:r>
              <w:t xml:space="preserve">Fixed argument signature in ‘libs/common‘ [F-066]</w:t>
            </w:r>
          </w:p>
        </w:tc>
      </w:tr>
      <w:tr>
        <w:tc>
          <w:tcPr/>
          <w:p>
            <w:pPr>
              <w:pStyle w:val="Compact"/>
              <w:jc w:val="left"/>
            </w:pPr>
            <w:r>
              <w:rPr>
                <w:b/>
                <w:bCs/>
              </w:rPr>
              <w:t xml:space="preserve">BUG-002</w:t>
            </w:r>
          </w:p>
        </w:tc>
        <w:tc>
          <w:tcPr/>
          <w:p>
            <w:pPr>
              <w:pStyle w:val="Compact"/>
              <w:jc w:val="center"/>
            </w:pPr>
            <w:r>
              <w:t xml:space="preserve">High</w:t>
            </w:r>
          </w:p>
        </w:tc>
        <w:tc>
          <w:tcPr/>
          <w:p>
            <w:pPr>
              <w:pStyle w:val="Compact"/>
              <w:jc w:val="left"/>
            </w:pPr>
            <w:r>
              <w:t xml:space="preserve">FastAPI DB session closed prematurely</w:t>
            </w:r>
          </w:p>
        </w:tc>
        <w:tc>
          <w:tcPr/>
          <w:p>
            <w:pPr>
              <w:pStyle w:val="Compact"/>
              <w:jc w:val="left"/>
            </w:pPr>
            <w:r>
              <w:t xml:space="preserve">Moved ‘db.commit()‘ before yield dependency [F-066]</w:t>
            </w:r>
          </w:p>
        </w:tc>
      </w:tr>
      <w:tr>
        <w:tc>
          <w:tcPr/>
          <w:p>
            <w:pPr>
              <w:pStyle w:val="Compact"/>
              <w:jc w:val="left"/>
            </w:pPr>
            <w:r>
              <w:rPr>
                <w:b/>
                <w:bCs/>
              </w:rPr>
              <w:t xml:space="preserve">BUG-003</w:t>
            </w:r>
          </w:p>
        </w:tc>
        <w:tc>
          <w:tcPr/>
          <w:p>
            <w:pPr>
              <w:pStyle w:val="Compact"/>
              <w:jc w:val="center"/>
            </w:pPr>
            <w:r>
              <w:t xml:space="preserve">High</w:t>
            </w:r>
          </w:p>
        </w:tc>
        <w:tc>
          <w:tcPr/>
          <w:p>
            <w:pPr>
              <w:pStyle w:val="Compact"/>
              <w:jc w:val="left"/>
            </w:pPr>
            <w:r>
              <w:t xml:space="preserve">Consumer reconnect loop terminated</w:t>
            </w:r>
          </w:p>
        </w:tc>
        <w:tc>
          <w:tcPr/>
          <w:p>
            <w:pPr>
              <w:pStyle w:val="Compact"/>
              <w:jc w:val="left"/>
            </w:pPr>
            <w:r>
              <w:t xml:space="preserve">Implemented exponential backoff loop [F-066]</w:t>
            </w:r>
          </w:p>
        </w:tc>
      </w:tr>
      <w:tr>
        <w:tc>
          <w:tcPr/>
          <w:p>
            <w:pPr>
              <w:pStyle w:val="Compact"/>
              <w:jc w:val="left"/>
            </w:pPr>
            <w:r>
              <w:rPr>
                <w:b/>
                <w:bCs/>
              </w:rPr>
              <w:t xml:space="preserve">BUG-004</w:t>
            </w:r>
          </w:p>
        </w:tc>
        <w:tc>
          <w:tcPr/>
          <w:p>
            <w:pPr>
              <w:pStyle w:val="Compact"/>
              <w:jc w:val="center"/>
            </w:pPr>
            <w:r>
              <w:t xml:space="preserve">Medium</w:t>
            </w:r>
          </w:p>
        </w:tc>
        <w:tc>
          <w:tcPr/>
          <w:p>
            <w:pPr>
              <w:pStyle w:val="Compact"/>
              <w:jc w:val="left"/>
            </w:pPr>
            <w:r>
              <w:t xml:space="preserve">UI blank leave balance field mismatch</w:t>
            </w:r>
          </w:p>
        </w:tc>
        <w:tc>
          <w:tcPr/>
          <w:p>
            <w:pPr>
              <w:pStyle w:val="Compact"/>
              <w:jc w:val="left"/>
            </w:pPr>
            <w:r>
              <w:t xml:space="preserve">Aligned API schema transformer [F-066]</w:t>
            </w:r>
          </w:p>
        </w:tc>
      </w:tr>
    </w:tbl>
    <w:bookmarkEnd w:id="64"/>
    <w:bookmarkStart w:id="65" w:name="threats-to-validity"/>
    <w:p>
      <w:pPr>
        <w:pStyle w:val="Heading2"/>
      </w:pPr>
      <w:r>
        <w:t xml:space="preserve">Threats to Validity</w:t>
      </w:r>
    </w:p>
    <w:p>
      <w:pPr>
        <w:numPr>
          <w:ilvl w:val="0"/>
          <w:numId w:val="1013"/>
        </w:numPr>
      </w:pPr>
      <w:r>
        <w:rPr>
          <w:b/>
          <w:bCs/>
        </w:rPr>
        <w:t xml:space="preserve">Single Workstation Execution</w:t>
      </w:r>
      <w:r>
        <w:t xml:space="preserve">: Load and chaos tests executed on a single host machine hosting 15 containers [F-001]. Network latency reflects Docker bridge interface performance.</w:t>
      </w:r>
    </w:p>
    <w:p>
      <w:pPr>
        <w:numPr>
          <w:ilvl w:val="0"/>
          <w:numId w:val="1013"/>
        </w:numPr>
      </w:pPr>
      <w:r>
        <w:rPr>
          <w:b/>
          <w:bCs/>
        </w:rPr>
        <w:t xml:space="preserve">Development Credentials</w:t>
      </w:r>
      <w:r>
        <w:t xml:space="preserve">: Test execution utilized default development credentials from ‘.env.example‘ [F-068].</w:t>
      </w:r>
    </w:p>
    <w:p>
      <w:pPr>
        <w:numPr>
          <w:ilvl w:val="0"/>
          <w:numId w:val="1013"/>
        </w:numPr>
      </w:pPr>
      <w:r>
        <w:rPr>
          <w:b/>
          <w:bCs/>
        </w:rPr>
        <w:t xml:space="preserve">No Multi-Day Soak Testing</w:t>
      </w:r>
      <w:r>
        <w:t xml:space="preserve">: Performance testing was limited to 10–30 minute load bursts rather than multi-day endurance testing [F-054]–[F-058].</w:t>
      </w:r>
    </w:p>
    <w:bookmarkEnd w:id="65"/>
    <w:bookmarkEnd w:id="66"/>
    <w:bookmarkStart w:id="69" w:name="X440246040e2d00e1133631aad940e26aed09fc3"/>
    <w:p>
      <w:pPr>
        <w:pStyle w:val="Heading1"/>
      </w:pPr>
      <w:r>
        <w:t xml:space="preserve">Individual Student Contribution &amp; AI Declarations</w:t>
      </w:r>
    </w:p>
    <w:bookmarkStart w:id="67" w:name="student-contribution-breakdown"/>
    <w:p>
      <w:pPr>
        <w:pStyle w:val="Heading2"/>
      </w:pPr>
      <w:r>
        <w:t xml:space="preserve">Student Contribution Breakdown</w:t>
      </w:r>
    </w:p>
    <w:p>
      <w:pPr>
        <w:pStyle w:val="FirstParagraph"/>
      </w:pPr>
      <w:r>
        <w:t xml:space="preserve">Project work was completed by Sonu Reddy. Table 11 details individual contributions and repository evidence. Commit statistics were generated using ‘git shortlog -sn‘.</w:t>
      </w:r>
    </w:p>
    <w:p>
      <w:pPr>
        <w:pStyle w:val="TableCaption"/>
      </w:pPr>
      <w:r>
        <w:t xml:space="preserve">Student Contribution, Assigned Tasks, and Verified Repository Evidence</w:t>
      </w:r>
    </w:p>
    <w:tbl>
      <w:tblPr>
        <w:tblStyle w:val="Table"/>
        <w:tblW w:type="auto" w:w="0"/>
        <w:tblLook w:firstRow="1" w:lastRow="0" w:firstColumn="0" w:lastColumn="0" w:noHBand="0" w:noVBand="0" w:val="0020"/>
        <w:tblCaption w:val="Student Contribution, Assigned Tasks, and Verified Repository Evidence"/>
      </w:tblPr>
      <w:tblGrid>
        <w:gridCol w:w="2640"/>
        <w:gridCol w:w="2640"/>
        <w:gridCol w:w="2640"/>
      </w:tblGrid>
      <w:tr>
        <w:trPr>
          <w:tblHeader w:val="on"/>
        </w:trPr>
        <w:tc>
          <w:tcPr/>
          <w:p>
            <w:pPr>
              <w:pStyle w:val="Compact"/>
              <w:jc w:val="left"/>
            </w:pPr>
            <w:r>
              <w:rPr>
                <w:b/>
                <w:bCs/>
              </w:rPr>
              <w:t xml:space="preserve">Student Name</w:t>
            </w:r>
          </w:p>
        </w:tc>
        <w:tc>
          <w:tcPr/>
          <w:p>
            <w:pPr>
              <w:pStyle w:val="Compact"/>
              <w:jc w:val="left"/>
            </w:pPr>
            <w:r>
              <w:rPr>
                <w:b/>
                <w:bCs/>
              </w:rPr>
              <w:t xml:space="preserve">Assigned Role &amp; Tasks</w:t>
            </w:r>
          </w:p>
        </w:tc>
        <w:tc>
          <w:tcPr/>
          <w:p>
            <w:pPr>
              <w:pStyle w:val="Compact"/>
              <w:jc w:val="left"/>
            </w:pPr>
            <w:r>
              <w:rPr>
                <w:b/>
                <w:bCs/>
              </w:rPr>
              <w:t xml:space="preserve">Verified Repository Evidence</w:t>
            </w:r>
          </w:p>
        </w:tc>
      </w:tr>
      <w:tr>
        <w:tc>
          <w:tcPr/>
          <w:p>
            <w:pPr>
              <w:pStyle w:val="Compact"/>
              <w:jc w:val="left"/>
            </w:pPr>
            <w:r>
              <w:rPr>
                <w:b/>
                <w:bCs/>
              </w:rPr>
              <w:t xml:space="preserve">Sonu Reddy</w:t>
            </w:r>
          </w:p>
        </w:tc>
        <w:tc>
          <w:tcPr/>
          <w:p>
            <w:pPr>
              <w:pStyle w:val="Compact"/>
              <w:jc w:val="left"/>
            </w:pPr>
            <w:r>
              <w:t xml:space="preserve">Architecture design, FastAPI backend, React UI, Saga implementation, pytest/Vitest test suites, chaos scripts, documentation</w:t>
            </w:r>
          </w:p>
        </w:tc>
        <w:tc>
          <w:tcPr/>
          <w:p>
            <w:pPr>
              <w:pStyle w:val="Compact"/>
              <w:jc w:val="left"/>
            </w:pPr>
            <w:r>
              <w:t xml:space="preserve">32 commits across 295 repository files (‘git shortlog -sn‘) [F-069], [F-070]</w:t>
            </w:r>
          </w:p>
        </w:tc>
      </w:tr>
    </w:tbl>
    <w:bookmarkEnd w:id="67"/>
    <w:bookmarkStart w:id="68" w:name="honest-declaration-of-ai-assistance"/>
    <w:p>
      <w:pPr>
        <w:pStyle w:val="Heading2"/>
      </w:pPr>
      <w:r>
        <w:t xml:space="preserve">Honest Declaration of AI Assistance</w:t>
      </w:r>
    </w:p>
    <w:p>
      <w:pPr>
        <w:pStyle w:val="FirstParagraph"/>
      </w:pPr>
      <w:r>
        <w:t xml:space="preserve">Used</w:t>
      </w:r>
      <w:r>
        <w:t xml:space="preserve"> </w:t>
      </w:r>
      <w:r>
        <w:rPr>
          <w:b/>
          <w:bCs/>
        </w:rPr>
        <w:t xml:space="preserve">Antigravity (AI Coding Agent by Google DeepMind team)</w:t>
      </w:r>
      <w:r>
        <w:t xml:space="preserve"> </w:t>
      </w:r>
      <w:r>
        <w:t xml:space="preserve">to assist in refactoring microservice endpoints, writing Vitest component tests, configuring Docker Compose environment files, and resolving edge-case async test race conditions (‘docs/STUDENT_INPUTS.md:69-72‘). All AI-generated code was thoroughly reviewed, tested against local Docker containers, validated via Vitest unit tests, and verified through GitHub Actions CI pipeline execution (‘docs/STUDENT_INPUTS.md:69-72‘).</w:t>
      </w:r>
    </w:p>
    <w:bookmarkEnd w:id="68"/>
    <w:bookmarkEnd w:id="69"/>
    <w:bookmarkStart w:id="73" w:name="conclusion-limitations-future-work"/>
    <w:p>
      <w:pPr>
        <w:pStyle w:val="Heading1"/>
      </w:pPr>
      <w:r>
        <w:t xml:space="preserve">Conclusion, Limitations &amp; Future Work</w:t>
      </w:r>
    </w:p>
    <w:bookmarkStart w:id="70" w:name="achievement-versus-objectives-summary"/>
    <w:p>
      <w:pPr>
        <w:pStyle w:val="Heading2"/>
      </w:pPr>
      <w:r>
        <w:t xml:space="preserve">Achievement versus Objectives Summary</w:t>
      </w:r>
    </w:p>
    <w:p>
      <w:pPr>
        <w:pStyle w:val="FirstParagraph"/>
      </w:pPr>
      <w:r>
        <w:t xml:space="preserve">Table 12 evaluates final project achievements against the initial objectives established in Section 2.</w:t>
      </w:r>
    </w:p>
    <w:p>
      <w:pPr>
        <w:pStyle w:val="TableCaption"/>
      </w:pPr>
      <w:r>
        <w:t xml:space="preserve">Comparison of Initial Project Objectives against Final Measured Achievements</w:t>
      </w:r>
    </w:p>
    <w:tbl>
      <w:tblPr>
        <w:tblStyle w:val="Table"/>
        <w:tblW w:type="auto" w:w="0"/>
        <w:tblLook w:firstRow="1" w:lastRow="0" w:firstColumn="0" w:lastColumn="0" w:noHBand="0" w:noVBand="0" w:val="0020"/>
        <w:tblCaption w:val="Comparison of Initial Project Objectives against Final Measured Achievements"/>
      </w:tblPr>
      <w:tblGrid>
        <w:gridCol w:w="1980"/>
        <w:gridCol w:w="1980"/>
        <w:gridCol w:w="1980"/>
        <w:gridCol w:w="1980"/>
      </w:tblGrid>
      <w:tr>
        <w:trPr>
          <w:tblHeader w:val="on"/>
        </w:trPr>
        <w:tc>
          <w:tcPr/>
          <w:p>
            <w:pPr>
              <w:pStyle w:val="Compact"/>
              <w:jc w:val="left"/>
            </w:pPr>
            <w:r>
              <w:rPr>
                <w:b/>
                <w:bCs/>
              </w:rPr>
              <w:t xml:space="preserve">Objective</w:t>
            </w:r>
          </w:p>
        </w:tc>
        <w:tc>
          <w:tcPr/>
          <w:p>
            <w:pPr>
              <w:pStyle w:val="Compact"/>
              <w:jc w:val="left"/>
            </w:pPr>
            <w:r>
              <w:rPr>
                <w:b/>
                <w:bCs/>
              </w:rPr>
              <w:t xml:space="preserve">Initial Target</w:t>
            </w:r>
          </w:p>
        </w:tc>
        <w:tc>
          <w:tcPr/>
          <w:p>
            <w:pPr>
              <w:pStyle w:val="Compact"/>
              <w:jc w:val="left"/>
            </w:pPr>
            <w:r>
              <w:rPr>
                <w:b/>
                <w:bCs/>
              </w:rPr>
              <w:t xml:space="preserve">Final Measured Achievement</w:t>
            </w:r>
          </w:p>
        </w:tc>
        <w:tc>
          <w:tcPr/>
          <w:p>
            <w:pPr>
              <w:pStyle w:val="Compact"/>
              <w:jc w:val="center"/>
            </w:pPr>
            <w:r>
              <w:rPr>
                <w:b/>
                <w:bCs/>
              </w:rPr>
              <w:t xml:space="preserve">Status</w:t>
            </w:r>
          </w:p>
        </w:tc>
      </w:tr>
      <w:tr>
        <w:tc>
          <w:tcPr/>
          <w:p>
            <w:pPr>
              <w:pStyle w:val="Compact"/>
              <w:jc w:val="left"/>
            </w:pPr>
            <w:r>
              <w:rPr>
                <w:b/>
                <w:bCs/>
              </w:rPr>
              <w:t xml:space="preserve">Decoupled Architecture</w:t>
            </w:r>
          </w:p>
        </w:tc>
        <w:tc>
          <w:tcPr/>
          <w:p>
            <w:pPr>
              <w:pStyle w:val="Compact"/>
              <w:jc w:val="left"/>
            </w:pPr>
            <w:r>
              <w:t xml:space="preserve">Microservices isolation [F-001]</w:t>
            </w:r>
          </w:p>
        </w:tc>
        <w:tc>
          <w:tcPr/>
          <w:p>
            <w:pPr>
              <w:pStyle w:val="Compact"/>
              <w:jc w:val="left"/>
            </w:pPr>
            <w:r>
              <w:t xml:space="preserve">15 containers running 6 microservices &amp; 5 DBs</w:t>
            </w:r>
          </w:p>
        </w:tc>
        <w:tc>
          <w:tcPr/>
          <w:p>
            <w:pPr>
              <w:pStyle w:val="Compact"/>
              <w:jc w:val="center"/>
            </w:pPr>
            <w:r>
              <w:t xml:space="preserve">ACHIEVED</w:t>
            </w:r>
          </w:p>
        </w:tc>
      </w:tr>
      <w:tr>
        <w:tc>
          <w:tcPr/>
          <w:p>
            <w:pPr>
              <w:pStyle w:val="Compact"/>
              <w:jc w:val="left"/>
            </w:pPr>
            <w:r>
              <w:rPr>
                <w:b/>
                <w:bCs/>
              </w:rPr>
              <w:t xml:space="preserve">Stateless Security</w:t>
            </w:r>
          </w:p>
        </w:tc>
        <w:tc>
          <w:tcPr/>
          <w:p>
            <w:pPr>
              <w:pStyle w:val="Compact"/>
              <w:jc w:val="left"/>
            </w:pPr>
            <w:r>
              <w:t xml:space="preserve">JWT &amp; RBAC [F-028]</w:t>
            </w:r>
          </w:p>
        </w:tc>
        <w:tc>
          <w:tcPr/>
          <w:p>
            <w:pPr>
              <w:pStyle w:val="Compact"/>
              <w:jc w:val="left"/>
            </w:pPr>
            <w:r>
              <w:t xml:space="preserve">Nginx Gateway Bearer JWT validation</w:t>
            </w:r>
          </w:p>
        </w:tc>
        <w:tc>
          <w:tcPr/>
          <w:p>
            <w:pPr>
              <w:pStyle w:val="Compact"/>
              <w:jc w:val="center"/>
            </w:pPr>
            <w:r>
              <w:t xml:space="preserve">ACHIEVED</w:t>
            </w:r>
          </w:p>
        </w:tc>
      </w:tr>
      <w:tr>
        <w:tc>
          <w:tcPr/>
          <w:p>
            <w:pPr>
              <w:pStyle w:val="Compact"/>
              <w:jc w:val="left"/>
            </w:pPr>
            <w:r>
              <w:rPr>
                <w:b/>
                <w:bCs/>
              </w:rPr>
              <w:t xml:space="preserve">Attendance &amp; Logging</w:t>
            </w:r>
          </w:p>
        </w:tc>
        <w:tc>
          <w:tcPr/>
          <w:p>
            <w:pPr>
              <w:pStyle w:val="Compact"/>
              <w:jc w:val="left"/>
            </w:pPr>
            <w:r>
              <w:t xml:space="preserve">Workday calendar &amp; rules</w:t>
            </w:r>
          </w:p>
        </w:tc>
        <w:tc>
          <w:tcPr/>
          <w:p>
            <w:pPr>
              <w:pStyle w:val="Compact"/>
              <w:jc w:val="left"/>
            </w:pPr>
            <w:r>
              <w:t xml:space="preserve">Grid with 9 AM–5 PM early logoff detection</w:t>
            </w:r>
          </w:p>
        </w:tc>
        <w:tc>
          <w:tcPr/>
          <w:p>
            <w:pPr>
              <w:pStyle w:val="Compact"/>
              <w:jc w:val="center"/>
            </w:pPr>
            <w:r>
              <w:t xml:space="preserve">ACHIEVED</w:t>
            </w:r>
          </w:p>
        </w:tc>
      </w:tr>
      <w:tr>
        <w:tc>
          <w:tcPr/>
          <w:p>
            <w:pPr>
              <w:pStyle w:val="Compact"/>
              <w:jc w:val="left"/>
            </w:pPr>
            <w:r>
              <w:rPr>
                <w:b/>
                <w:bCs/>
              </w:rPr>
              <w:t xml:space="preserve">Saga Orchestration</w:t>
            </w:r>
          </w:p>
        </w:tc>
        <w:tc>
          <w:tcPr/>
          <w:p>
            <w:pPr>
              <w:pStyle w:val="Compact"/>
              <w:jc w:val="left"/>
            </w:pPr>
            <w:r>
              <w:t xml:space="preserve">Onboarding compensation</w:t>
            </w:r>
          </w:p>
        </w:tc>
        <w:tc>
          <w:tcPr/>
          <w:p>
            <w:pPr>
              <w:pStyle w:val="Compact"/>
              <w:jc w:val="left"/>
            </w:pPr>
            <w:r>
              <w:t xml:space="preserve">0.43s reverse compensation on failure [F-060]</w:t>
            </w:r>
          </w:p>
        </w:tc>
        <w:tc>
          <w:tcPr/>
          <w:p>
            <w:pPr>
              <w:pStyle w:val="Compact"/>
              <w:jc w:val="center"/>
            </w:pPr>
            <w:r>
              <w:t xml:space="preserve">ACHIEVED</w:t>
            </w:r>
          </w:p>
        </w:tc>
      </w:tr>
      <w:tr>
        <w:tc>
          <w:tcPr/>
          <w:p>
            <w:pPr>
              <w:pStyle w:val="Compact"/>
              <w:jc w:val="left"/>
            </w:pPr>
            <w:r>
              <w:rPr>
                <w:b/>
                <w:bCs/>
              </w:rPr>
              <w:t xml:space="preserve">Low Latency</w:t>
            </w:r>
          </w:p>
        </w:tc>
        <w:tc>
          <w:tcPr/>
          <w:p>
            <w:pPr>
              <w:pStyle w:val="Compact"/>
              <w:jc w:val="left"/>
            </w:pPr>
            <w:r>
              <w:t xml:space="preserve">Read latency</w:t>
            </w:r>
            <w:r>
              <w:t xml:space="preserve"> </w:t>
            </w:r>
            <m:oMath>
              <m:r>
                <m:rPr>
                  <m:sty m:val="p"/>
                </m:rPr>
                <m:t>&lt;</m:t>
              </m:r>
              <m:r>
                <m:t>30</m:t>
              </m:r>
            </m:oMath>
            <w:r>
              <w:t xml:space="preserve"> </w:t>
            </w:r>
            <w:r>
              <w:t xml:space="preserve">ms</w:t>
            </w:r>
          </w:p>
        </w:tc>
        <w:tc>
          <w:tcPr/>
          <w:p>
            <w:pPr>
              <w:pStyle w:val="Compact"/>
              <w:jc w:val="left"/>
            </w:pPr>
            <w:r>
              <w:t xml:space="preserve">Read p(95) latency</w:t>
            </w:r>
            <w:r>
              <w:t xml:space="preserve"> </w:t>
            </w:r>
            <w:r>
              <w:rPr>
                <w:b/>
                <w:bCs/>
              </w:rPr>
              <w:t xml:space="preserve">25.92 ms</w:t>
            </w:r>
            <w:r>
              <w:t xml:space="preserve"> </w:t>
            </w:r>
            <w:r>
              <w:t xml:space="preserve">[F-054]</w:t>
            </w:r>
          </w:p>
        </w:tc>
        <w:tc>
          <w:tcPr/>
          <w:p>
            <w:pPr>
              <w:pStyle w:val="Compact"/>
              <w:jc w:val="center"/>
            </w:pPr>
            <w:r>
              <w:t xml:space="preserve">ACHIEVED</w:t>
            </w:r>
          </w:p>
        </w:tc>
      </w:tr>
      <w:tr>
        <w:tc>
          <w:tcPr/>
          <w:p>
            <w:pPr>
              <w:pStyle w:val="Compact"/>
              <w:jc w:val="left"/>
            </w:pPr>
            <w:r>
              <w:rPr>
                <w:b/>
                <w:bCs/>
              </w:rPr>
              <w:t xml:space="preserve">System Resilience</w:t>
            </w:r>
          </w:p>
        </w:tc>
        <w:tc>
          <w:tcPr/>
          <w:p>
            <w:pPr>
              <w:pStyle w:val="Compact"/>
              <w:jc w:val="left"/>
            </w:pPr>
            <w:r>
              <w:t xml:space="preserve">100% test pass rate</w:t>
            </w:r>
          </w:p>
        </w:tc>
        <w:tc>
          <w:tcPr/>
          <w:p>
            <w:pPr>
              <w:pStyle w:val="Compact"/>
              <w:jc w:val="left"/>
            </w:pPr>
            <w:r>
              <w:t xml:space="preserve">279 tests passing (100%), green CI [F-067]</w:t>
            </w:r>
          </w:p>
        </w:tc>
        <w:tc>
          <w:tcPr/>
          <w:p>
            <w:pPr>
              <w:pStyle w:val="Compact"/>
              <w:jc w:val="center"/>
            </w:pPr>
            <w:r>
              <w:t xml:space="preserve">ACHIEVED</w:t>
            </w:r>
          </w:p>
        </w:tc>
      </w:tr>
    </w:tbl>
    <w:bookmarkEnd w:id="70"/>
    <w:bookmarkStart w:id="71" w:name="system-limitations"/>
    <w:p>
      <w:pPr>
        <w:pStyle w:val="Heading2"/>
      </w:pPr>
      <w:r>
        <w:t xml:space="preserve">System Limitations</w:t>
      </w:r>
    </w:p>
    <w:p>
      <w:pPr>
        <w:numPr>
          <w:ilvl w:val="0"/>
          <w:numId w:val="1014"/>
        </w:numPr>
      </w:pPr>
      <w:r>
        <w:t xml:space="preserve">Reusing a failed onboarding email address currently returns an HTTP 409 conflict [F-068].</w:t>
      </w:r>
    </w:p>
    <w:p>
      <w:pPr>
        <w:numPr>
          <w:ilvl w:val="0"/>
          <w:numId w:val="1014"/>
        </w:numPr>
      </w:pPr>
      <w:r>
        <w:t xml:space="preserve">Rate limits at the API Gateway are shared across requests behind Nginx proxy [F-068].</w:t>
      </w:r>
    </w:p>
    <w:bookmarkEnd w:id="71"/>
    <w:bookmarkStart w:id="72" w:name="future-work-not-implemented"/>
    <w:p>
      <w:pPr>
        <w:pStyle w:val="Heading2"/>
      </w:pPr>
      <w:r>
        <w:t xml:space="preserve">Future Work (Not Implemented)</w:t>
      </w:r>
    </w:p>
    <w:p>
      <w:pPr>
        <w:numPr>
          <w:ilvl w:val="0"/>
          <w:numId w:val="1015"/>
        </w:numPr>
      </w:pPr>
      <w:r>
        <w:rPr>
          <w:b/>
          <w:bCs/>
        </w:rPr>
        <w:t xml:space="preserve">Apache Kafka Migration</w:t>
      </w:r>
      <w:r>
        <w:t xml:space="preserve">: Replace AMQP outbox queues with Apache Kafka for permanent event log retention (Not Implemented).</w:t>
      </w:r>
    </w:p>
    <w:p>
      <w:pPr>
        <w:numPr>
          <w:ilvl w:val="0"/>
          <w:numId w:val="1015"/>
        </w:numPr>
      </w:pPr>
      <w:r>
        <w:rPr>
          <w:b/>
          <w:bCs/>
        </w:rPr>
        <w:t xml:space="preserve">Kubernetes HPA Auto-Scaling</w:t>
      </w:r>
      <w:r>
        <w:t xml:space="preserve">: Package microservices with Helm charts and deploy Horizontal Pod Autoscalers (Not Implemented).</w:t>
      </w:r>
    </w:p>
    <w:p>
      <w:pPr>
        <w:numPr>
          <w:ilvl w:val="0"/>
          <w:numId w:val="1015"/>
        </w:numPr>
      </w:pPr>
      <w:r>
        <w:rPr>
          <w:b/>
          <w:bCs/>
        </w:rPr>
        <w:t xml:space="preserve">Distributed Tracing</w:t>
      </w:r>
      <w:r>
        <w:t xml:space="preserve">: Integrate OpenTelemetry collectors and Jaeger backends for end-to-end trace visualization (Not Implemented).</w:t>
      </w:r>
    </w:p>
    <w:bookmarkEnd w:id="72"/>
    <w:bookmarkEnd w:id="73"/>
    <w:bookmarkStart w:id="94" w:name="technical-annexures-references"/>
    <w:p>
      <w:pPr>
        <w:pStyle w:val="Heading1"/>
      </w:pPr>
      <w:r>
        <w:t xml:space="preserve">Technical Annexures &amp; References</w:t>
      </w:r>
    </w:p>
    <w:bookmarkStart w:id="74" w:name="Xb9309ae20e59248f403f76e2e2a26769ea37612"/>
    <w:p>
      <w:pPr>
        <w:pStyle w:val="Heading2"/>
      </w:pPr>
      <w:r>
        <w:t xml:space="preserve">Annexure A: Complete API Endpoint Directory</w:t>
      </w:r>
    </w:p>
    <w:p>
      <w:pPr>
        <w:numPr>
          <w:ilvl w:val="0"/>
          <w:numId w:val="1016"/>
        </w:numPr>
      </w:pPr>
      <w:r>
        <w:t xml:space="preserve">‘POST /api/v1/auth/login‘: Authenticate user and issue JWT token [F-028].</w:t>
      </w:r>
    </w:p>
    <w:p>
      <w:pPr>
        <w:numPr>
          <w:ilvl w:val="0"/>
          <w:numId w:val="1016"/>
        </w:numPr>
      </w:pPr>
      <w:r>
        <w:t xml:space="preserve">‘POST /api/v1/employees‘: Initiate employee onboarding saga (‘POST /employees‘) [F-029].</w:t>
      </w:r>
    </w:p>
    <w:p>
      <w:pPr>
        <w:numPr>
          <w:ilvl w:val="0"/>
          <w:numId w:val="1016"/>
        </w:numPr>
      </w:pPr>
      <w:r>
        <w:t xml:space="preserve">‘GET /api/v1/employees‘: Query employee directory with pagination [F-029].</w:t>
      </w:r>
    </w:p>
    <w:p>
      <w:pPr>
        <w:numPr>
          <w:ilvl w:val="0"/>
          <w:numId w:val="1016"/>
        </w:numPr>
      </w:pPr>
      <w:r>
        <w:t xml:space="preserve">‘POST /api/v1/leave‘: Submit leave request [F-030].</w:t>
      </w:r>
    </w:p>
    <w:p>
      <w:pPr>
        <w:numPr>
          <w:ilvl w:val="0"/>
          <w:numId w:val="1016"/>
        </w:numPr>
      </w:pPr>
      <w:r>
        <w:t xml:space="preserve">‘POST /api/v1/leave/</w:t>
      </w:r>
      <w:r>
        <w:t xml:space="preserve">id</w:t>
      </w:r>
      <w:r>
        <w:t xml:space="preserve">/approve‘: Approve leave request and stage outbox event [F-030].</w:t>
      </w:r>
    </w:p>
    <w:p>
      <w:pPr>
        <w:numPr>
          <w:ilvl w:val="0"/>
          <w:numId w:val="1016"/>
        </w:numPr>
      </w:pPr>
      <w:r>
        <w:t xml:space="preserve">‘POST /api/v1/payroll/run‘: Execute batch monthly payroll processing [F-031].</w:t>
      </w:r>
    </w:p>
    <w:p>
      <w:pPr>
        <w:numPr>
          <w:ilvl w:val="0"/>
          <w:numId w:val="1016"/>
        </w:numPr>
      </w:pPr>
      <w:r>
        <w:t xml:space="preserve">‘GET /api/v1/notifications/</w:t>
      </w:r>
      <w:r>
        <w:t xml:space="preserve">employee_id</w:t>
      </w:r>
      <w:r>
        <w:t xml:space="preserve">‘: Retrieve notification history [F-032].</w:t>
      </w:r>
    </w:p>
    <w:bookmarkEnd w:id="74"/>
    <w:bookmarkStart w:id="75" w:name="annexure-b-amqp-event-catalog-payloads"/>
    <w:p>
      <w:pPr>
        <w:pStyle w:val="Heading2"/>
      </w:pPr>
      <w:r>
        <w:t xml:space="preserve">Annexure B: AMQP Event Catalog &amp; Payloads</w:t>
      </w:r>
    </w:p>
    <w:p>
      <w:pPr>
        <w:numPr>
          <w:ilvl w:val="0"/>
          <w:numId w:val="1017"/>
        </w:numPr>
      </w:pPr>
      <w:r>
        <w:rPr>
          <w:b/>
          <w:bCs/>
        </w:rPr>
        <w:t xml:space="preserve">‘EmployeeOnboarded‘</w:t>
      </w:r>
      <w:r>
        <w:t xml:space="preserve">: Published by Employee Service upon saga completion [F-033].</w:t>
      </w:r>
    </w:p>
    <w:p>
      <w:pPr>
        <w:numPr>
          <w:ilvl w:val="0"/>
          <w:numId w:val="1017"/>
        </w:numPr>
      </w:pPr>
      <w:r>
        <w:rPr>
          <w:b/>
          <w:bCs/>
        </w:rPr>
        <w:t xml:space="preserve">‘LeaveApproved‘</w:t>
      </w:r>
      <w:r>
        <w:t xml:space="preserve">: Published by Leave Service on approval; consumed by Payroll &amp; Notification [F-030], [F-034].</w:t>
      </w:r>
    </w:p>
    <w:p>
      <w:pPr>
        <w:numPr>
          <w:ilvl w:val="0"/>
          <w:numId w:val="1017"/>
        </w:numPr>
      </w:pPr>
      <w:r>
        <w:rPr>
          <w:b/>
          <w:bCs/>
        </w:rPr>
        <w:t xml:space="preserve">‘LeaveRejected‘</w:t>
      </w:r>
      <w:r>
        <w:t xml:space="preserve">: Published by Leave Service on rejection [F-030].</w:t>
      </w:r>
    </w:p>
    <w:p>
      <w:pPr>
        <w:numPr>
          <w:ilvl w:val="0"/>
          <w:numId w:val="1017"/>
        </w:numPr>
      </w:pPr>
      <w:r>
        <w:rPr>
          <w:b/>
          <w:bCs/>
        </w:rPr>
        <w:t xml:space="preserve">‘LeaveCancelled‘</w:t>
      </w:r>
      <w:r>
        <w:t xml:space="preserve">: Published by Leave Service on cancellation [F-030].</w:t>
      </w:r>
    </w:p>
    <w:bookmarkEnd w:id="75"/>
    <w:bookmarkStart w:id="76" w:name="annexure-c-database-schemas-per-service"/>
    <w:p>
      <w:pPr>
        <w:pStyle w:val="Heading2"/>
      </w:pPr>
      <w:r>
        <w:t xml:space="preserve">Annexure C: Database Schemas per Service</w:t>
      </w:r>
    </w:p>
    <w:p>
      <w:pPr>
        <w:numPr>
          <w:ilvl w:val="0"/>
          <w:numId w:val="1018"/>
        </w:numPr>
      </w:pPr>
      <w:r>
        <w:t xml:space="preserve">‘auth-db‘: ‘users‘ (id, email, password_hash, role, created_at) [F-005].</w:t>
      </w:r>
    </w:p>
    <w:p>
      <w:pPr>
        <w:numPr>
          <w:ilvl w:val="0"/>
          <w:numId w:val="1018"/>
        </w:numPr>
      </w:pPr>
      <w:r>
        <w:t xml:space="preserve">‘employee-db‘: ‘employees‘ (id, email, name, department, designation, manager_id, status) [F-007].</w:t>
      </w:r>
    </w:p>
    <w:p>
      <w:pPr>
        <w:numPr>
          <w:ilvl w:val="0"/>
          <w:numId w:val="1018"/>
        </w:numPr>
      </w:pPr>
      <w:r>
        <w:t xml:space="preserve">‘leave-db‘: ‘leave_requests‘ (id, employee_id, start_date, end_date, leave_type, status) [F-009].</w:t>
      </w:r>
    </w:p>
    <w:p>
      <w:pPr>
        <w:numPr>
          <w:ilvl w:val="0"/>
          <w:numId w:val="1018"/>
        </w:numPr>
      </w:pPr>
      <w:r>
        <w:t xml:space="preserve">‘payroll-db‘: ‘payroll_profiles‘, ‘payslips‘ (id, employee_id, month, gross, deductions, net) [F-011].</w:t>
      </w:r>
    </w:p>
    <w:p>
      <w:pPr>
        <w:numPr>
          <w:ilvl w:val="0"/>
          <w:numId w:val="1018"/>
        </w:numPr>
      </w:pPr>
      <w:r>
        <w:t xml:space="preserve">‘notification-db‘: ‘notifications‘, ‘processed_events‘ [F-013].</w:t>
      </w:r>
    </w:p>
    <w:bookmarkEnd w:id="76"/>
    <w:bookmarkStart w:id="77" w:name="annexure-d-environment-variable-catalog"/>
    <w:p>
      <w:pPr>
        <w:pStyle w:val="Heading2"/>
      </w:pPr>
      <w:r>
        <w:t xml:space="preserve">Annexure D: Environment Variable Catalog</w:t>
      </w:r>
    </w:p>
    <w:p>
      <w:pPr>
        <w:numPr>
          <w:ilvl w:val="0"/>
          <w:numId w:val="1019"/>
        </w:numPr>
      </w:pPr>
      <w:r>
        <w:t xml:space="preserve">‘DATABASE_URL‘: PostgreSQL connection string per microservice.</w:t>
      </w:r>
    </w:p>
    <w:p>
      <w:pPr>
        <w:numPr>
          <w:ilvl w:val="0"/>
          <w:numId w:val="1019"/>
        </w:numPr>
      </w:pPr>
      <w:r>
        <w:t xml:space="preserve">‘RABBITMQ_URL‘: AMQP message broker connection URL [F-021].</w:t>
      </w:r>
    </w:p>
    <w:p>
      <w:pPr>
        <w:numPr>
          <w:ilvl w:val="0"/>
          <w:numId w:val="1019"/>
        </w:numPr>
      </w:pPr>
      <w:r>
        <w:t xml:space="preserve">‘REDIS_URL‘: Redis caching node connection URL [F-022].</w:t>
      </w:r>
    </w:p>
    <w:p>
      <w:pPr>
        <w:numPr>
          <w:ilvl w:val="0"/>
          <w:numId w:val="1019"/>
        </w:numPr>
      </w:pPr>
      <w:r>
        <w:t xml:space="preserve">‘JWT_SECRET‘: Secret key for signing and verifying Bearer JWT tokens [F-028].</w:t>
      </w:r>
    </w:p>
    <w:bookmarkEnd w:id="77"/>
    <w:bookmarkStart w:id="78" w:name="Xec1d6fa906931aea1a978901dca725f6748c9f2"/>
    <w:p>
      <w:pPr>
        <w:pStyle w:val="Heading2"/>
      </w:pPr>
      <w:r>
        <w:t xml:space="preserve">Annexure E: Automated Test Inventory Summary</w:t>
      </w:r>
    </w:p>
    <w:p>
      <w:pPr>
        <w:numPr>
          <w:ilvl w:val="0"/>
          <w:numId w:val="1020"/>
        </w:numPr>
      </w:pPr>
      <w:r>
        <w:rPr>
          <w:b/>
          <w:bCs/>
        </w:rPr>
        <w:t xml:space="preserve">Pytest Backend Tests</w:t>
      </w:r>
      <w:r>
        <w:t xml:space="preserve">: 180 tests (‘libs/common‘: 27, ‘auth‘: 13, ‘employee‘: 29, ‘leave‘: 29, ‘payroll‘: 23, ‘notification‘: 12, ‘contract‘: 31, ‘e2e‘: 7, ‘chaos‘: 6, ‘load‘: 3) [F-035]–[F-044].</w:t>
      </w:r>
    </w:p>
    <w:p>
      <w:pPr>
        <w:numPr>
          <w:ilvl w:val="0"/>
          <w:numId w:val="1020"/>
        </w:numPr>
      </w:pPr>
      <w:r>
        <w:rPr>
          <w:b/>
          <w:bCs/>
        </w:rPr>
        <w:t xml:space="preserve">Vitest Frontend Tests</w:t>
      </w:r>
      <w:r>
        <w:t xml:space="preserve">: 99 tests across 17 test files [F-045].</w:t>
      </w:r>
    </w:p>
    <w:bookmarkEnd w:id="78"/>
    <w:bookmarkStart w:id="79" w:name="X6a6ef2ed78f2426e90a30ba6160b59c7d10f768"/>
    <w:p>
      <w:pPr>
        <w:pStyle w:val="Heading2"/>
      </w:pPr>
      <w:r>
        <w:t xml:space="preserve">Annexure F: Evidence Verification File List</w:t>
      </w:r>
    </w:p>
    <w:p>
      <w:pPr>
        <w:numPr>
          <w:ilvl w:val="0"/>
          <w:numId w:val="1021"/>
        </w:numPr>
      </w:pPr>
      <w:r>
        <w:t xml:space="preserve">‘docs/FACTS.md‘: Source of truth repository metrics.</w:t>
      </w:r>
    </w:p>
    <w:p>
      <w:pPr>
        <w:numPr>
          <w:ilvl w:val="0"/>
          <w:numId w:val="1021"/>
        </w:numPr>
      </w:pPr>
      <w:r>
        <w:t xml:space="preserve">‘docs/REQUIREMENTS.md‘: Functional requirement mapping [R-001 through R-037].</w:t>
      </w:r>
    </w:p>
    <w:p>
      <w:pPr>
        <w:numPr>
          <w:ilvl w:val="0"/>
          <w:numId w:val="1021"/>
        </w:numPr>
      </w:pPr>
      <w:r>
        <w:t xml:space="preserve">‘docs/TRACEABILITY.md‘: Matrix mapping requirements to automated test node IDs.</w:t>
      </w:r>
    </w:p>
    <w:p>
      <w:pPr>
        <w:numPr>
          <w:ilvl w:val="0"/>
          <w:numId w:val="1021"/>
        </w:numPr>
      </w:pPr>
      <w:r>
        <w:t xml:space="preserve">‘docs/COVERAGE.md‘: Code statement coverage audit report [F-047]–[F-053].</w:t>
      </w:r>
    </w:p>
    <w:p>
      <w:pPr>
        <w:numPr>
          <w:ilvl w:val="0"/>
          <w:numId w:val="1021"/>
        </w:numPr>
      </w:pPr>
      <w:r>
        <w:t xml:space="preserve">‘docs/LOAD_RESULTS.md‘: k6 performance load test results [F-054]–[F-059].</w:t>
      </w:r>
    </w:p>
    <w:p>
      <w:pPr>
        <w:numPr>
          <w:ilvl w:val="0"/>
          <w:numId w:val="1021"/>
        </w:numPr>
      </w:pPr>
      <w:r>
        <w:t xml:space="preserve">‘docs/CHAOS_RESULTS.md‘: Automated chaos fault injection results [F-060]–[F-065].</w:t>
      </w:r>
    </w:p>
    <w:p>
      <w:pPr>
        <w:numPr>
          <w:ilvl w:val="0"/>
          <w:numId w:val="1021"/>
        </w:numPr>
      </w:pPr>
      <w:r>
        <w:t xml:space="preserve">‘docs/BUG_REPORTS.md‘: System defect logs and technical resolutions [F-066].</w:t>
      </w:r>
    </w:p>
    <w:bookmarkEnd w:id="79"/>
    <w:bookmarkStart w:id="80" w:name="annexure-g-bug-reports-summary"/>
    <w:p>
      <w:pPr>
        <w:pStyle w:val="Heading2"/>
      </w:pPr>
      <w:r>
        <w:t xml:space="preserve">Annexure G: Bug Reports Summary</w:t>
      </w:r>
    </w:p>
    <w:p>
      <w:pPr>
        <w:pStyle w:val="FirstParagraph"/>
      </w:pPr>
      <w:r>
        <w:t xml:space="preserve">Link: ‘docs/BUG_REPORTS.md‘ [F-066]. Resolved 4 high/medium severity system defects during audit.</w:t>
      </w:r>
    </w:p>
    <w:bookmarkEnd w:id="80"/>
    <w:bookmarkStart w:id="81" w:name="X47892b661871435467f2e50985bcdfe8c5208ef"/>
    <w:p>
      <w:pPr>
        <w:pStyle w:val="Heading2"/>
      </w:pPr>
      <w:r>
        <w:t xml:space="preserve">Annexure H: Setup and Execution Instructions</w:t>
      </w:r>
    </w:p>
    <w:p>
      <w:pPr>
        <w:numPr>
          <w:ilvl w:val="0"/>
          <w:numId w:val="1022"/>
        </w:numPr>
      </w:pPr>
      <w:r>
        <w:t xml:space="preserve">Build and start containers: ‘docker compose up -d –build‘ [F-001].</w:t>
      </w:r>
    </w:p>
    <w:p>
      <w:pPr>
        <w:numPr>
          <w:ilvl w:val="0"/>
          <w:numId w:val="1022"/>
        </w:numPr>
      </w:pPr>
      <w:r>
        <w:t xml:space="preserve">Execute backend tests: ‘pytest‘ [F-035].</w:t>
      </w:r>
    </w:p>
    <w:p>
      <w:pPr>
        <w:numPr>
          <w:ilvl w:val="0"/>
          <w:numId w:val="1022"/>
        </w:numPr>
      </w:pPr>
      <w:r>
        <w:t xml:space="preserve">Execute frontend tests: ‘npm test‘ inside ‘frontend/‘ [F-045].</w:t>
      </w:r>
    </w:p>
    <w:p>
      <w:pPr>
        <w:numPr>
          <w:ilvl w:val="0"/>
          <w:numId w:val="1022"/>
        </w:numPr>
      </w:pPr>
      <w:r>
        <w:t xml:space="preserve">Run load testing suite: ‘k6 run tests/load/script.js‘ [F-044].</w:t>
      </w:r>
    </w:p>
    <w:bookmarkEnd w:id="81"/>
    <w:bookmarkStart w:id="82" w:name="annexure-i-technical-glossary"/>
    <w:p>
      <w:pPr>
        <w:pStyle w:val="Heading2"/>
      </w:pPr>
      <w:r>
        <w:t xml:space="preserve">Annexure I: Technical Glossary</w:t>
      </w:r>
    </w:p>
    <w:p>
      <w:pPr>
        <w:numPr>
          <w:ilvl w:val="0"/>
          <w:numId w:val="1023"/>
        </w:numPr>
      </w:pPr>
      <w:r>
        <w:rPr>
          <w:b/>
          <w:bCs/>
        </w:rPr>
        <w:t xml:space="preserve">ASGI</w:t>
      </w:r>
      <w:r>
        <w:t xml:space="preserve">: Asynchronous Server Gateway Interface.</w:t>
      </w:r>
    </w:p>
    <w:p>
      <w:pPr>
        <w:numPr>
          <w:ilvl w:val="0"/>
          <w:numId w:val="1023"/>
        </w:numPr>
      </w:pPr>
      <w:r>
        <w:rPr>
          <w:b/>
          <w:bCs/>
        </w:rPr>
        <w:t xml:space="preserve">AMQP</w:t>
      </w:r>
      <w:r>
        <w:t xml:space="preserve">: Advanced Message Queuing Protocol.</w:t>
      </w:r>
    </w:p>
    <w:p>
      <w:pPr>
        <w:numPr>
          <w:ilvl w:val="0"/>
          <w:numId w:val="1023"/>
        </w:numPr>
      </w:pPr>
      <w:r>
        <w:rPr>
          <w:b/>
          <w:bCs/>
        </w:rPr>
        <w:t xml:space="preserve">JWT</w:t>
      </w:r>
      <w:r>
        <w:t xml:space="preserve">: JSON Web Token.</w:t>
      </w:r>
    </w:p>
    <w:p>
      <w:pPr>
        <w:numPr>
          <w:ilvl w:val="0"/>
          <w:numId w:val="1023"/>
        </w:numPr>
      </w:pPr>
      <w:r>
        <w:rPr>
          <w:b/>
          <w:bCs/>
        </w:rPr>
        <w:t xml:space="preserve">RBAC</w:t>
      </w:r>
      <w:r>
        <w:t xml:space="preserve">: Role-Based Access Control.</w:t>
      </w:r>
    </w:p>
    <w:p>
      <w:pPr>
        <w:numPr>
          <w:ilvl w:val="0"/>
          <w:numId w:val="1023"/>
        </w:numPr>
      </w:pPr>
      <w:r>
        <w:rPr>
          <w:b/>
          <w:bCs/>
        </w:rPr>
        <w:t xml:space="preserve">Saga</w:t>
      </w:r>
      <w:r>
        <w:t xml:space="preserve">: Distributed transaction pattern managing local transactions and compensating rollbacks.</w:t>
      </w:r>
    </w:p>
    <w:bookmarkEnd w:id="82"/>
    <w:bookmarkStart w:id="93" w:name="annexure-j-academic-technical-references"/>
    <w:p>
      <w:pPr>
        <w:pStyle w:val="Heading2"/>
      </w:pPr>
      <w:r>
        <w:t xml:space="preserve">Annexure J: Academic &amp; Technical References</w:t>
      </w:r>
    </w:p>
    <w:p>
      <w:pPr>
        <w:numPr>
          <w:ilvl w:val="0"/>
          <w:numId w:val="1024"/>
        </w:numPr>
      </w:pPr>
      <w:r>
        <w:t xml:space="preserve">Tanenbaum, A. S., &amp; van Steen, M. (2017).</w:t>
      </w:r>
      <w:r>
        <w:t xml:space="preserve"> </w:t>
      </w:r>
      <w:r>
        <w:rPr>
          <w:i/>
          <w:iCs/>
        </w:rPr>
        <w:t xml:space="preserve">Distributed Systems: Principles and Paradigms</w:t>
      </w:r>
      <w:r>
        <w:t xml:space="preserve"> </w:t>
      </w:r>
      <w:r>
        <w:t xml:space="preserve">(3rd ed.). Distributed-Systems.net.</w:t>
      </w:r>
    </w:p>
    <w:p>
      <w:pPr>
        <w:numPr>
          <w:ilvl w:val="0"/>
          <w:numId w:val="1024"/>
        </w:numPr>
      </w:pPr>
      <w:r>
        <w:t xml:space="preserve">Richardson, C. (2018).</w:t>
      </w:r>
      <w:r>
        <w:t xml:space="preserve"> </w:t>
      </w:r>
      <w:r>
        <w:rPr>
          <w:i/>
          <w:iCs/>
        </w:rPr>
        <w:t xml:space="preserve">Microservices Patterns: With examples in Java</w:t>
      </w:r>
      <w:r>
        <w:t xml:space="preserve">. Manning Publications.</w:t>
      </w:r>
    </w:p>
    <w:p>
      <w:pPr>
        <w:numPr>
          <w:ilvl w:val="0"/>
          <w:numId w:val="1024"/>
        </w:numPr>
      </w:pPr>
      <w:r>
        <w:t xml:space="preserve">Kleppmann, M. (2017).</w:t>
      </w:r>
      <w:r>
        <w:t xml:space="preserve"> </w:t>
      </w:r>
      <w:r>
        <w:rPr>
          <w:i/>
          <w:iCs/>
        </w:rPr>
        <w:t xml:space="preserve">Designing Data-Intensive Applications: The Big Ideas Behind Reliable, Scalable, and Maintainable Systems</w:t>
      </w:r>
      <w:r>
        <w:t xml:space="preserve">. O’Reilly Media.</w:t>
      </w:r>
    </w:p>
    <w:p>
      <w:pPr>
        <w:numPr>
          <w:ilvl w:val="0"/>
          <w:numId w:val="1024"/>
        </w:numPr>
      </w:pPr>
      <w:r>
        <w:t xml:space="preserve">Garcia-Molina, H., &amp; Salem, K. (1987). Sagas.</w:t>
      </w:r>
      <w:r>
        <w:t xml:space="preserve"> </w:t>
      </w:r>
      <w:r>
        <w:rPr>
          <w:i/>
          <w:iCs/>
        </w:rPr>
        <w:t xml:space="preserve">ACM SIGMOD Record</w:t>
      </w:r>
      <w:r>
        <w:t xml:space="preserve">, 16(3), 249-259.</w:t>
      </w:r>
    </w:p>
    <w:p>
      <w:pPr>
        <w:numPr>
          <w:ilvl w:val="0"/>
          <w:numId w:val="1024"/>
        </w:numPr>
      </w:pPr>
      <w:r>
        <w:t xml:space="preserve">Gilbert, S., &amp; Lynch, N. (2002). Brewer’s conjecture and the feasibility of consistent, available, partition-tolerant web services.</w:t>
      </w:r>
      <w:r>
        <w:t xml:space="preserve"> </w:t>
      </w:r>
      <w:r>
        <w:rPr>
          <w:i/>
          <w:iCs/>
        </w:rPr>
        <w:t xml:space="preserve">ACM SIGACT News</w:t>
      </w:r>
      <w:r>
        <w:t xml:space="preserve">, 33(2), 51-59.</w:t>
      </w:r>
    </w:p>
    <w:p>
      <w:pPr>
        <w:numPr>
          <w:ilvl w:val="0"/>
          <w:numId w:val="1024"/>
        </w:numPr>
      </w:pPr>
      <w:r>
        <w:t xml:space="preserve">Nygard, M. T. (2018).</w:t>
      </w:r>
      <w:r>
        <w:t xml:space="preserve"> </w:t>
      </w:r>
      <w:r>
        <w:rPr>
          <w:i/>
          <w:iCs/>
        </w:rPr>
        <w:t xml:space="preserve">Release It!: Design and Deploy Production-Ready Software</w:t>
      </w:r>
      <w:r>
        <w:t xml:space="preserve"> </w:t>
      </w:r>
      <w:r>
        <w:t xml:space="preserve">(2nd ed.). Pragmatic Bookshelf.</w:t>
      </w:r>
    </w:p>
    <w:p>
      <w:pPr>
        <w:numPr>
          <w:ilvl w:val="0"/>
          <w:numId w:val="1024"/>
        </w:numPr>
      </w:pPr>
      <w:r>
        <w:t xml:space="preserve">FastAPI Official Documentation:</w:t>
      </w:r>
      <w:r>
        <w:t xml:space="preserve"> </w:t>
      </w:r>
      <w:hyperlink r:id="rId83">
        <w:r>
          <w:rPr>
            <w:rStyle w:val="Hyperlink"/>
          </w:rPr>
          <w:t xml:space="preserve">https://fastapi.tiangolo.com/</w:t>
        </w:r>
      </w:hyperlink>
    </w:p>
    <w:p>
      <w:pPr>
        <w:numPr>
          <w:ilvl w:val="0"/>
          <w:numId w:val="1024"/>
        </w:numPr>
      </w:pPr>
      <w:r>
        <w:t xml:space="preserve">PostgreSQL Official Documentation:</w:t>
      </w:r>
      <w:r>
        <w:t xml:space="preserve"> </w:t>
      </w:r>
      <w:hyperlink r:id="rId84">
        <w:r>
          <w:rPr>
            <w:rStyle w:val="Hyperlink"/>
          </w:rPr>
          <w:t xml:space="preserve">https://www.postgresql.org/docs/</w:t>
        </w:r>
      </w:hyperlink>
    </w:p>
    <w:p>
      <w:pPr>
        <w:numPr>
          <w:ilvl w:val="0"/>
          <w:numId w:val="1024"/>
        </w:numPr>
      </w:pPr>
      <w:r>
        <w:t xml:space="preserve">RabbitMQ Official Documentation:</w:t>
      </w:r>
      <w:r>
        <w:t xml:space="preserve"> </w:t>
      </w:r>
      <w:hyperlink r:id="rId85">
        <w:r>
          <w:rPr>
            <w:rStyle w:val="Hyperlink"/>
          </w:rPr>
          <w:t xml:space="preserve">https://www.rabbitmq.com/documentation.html</w:t>
        </w:r>
      </w:hyperlink>
    </w:p>
    <w:p>
      <w:pPr>
        <w:numPr>
          <w:ilvl w:val="0"/>
          <w:numId w:val="1024"/>
        </w:numPr>
      </w:pPr>
      <w:r>
        <w:t xml:space="preserve">Redis Official Documentation:</w:t>
      </w:r>
      <w:r>
        <w:t xml:space="preserve"> </w:t>
      </w:r>
      <w:hyperlink r:id="rId86">
        <w:r>
          <w:rPr>
            <w:rStyle w:val="Hyperlink"/>
          </w:rPr>
          <w:t xml:space="preserve">https://redis.io/documentation</w:t>
        </w:r>
      </w:hyperlink>
    </w:p>
    <w:p>
      <w:pPr>
        <w:numPr>
          <w:ilvl w:val="0"/>
          <w:numId w:val="1024"/>
        </w:numPr>
      </w:pPr>
      <w:r>
        <w:t xml:space="preserve">Docker Official Documentation:</w:t>
      </w:r>
      <w:r>
        <w:t xml:space="preserve"> </w:t>
      </w:r>
      <w:hyperlink r:id="rId87">
        <w:r>
          <w:rPr>
            <w:rStyle w:val="Hyperlink"/>
          </w:rPr>
          <w:t xml:space="preserve">https://docs.docker.com/</w:t>
        </w:r>
      </w:hyperlink>
    </w:p>
    <w:p>
      <w:pPr>
        <w:numPr>
          <w:ilvl w:val="0"/>
          <w:numId w:val="1024"/>
        </w:numPr>
      </w:pPr>
      <w:r>
        <w:t xml:space="preserve">Prometheus Official Documentation:</w:t>
      </w:r>
      <w:r>
        <w:t xml:space="preserve"> </w:t>
      </w:r>
      <w:hyperlink r:id="rId88">
        <w:r>
          <w:rPr>
            <w:rStyle w:val="Hyperlink"/>
          </w:rPr>
          <w:t xml:space="preserve">https://prometheus.io/docs/</w:t>
        </w:r>
      </w:hyperlink>
    </w:p>
    <w:p>
      <w:pPr>
        <w:numPr>
          <w:ilvl w:val="0"/>
          <w:numId w:val="1024"/>
        </w:numPr>
      </w:pPr>
      <w:r>
        <w:t xml:space="preserve">Grafana Official Documentation:</w:t>
      </w:r>
      <w:r>
        <w:t xml:space="preserve"> </w:t>
      </w:r>
      <w:hyperlink r:id="rId89">
        <w:r>
          <w:rPr>
            <w:rStyle w:val="Hyperlink"/>
          </w:rPr>
          <w:t xml:space="preserve">https://grafana.com/docs/</w:t>
        </w:r>
      </w:hyperlink>
    </w:p>
    <w:p>
      <w:pPr>
        <w:numPr>
          <w:ilvl w:val="0"/>
          <w:numId w:val="1024"/>
        </w:numPr>
      </w:pPr>
      <w:r>
        <w:t xml:space="preserve">k6 Load Testing Documentation:</w:t>
      </w:r>
      <w:r>
        <w:t xml:space="preserve"> </w:t>
      </w:r>
      <w:hyperlink r:id="rId90">
        <w:r>
          <w:rPr>
            <w:rStyle w:val="Hyperlink"/>
          </w:rPr>
          <w:t xml:space="preserve">https://k6.io/docs/</w:t>
        </w:r>
      </w:hyperlink>
    </w:p>
    <w:p>
      <w:pPr>
        <w:numPr>
          <w:ilvl w:val="0"/>
          <w:numId w:val="1024"/>
        </w:numPr>
      </w:pPr>
      <w:r>
        <w:t xml:space="preserve">Playwright Documentation:</w:t>
      </w:r>
      <w:r>
        <w:t xml:space="preserve"> </w:t>
      </w:r>
      <w:hyperlink r:id="rId91">
        <w:r>
          <w:rPr>
            <w:rStyle w:val="Hyperlink"/>
          </w:rPr>
          <w:t xml:space="preserve">https://playwright.dev/</w:t>
        </w:r>
      </w:hyperlink>
    </w:p>
    <w:p>
      <w:pPr>
        <w:numPr>
          <w:ilvl w:val="0"/>
          <w:numId w:val="1024"/>
        </w:numPr>
      </w:pPr>
      <w:r>
        <w:t xml:space="preserve">React Official Documentation:</w:t>
      </w:r>
      <w:r>
        <w:t xml:space="preserve"> </w:t>
      </w:r>
      <w:hyperlink r:id="rId92">
        <w:r>
          <w:rPr>
            <w:rStyle w:val="Hyperlink"/>
          </w:rPr>
          <w:t xml:space="preserve">https://react.dev/</w:t>
        </w:r>
      </w:hyperlink>
    </w:p>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7" Target="https://docs.docker.com/" TargetMode="External" /><Relationship Type="http://schemas.openxmlformats.org/officeDocument/2006/relationships/hyperlink" Id="rId83" Target="https://fastapi.tiangolo.com/" TargetMode="External" /><Relationship Type="http://schemas.openxmlformats.org/officeDocument/2006/relationships/hyperlink" Id="rId89" Target="https://grafana.com/docs/" TargetMode="External" /><Relationship Type="http://schemas.openxmlformats.org/officeDocument/2006/relationships/hyperlink" Id="rId90" Target="https://k6.io/docs/" TargetMode="External" /><Relationship Type="http://schemas.openxmlformats.org/officeDocument/2006/relationships/hyperlink" Id="rId91" Target="https://playwright.dev/" TargetMode="External" /><Relationship Type="http://schemas.openxmlformats.org/officeDocument/2006/relationships/hyperlink" Id="rId88" Target="https://prometheus.io/docs/" TargetMode="External" /><Relationship Type="http://schemas.openxmlformats.org/officeDocument/2006/relationships/hyperlink" Id="rId92" Target="https://react.dev/" TargetMode="External" /><Relationship Type="http://schemas.openxmlformats.org/officeDocument/2006/relationships/hyperlink" Id="rId86" Target="https://redis.io/documentation" TargetMode="External" /><Relationship Type="http://schemas.openxmlformats.org/officeDocument/2006/relationships/hyperlink" Id="rId84" Target="https://www.postgresql.org/docs/" TargetMode="External" /><Relationship Type="http://schemas.openxmlformats.org/officeDocument/2006/relationships/hyperlink" Id="rId85" Target="https://www.rabbitmq.com/documentation.html" TargetMode="External" /></Relationships>
</file>

<file path=word/_rels/footnotes.xml.rels><?xml version="1.0" encoding="UTF-8"?><Relationships xmlns="http://schemas.openxmlformats.org/package/2006/relationships"><Relationship Type="http://schemas.openxmlformats.org/officeDocument/2006/relationships/hyperlink" Id="rId87" Target="https://docs.docker.com/" TargetMode="External" /><Relationship Type="http://schemas.openxmlformats.org/officeDocument/2006/relationships/hyperlink" Id="rId83" Target="https://fastapi.tiangolo.com/" TargetMode="External" /><Relationship Type="http://schemas.openxmlformats.org/officeDocument/2006/relationships/hyperlink" Id="rId89" Target="https://grafana.com/docs/" TargetMode="External" /><Relationship Type="http://schemas.openxmlformats.org/officeDocument/2006/relationships/hyperlink" Id="rId90" Target="https://k6.io/docs/" TargetMode="External" /><Relationship Type="http://schemas.openxmlformats.org/officeDocument/2006/relationships/hyperlink" Id="rId91" Target="https://playwright.dev/" TargetMode="External" /><Relationship Type="http://schemas.openxmlformats.org/officeDocument/2006/relationships/hyperlink" Id="rId88" Target="https://prometheus.io/docs/" TargetMode="External" /><Relationship Type="http://schemas.openxmlformats.org/officeDocument/2006/relationships/hyperlink" Id="rId92" Target="https://react.dev/" TargetMode="External" /><Relationship Type="http://schemas.openxmlformats.org/officeDocument/2006/relationships/hyperlink" Id="rId86" Target="https://redis.io/documentation" TargetMode="External" /><Relationship Type="http://schemas.openxmlformats.org/officeDocument/2006/relationships/hyperlink" Id="rId84" Target="https://www.postgresql.org/docs/" TargetMode="External" /><Relationship Type="http://schemas.openxmlformats.org/officeDocument/2006/relationships/hyperlink" Id="rId85" Target="https://www.rabbitmq.com/documentati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2026-10-03T10:49:08Z</dcterms:created>
  <dcterms:modified xsi:type="dcterms:W3CDTF">2026-10-03T10:49:08Z</dcterms:modified>
</cp:coreProperties>
</file>

<file path=docProps/custom.xml><?xml version="1.0" encoding="utf-8"?>
<Properties xmlns="http://schemas.openxmlformats.org/officeDocument/2006/custom-properties" xmlns:vt="http://schemas.openxmlformats.org/officeDocument/2006/docPropsVTypes"/>
</file>