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355A5" w14:textId="7DAB6F9B" w:rsidR="001B39AC" w:rsidRDefault="001B39AC" w:rsidP="001B39A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B39AC">
        <w:rPr>
          <w:rFonts w:ascii="Times New Roman" w:eastAsia="Times New Roman" w:hAnsi="Times New Roman" w:cs="Times New Roman"/>
          <w:b/>
          <w:bCs/>
          <w:sz w:val="36"/>
          <w:szCs w:val="36"/>
          <w:lang w:eastAsia="en-GB"/>
        </w:rPr>
        <w:t>Addressing Gaps in VASP Policy Frameworks and Fintech Collaboration</w:t>
      </w:r>
      <w:r w:rsidR="00E07704">
        <w:rPr>
          <w:rFonts w:ascii="Times New Roman" w:eastAsia="Times New Roman" w:hAnsi="Times New Roman" w:cs="Times New Roman"/>
          <w:b/>
          <w:bCs/>
          <w:sz w:val="36"/>
          <w:szCs w:val="36"/>
          <w:lang w:eastAsia="en-GB"/>
        </w:rPr>
        <w:t>:</w:t>
      </w:r>
    </w:p>
    <w:p w14:paraId="497B85AC" w14:textId="270B759A" w:rsidR="00E07704" w:rsidRDefault="00E07704" w:rsidP="001B39A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By,</w:t>
      </w:r>
    </w:p>
    <w:p w14:paraId="06C30A79" w14:textId="1908BFA1" w:rsidR="00E07704" w:rsidRPr="001B39AC" w:rsidRDefault="00E07704" w:rsidP="001B39AC">
      <w:pPr>
        <w:spacing w:before="100" w:beforeAutospacing="1" w:after="100" w:afterAutospacing="1" w:line="240" w:lineRule="auto"/>
        <w:outlineLvl w:val="1"/>
        <w:rPr>
          <w:rFonts w:ascii="Times New Roman" w:eastAsia="Times New Roman" w:hAnsi="Times New Roman" w:cs="Times New Roman"/>
          <w:b/>
          <w:bCs/>
          <w:sz w:val="24"/>
          <w:szCs w:val="24"/>
          <w:lang w:eastAsia="en-GB"/>
        </w:rPr>
      </w:pPr>
      <w:r w:rsidRPr="00E07704">
        <w:rPr>
          <w:rFonts w:ascii="Times New Roman" w:eastAsia="Times New Roman" w:hAnsi="Times New Roman" w:cs="Times New Roman"/>
          <w:b/>
          <w:bCs/>
          <w:sz w:val="24"/>
          <w:szCs w:val="24"/>
          <w:lang w:eastAsia="en-GB"/>
        </w:rPr>
        <w:t>Sonu thomas</w:t>
      </w:r>
      <w:r>
        <w:rPr>
          <w:rFonts w:ascii="Times New Roman" w:eastAsia="Times New Roman" w:hAnsi="Times New Roman" w:cs="Times New Roman"/>
          <w:b/>
          <w:bCs/>
          <w:sz w:val="24"/>
          <w:szCs w:val="24"/>
          <w:lang w:eastAsia="en-GB"/>
        </w:rPr>
        <w:t xml:space="preserve">: </w:t>
      </w:r>
      <w:r w:rsidRPr="00E07704">
        <w:rPr>
          <w:rFonts w:ascii="Times New Roman" w:eastAsia="Times New Roman" w:hAnsi="Times New Roman" w:cs="Times New Roman"/>
          <w:b/>
          <w:bCs/>
          <w:sz w:val="24"/>
          <w:szCs w:val="24"/>
          <w:lang w:eastAsia="en-GB"/>
        </w:rPr>
        <w:t>26 Sep</w:t>
      </w:r>
      <w:r>
        <w:rPr>
          <w:rFonts w:ascii="Times New Roman" w:eastAsia="Times New Roman" w:hAnsi="Times New Roman" w:cs="Times New Roman"/>
          <w:b/>
          <w:bCs/>
          <w:sz w:val="24"/>
          <w:szCs w:val="24"/>
          <w:lang w:eastAsia="en-GB"/>
        </w:rPr>
        <w:t>tember</w:t>
      </w:r>
      <w:r w:rsidRPr="00E07704">
        <w:rPr>
          <w:rFonts w:ascii="Times New Roman" w:eastAsia="Times New Roman" w:hAnsi="Times New Roman" w:cs="Times New Roman"/>
          <w:b/>
          <w:bCs/>
          <w:sz w:val="24"/>
          <w:szCs w:val="24"/>
          <w:lang w:eastAsia="en-GB"/>
        </w:rPr>
        <w:t xml:space="preserve"> 2025</w:t>
      </w:r>
      <w:r>
        <w:rPr>
          <w:rFonts w:ascii="Times New Roman" w:eastAsia="Times New Roman" w:hAnsi="Times New Roman" w:cs="Times New Roman"/>
          <w:b/>
          <w:bCs/>
          <w:sz w:val="24"/>
          <w:szCs w:val="24"/>
          <w:lang w:eastAsia="en-GB"/>
        </w:rPr>
        <w:t>.</w:t>
      </w:r>
    </w:p>
    <w:p w14:paraId="5A39827E" w14:textId="447F3AF9" w:rsidR="001B39AC" w:rsidRPr="001B39AC" w:rsidRDefault="001B39AC" w:rsidP="001B39AC">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GB"/>
        </w:rPr>
      </w:pPr>
      <w:r w:rsidRPr="001B39AC">
        <w:rPr>
          <w:rFonts w:ascii="Times New Roman" w:eastAsia="Times New Roman" w:hAnsi="Times New Roman" w:cs="Times New Roman"/>
          <w:b/>
          <w:bCs/>
          <w:sz w:val="27"/>
          <w:szCs w:val="27"/>
          <w:u w:val="single"/>
          <w:lang w:eastAsia="en-GB"/>
        </w:rPr>
        <w:t>The Problem</w:t>
      </w:r>
      <w:r w:rsidR="00E07704" w:rsidRPr="00E07704">
        <w:rPr>
          <w:rFonts w:ascii="Times New Roman" w:eastAsia="Times New Roman" w:hAnsi="Times New Roman" w:cs="Times New Roman"/>
          <w:b/>
          <w:bCs/>
          <w:sz w:val="27"/>
          <w:szCs w:val="27"/>
          <w:u w:val="single"/>
          <w:lang w:eastAsia="en-GB"/>
        </w:rPr>
        <w:t xml:space="preserve"> </w:t>
      </w:r>
      <w:proofErr w:type="gramStart"/>
      <w:r w:rsidR="00E07704" w:rsidRPr="00E07704">
        <w:rPr>
          <w:rFonts w:ascii="Times New Roman" w:eastAsia="Times New Roman" w:hAnsi="Times New Roman" w:cs="Times New Roman"/>
          <w:b/>
          <w:bCs/>
          <w:sz w:val="27"/>
          <w:szCs w:val="27"/>
          <w:u w:val="single"/>
          <w:lang w:eastAsia="en-GB"/>
        </w:rPr>
        <w:t xml:space="preserve">!!  </w:t>
      </w:r>
      <w:r w:rsidRPr="001B39AC">
        <w:rPr>
          <w:rFonts w:ascii="Times New Roman" w:eastAsia="Times New Roman" w:hAnsi="Times New Roman" w:cs="Times New Roman"/>
          <w:b/>
          <w:bCs/>
          <w:sz w:val="27"/>
          <w:szCs w:val="27"/>
          <w:u w:val="single"/>
          <w:lang w:eastAsia="en-GB"/>
        </w:rPr>
        <w:t>:</w:t>
      </w:r>
      <w:proofErr w:type="gramEnd"/>
      <w:r w:rsidRPr="001B39AC">
        <w:rPr>
          <w:rFonts w:ascii="Times New Roman" w:eastAsia="Times New Roman" w:hAnsi="Times New Roman" w:cs="Times New Roman"/>
          <w:b/>
          <w:bCs/>
          <w:sz w:val="27"/>
          <w:szCs w:val="27"/>
          <w:u w:val="single"/>
          <w:lang w:eastAsia="en-GB"/>
        </w:rPr>
        <w:t xml:space="preserve"> Patchy VASP Rules Around the World</w:t>
      </w:r>
      <w:r w:rsidR="00E07704" w:rsidRPr="00E07704">
        <w:rPr>
          <w:rFonts w:ascii="Times New Roman" w:eastAsia="Times New Roman" w:hAnsi="Times New Roman" w:cs="Times New Roman"/>
          <w:b/>
          <w:bCs/>
          <w:sz w:val="27"/>
          <w:szCs w:val="27"/>
          <w:u w:val="single"/>
          <w:lang w:eastAsia="en-GB"/>
        </w:rPr>
        <w:t>:</w:t>
      </w:r>
    </w:p>
    <w:p w14:paraId="6B4FF6A9" w14:textId="7DF9DEC3" w:rsidR="001B39AC" w:rsidRPr="001B39AC" w:rsidRDefault="001B39AC" w:rsidP="001B39AC">
      <w:pPr>
        <w:spacing w:before="100" w:beforeAutospacing="1" w:after="100" w:afterAutospacing="1" w:line="240" w:lineRule="auto"/>
        <w:rPr>
          <w:rFonts w:ascii="Times New Roman" w:eastAsia="Times New Roman" w:hAnsi="Times New Roman" w:cs="Times New Roman"/>
          <w:lang w:eastAsia="en-GB"/>
        </w:rPr>
      </w:pPr>
      <w:r w:rsidRPr="001B39AC">
        <w:rPr>
          <w:rFonts w:ascii="Times New Roman" w:eastAsia="Times New Roman" w:hAnsi="Times New Roman" w:cs="Times New Roman"/>
          <w:lang w:eastAsia="en-GB"/>
        </w:rPr>
        <w:t xml:space="preserve">The rules for </w:t>
      </w:r>
      <w:r w:rsidRPr="001B39AC">
        <w:rPr>
          <w:rFonts w:ascii="Times New Roman" w:eastAsia="Times New Roman" w:hAnsi="Times New Roman" w:cs="Times New Roman"/>
          <w:b/>
          <w:bCs/>
          <w:lang w:eastAsia="en-GB"/>
        </w:rPr>
        <w:t>Virtual Asset Service Providers (VASPs)</w:t>
      </w:r>
      <w:r w:rsidRPr="001B39AC">
        <w:rPr>
          <w:rFonts w:ascii="Times New Roman" w:eastAsia="Times New Roman" w:hAnsi="Times New Roman" w:cs="Times New Roman"/>
          <w:lang w:eastAsia="en-GB"/>
        </w:rPr>
        <w:t xml:space="preserve">—things like crypto exchanges, mobile wallets, and DeFi platforms—are still inconsistent across the globe. The </w:t>
      </w:r>
      <w:r w:rsidRPr="001B39AC">
        <w:rPr>
          <w:rFonts w:ascii="Times New Roman" w:eastAsia="Times New Roman" w:hAnsi="Times New Roman" w:cs="Times New Roman"/>
          <w:b/>
          <w:bCs/>
          <w:lang w:eastAsia="en-GB"/>
        </w:rPr>
        <w:t>Financial Action Task Force (FATF)</w:t>
      </w:r>
      <w:r w:rsidRPr="001B39AC">
        <w:rPr>
          <w:rFonts w:ascii="Times New Roman" w:eastAsia="Times New Roman" w:hAnsi="Times New Roman" w:cs="Times New Roman"/>
          <w:lang w:eastAsia="en-GB"/>
        </w:rPr>
        <w:t xml:space="preserve"> has been pushing its members</w:t>
      </w:r>
      <w:r>
        <w:rPr>
          <w:rFonts w:ascii="Times New Roman" w:eastAsia="Times New Roman" w:hAnsi="Times New Roman" w:cs="Times New Roman"/>
          <w:lang w:eastAsia="en-GB"/>
        </w:rPr>
        <w:t xml:space="preserve"> on implementation process</w:t>
      </w:r>
      <w:r w:rsidRPr="001B39AC">
        <w:rPr>
          <w:rFonts w:ascii="Times New Roman" w:eastAsia="Times New Roman" w:hAnsi="Times New Roman" w:cs="Times New Roman"/>
          <w:lang w:eastAsia="en-GB"/>
        </w:rPr>
        <w:t xml:space="preserve"> since 2019 to apply standards like </w:t>
      </w:r>
      <w:r w:rsidRPr="001B39AC">
        <w:rPr>
          <w:rFonts w:ascii="Times New Roman" w:eastAsia="Times New Roman" w:hAnsi="Times New Roman" w:cs="Times New Roman"/>
          <w:i/>
          <w:lang w:eastAsia="en-GB"/>
        </w:rPr>
        <w:t>Recommendation 15</w:t>
      </w:r>
      <w:r w:rsidRPr="001B39AC">
        <w:rPr>
          <w:rFonts w:ascii="Times New Roman" w:eastAsia="Times New Roman" w:hAnsi="Times New Roman" w:cs="Times New Roman"/>
          <w:lang w:eastAsia="en-GB"/>
        </w:rPr>
        <w:t xml:space="preserve">. That basically means licensing VASPs, enforcing proper KYC, and following the </w:t>
      </w:r>
      <w:r w:rsidRPr="001B39AC">
        <w:rPr>
          <w:rFonts w:ascii="Times New Roman" w:eastAsia="Times New Roman" w:hAnsi="Times New Roman" w:cs="Times New Roman"/>
          <w:b/>
          <w:bCs/>
          <w:lang w:eastAsia="en-GB"/>
        </w:rPr>
        <w:t>Travel Rule</w:t>
      </w:r>
      <w:r w:rsidRPr="001B39AC">
        <w:rPr>
          <w:rFonts w:ascii="Times New Roman" w:eastAsia="Times New Roman" w:hAnsi="Times New Roman" w:cs="Times New Roman"/>
          <w:lang w:eastAsia="en-GB"/>
        </w:rPr>
        <w:t xml:space="preserve"> (sharing sender/receiver details for crypto transfers above $1,000).</w:t>
      </w:r>
    </w:p>
    <w:p w14:paraId="75B697E5" w14:textId="74CB2023" w:rsidR="001B39AC" w:rsidRPr="001B39AC" w:rsidRDefault="001B39AC" w:rsidP="001B39AC">
      <w:pPr>
        <w:spacing w:before="100" w:beforeAutospacing="1" w:after="100" w:afterAutospacing="1" w:line="240" w:lineRule="auto"/>
        <w:rPr>
          <w:rFonts w:ascii="Times New Roman" w:eastAsia="Times New Roman" w:hAnsi="Times New Roman" w:cs="Times New Roman"/>
          <w:lang w:eastAsia="en-GB"/>
        </w:rPr>
      </w:pPr>
      <w:r w:rsidRPr="001B39AC">
        <w:rPr>
          <w:rFonts w:ascii="Times New Roman" w:eastAsia="Times New Roman" w:hAnsi="Times New Roman" w:cs="Times New Roman"/>
          <w:lang w:eastAsia="en-GB"/>
        </w:rPr>
        <w:t xml:space="preserve">But here’s the reality: as of </w:t>
      </w:r>
      <w:r w:rsidRPr="001B39AC">
        <w:rPr>
          <w:rFonts w:ascii="Times New Roman" w:eastAsia="Times New Roman" w:hAnsi="Times New Roman" w:cs="Times New Roman"/>
          <w:b/>
          <w:bCs/>
          <w:lang w:eastAsia="en-GB"/>
        </w:rPr>
        <w:t>June 2025</w:t>
      </w:r>
      <w:r w:rsidRPr="001B39AC">
        <w:rPr>
          <w:rFonts w:ascii="Times New Roman" w:eastAsia="Times New Roman" w:hAnsi="Times New Roman" w:cs="Times New Roman"/>
          <w:lang w:eastAsia="en-GB"/>
        </w:rPr>
        <w:t xml:space="preserve">, only about </w:t>
      </w:r>
      <w:r w:rsidR="00447916">
        <w:rPr>
          <w:rFonts w:ascii="Times New Roman" w:eastAsia="Times New Roman" w:hAnsi="Times New Roman" w:cs="Times New Roman"/>
          <w:b/>
          <w:bCs/>
          <w:lang w:eastAsia="en-GB"/>
        </w:rPr>
        <w:t>55</w:t>
      </w:r>
      <w:r w:rsidRPr="001B39AC">
        <w:rPr>
          <w:rFonts w:ascii="Times New Roman" w:eastAsia="Times New Roman" w:hAnsi="Times New Roman" w:cs="Times New Roman"/>
          <w:b/>
          <w:bCs/>
          <w:lang w:eastAsia="en-GB"/>
        </w:rPr>
        <w:t>% of 138 countries</w:t>
      </w:r>
      <w:r w:rsidRPr="001B39AC">
        <w:rPr>
          <w:rFonts w:ascii="Times New Roman" w:eastAsia="Times New Roman" w:hAnsi="Times New Roman" w:cs="Times New Roman"/>
          <w:lang w:eastAsia="en-GB"/>
        </w:rPr>
        <w:t xml:space="preserve"> have fully adopted these measures</w:t>
      </w:r>
      <w:r w:rsidR="00447916">
        <w:rPr>
          <w:rFonts w:ascii="Times New Roman" w:eastAsia="Times New Roman" w:hAnsi="Times New Roman" w:cs="Times New Roman"/>
          <w:lang w:eastAsia="en-GB"/>
        </w:rPr>
        <w:t xml:space="preserve"> but gap persist in 45% per the FATF’S 2025 update</w:t>
      </w:r>
      <w:r w:rsidRPr="001B39AC">
        <w:rPr>
          <w:rFonts w:ascii="Times New Roman" w:eastAsia="Times New Roman" w:hAnsi="Times New Roman" w:cs="Times New Roman"/>
          <w:lang w:eastAsia="en-GB"/>
        </w:rPr>
        <w:t>. That’s an improvement from 25% in 2024, but still far from where it needs to be (FATF, June 2025 VASP report).</w:t>
      </w:r>
    </w:p>
    <w:p w14:paraId="78EE189C" w14:textId="77777777" w:rsidR="001B39AC" w:rsidRPr="001B39AC" w:rsidRDefault="001B39AC" w:rsidP="001B39AC">
      <w:pPr>
        <w:spacing w:before="100" w:beforeAutospacing="1" w:after="100" w:afterAutospacing="1" w:line="240" w:lineRule="auto"/>
        <w:rPr>
          <w:rFonts w:ascii="Times New Roman" w:eastAsia="Times New Roman" w:hAnsi="Times New Roman" w:cs="Times New Roman"/>
          <w:lang w:eastAsia="en-GB"/>
        </w:rPr>
      </w:pPr>
      <w:r w:rsidRPr="001B39AC">
        <w:rPr>
          <w:rFonts w:ascii="Times New Roman" w:eastAsia="Times New Roman" w:hAnsi="Times New Roman" w:cs="Times New Roman"/>
          <w:lang w:eastAsia="en-GB"/>
        </w:rPr>
        <w:t xml:space="preserve">This “patchwork” approach is risky. In some regions—especially parts of </w:t>
      </w:r>
      <w:r w:rsidRPr="001B39AC">
        <w:rPr>
          <w:rFonts w:ascii="Times New Roman" w:eastAsia="Times New Roman" w:hAnsi="Times New Roman" w:cs="Times New Roman"/>
          <w:b/>
          <w:bCs/>
          <w:lang w:eastAsia="en-GB"/>
        </w:rPr>
        <w:t>Africa and Southeast Asia</w:t>
      </w:r>
      <w:r w:rsidRPr="001B39AC">
        <w:rPr>
          <w:rFonts w:ascii="Times New Roman" w:eastAsia="Times New Roman" w:hAnsi="Times New Roman" w:cs="Times New Roman"/>
          <w:lang w:eastAsia="en-GB"/>
        </w:rPr>
        <w:t xml:space="preserve">—regulators don’t have the tools to monitor blockchain activity, and in some cases, they don’t even realize the urgency yet. Several countries have ended up becoming </w:t>
      </w:r>
      <w:r w:rsidRPr="001B39AC">
        <w:rPr>
          <w:rFonts w:ascii="Times New Roman" w:eastAsia="Times New Roman" w:hAnsi="Times New Roman" w:cs="Times New Roman"/>
          <w:b/>
          <w:bCs/>
          <w:lang w:eastAsia="en-GB"/>
        </w:rPr>
        <w:t>unofficial hubs for global exchanges</w:t>
      </w:r>
      <w:r w:rsidRPr="001B39AC">
        <w:rPr>
          <w:rFonts w:ascii="Times New Roman" w:eastAsia="Times New Roman" w:hAnsi="Times New Roman" w:cs="Times New Roman"/>
          <w:lang w:eastAsia="en-GB"/>
        </w:rPr>
        <w:t xml:space="preserve"> without much oversight.</w:t>
      </w:r>
    </w:p>
    <w:p w14:paraId="61331294" w14:textId="31EC1B2B" w:rsidR="001B39AC" w:rsidRPr="001B39AC" w:rsidRDefault="001B39AC" w:rsidP="001B39AC">
      <w:pPr>
        <w:spacing w:before="100" w:beforeAutospacing="1" w:after="100" w:afterAutospacing="1" w:line="240" w:lineRule="auto"/>
        <w:rPr>
          <w:rFonts w:ascii="Times New Roman" w:eastAsia="Times New Roman" w:hAnsi="Times New Roman" w:cs="Times New Roman"/>
          <w:lang w:eastAsia="en-GB"/>
        </w:rPr>
      </w:pPr>
      <w:r w:rsidRPr="001B39AC">
        <w:rPr>
          <w:rFonts w:ascii="Times New Roman" w:eastAsia="Times New Roman" w:hAnsi="Times New Roman" w:cs="Times New Roman"/>
          <w:lang w:eastAsia="en-GB"/>
        </w:rPr>
        <w:t xml:space="preserve">Take Africa as an example: crypto adoption jumped </w:t>
      </w:r>
      <w:r w:rsidR="00FC4068">
        <w:rPr>
          <w:rFonts w:ascii="Times New Roman" w:eastAsia="Times New Roman" w:hAnsi="Times New Roman" w:cs="Times New Roman"/>
          <w:b/>
          <w:bCs/>
          <w:lang w:eastAsia="en-GB"/>
        </w:rPr>
        <w:t>52</w:t>
      </w:r>
      <w:r w:rsidRPr="001B39AC">
        <w:rPr>
          <w:rFonts w:ascii="Times New Roman" w:eastAsia="Times New Roman" w:hAnsi="Times New Roman" w:cs="Times New Roman"/>
          <w:b/>
          <w:bCs/>
          <w:lang w:eastAsia="en-GB"/>
        </w:rPr>
        <w:t>% in 2025</w:t>
      </w:r>
      <w:r w:rsidRPr="001B39AC">
        <w:rPr>
          <w:rFonts w:ascii="Times New Roman" w:eastAsia="Times New Roman" w:hAnsi="Times New Roman" w:cs="Times New Roman"/>
          <w:lang w:eastAsia="en-GB"/>
        </w:rPr>
        <w:t>, the</w:t>
      </w:r>
      <w:r w:rsidR="00FC4068">
        <w:rPr>
          <w:rFonts w:ascii="Times New Roman" w:eastAsia="Times New Roman" w:hAnsi="Times New Roman" w:cs="Times New Roman"/>
          <w:lang w:eastAsia="en-GB"/>
        </w:rPr>
        <w:t xml:space="preserve"> third</w:t>
      </w:r>
      <w:r w:rsidRPr="001B39AC">
        <w:rPr>
          <w:rFonts w:ascii="Times New Roman" w:eastAsia="Times New Roman" w:hAnsi="Times New Roman" w:cs="Times New Roman"/>
          <w:lang w:eastAsia="en-GB"/>
        </w:rPr>
        <w:t xml:space="preserve"> fastest growth worldwide, largely driven by </w:t>
      </w:r>
      <w:r w:rsidRPr="001B39AC">
        <w:rPr>
          <w:rFonts w:ascii="Times New Roman" w:eastAsia="Times New Roman" w:hAnsi="Times New Roman" w:cs="Times New Roman"/>
          <w:b/>
          <w:bCs/>
          <w:lang w:eastAsia="en-GB"/>
        </w:rPr>
        <w:t>mobile wallet use</w:t>
      </w:r>
      <w:r w:rsidRPr="001B39AC">
        <w:rPr>
          <w:rFonts w:ascii="Times New Roman" w:eastAsia="Times New Roman" w:hAnsi="Times New Roman" w:cs="Times New Roman"/>
          <w:lang w:eastAsia="en-GB"/>
        </w:rPr>
        <w:t xml:space="preserve">. That’s great for </w:t>
      </w:r>
      <w:r w:rsidR="00EE0926">
        <w:rPr>
          <w:rFonts w:ascii="Times New Roman" w:eastAsia="Times New Roman" w:hAnsi="Times New Roman" w:cs="Times New Roman"/>
          <w:lang w:eastAsia="en-GB"/>
        </w:rPr>
        <w:t xml:space="preserve">Technological advancement to introduce </w:t>
      </w:r>
      <w:proofErr w:type="gramStart"/>
      <w:r w:rsidR="00EE0926">
        <w:rPr>
          <w:rFonts w:ascii="Times New Roman" w:eastAsia="Times New Roman" w:hAnsi="Times New Roman" w:cs="Times New Roman"/>
          <w:lang w:eastAsia="en-GB"/>
        </w:rPr>
        <w:t>Fintech  state</w:t>
      </w:r>
      <w:proofErr w:type="gramEnd"/>
      <w:r w:rsidR="00FC4068">
        <w:rPr>
          <w:rFonts w:ascii="Times New Roman" w:eastAsia="Times New Roman" w:hAnsi="Times New Roman" w:cs="Times New Roman"/>
          <w:lang w:eastAsia="en-GB"/>
        </w:rPr>
        <w:t xml:space="preserve"> by </w:t>
      </w:r>
      <w:proofErr w:type="gramStart"/>
      <w:r w:rsidR="00FC4068">
        <w:rPr>
          <w:rFonts w:ascii="Times New Roman" w:eastAsia="Times New Roman" w:hAnsi="Times New Roman" w:cs="Times New Roman"/>
          <w:lang w:eastAsia="en-GB"/>
        </w:rPr>
        <w:t>inclusion ,empowering</w:t>
      </w:r>
      <w:proofErr w:type="gramEnd"/>
      <w:r w:rsidR="00FC4068">
        <w:rPr>
          <w:rFonts w:ascii="Times New Roman" w:eastAsia="Times New Roman" w:hAnsi="Times New Roman" w:cs="Times New Roman"/>
          <w:lang w:eastAsia="en-GB"/>
        </w:rPr>
        <w:t xml:space="preserve"> unbanked users in places like </w:t>
      </w:r>
      <w:proofErr w:type="gramStart"/>
      <w:r w:rsidR="00FC4068">
        <w:rPr>
          <w:rFonts w:ascii="Times New Roman" w:eastAsia="Times New Roman" w:hAnsi="Times New Roman" w:cs="Times New Roman"/>
          <w:lang w:eastAsia="en-GB"/>
        </w:rPr>
        <w:t xml:space="preserve">Kenya </w:t>
      </w:r>
      <w:r w:rsidR="00EE0926">
        <w:rPr>
          <w:rFonts w:ascii="Times New Roman" w:eastAsia="Times New Roman" w:hAnsi="Times New Roman" w:cs="Times New Roman"/>
          <w:lang w:eastAsia="en-GB"/>
        </w:rPr>
        <w:t xml:space="preserve"> in</w:t>
      </w:r>
      <w:proofErr w:type="gramEnd"/>
      <w:r w:rsidR="00EE0926">
        <w:rPr>
          <w:rFonts w:ascii="Times New Roman" w:eastAsia="Times New Roman" w:hAnsi="Times New Roman" w:cs="Times New Roman"/>
          <w:lang w:eastAsia="en-GB"/>
        </w:rPr>
        <w:t xml:space="preserve"> E-commerce and </w:t>
      </w:r>
      <w:proofErr w:type="gramStart"/>
      <w:r w:rsidR="00EE0926">
        <w:rPr>
          <w:rFonts w:ascii="Times New Roman" w:eastAsia="Times New Roman" w:hAnsi="Times New Roman" w:cs="Times New Roman"/>
          <w:lang w:eastAsia="en-GB"/>
        </w:rPr>
        <w:t xml:space="preserve">digital  wallet  </w:t>
      </w:r>
      <w:r w:rsidRPr="001B39AC">
        <w:rPr>
          <w:rFonts w:ascii="Times New Roman" w:eastAsia="Times New Roman" w:hAnsi="Times New Roman" w:cs="Times New Roman"/>
          <w:lang w:eastAsia="en-GB"/>
        </w:rPr>
        <w:t>,</w:t>
      </w:r>
      <w:proofErr w:type="gramEnd"/>
      <w:r w:rsidRPr="001B39AC">
        <w:rPr>
          <w:rFonts w:ascii="Times New Roman" w:eastAsia="Times New Roman" w:hAnsi="Times New Roman" w:cs="Times New Roman"/>
          <w:lang w:eastAsia="en-GB"/>
        </w:rPr>
        <w:t xml:space="preserve"> but it also makes the region </w:t>
      </w:r>
      <w:r w:rsidR="00EE0926">
        <w:rPr>
          <w:rFonts w:ascii="Times New Roman" w:eastAsia="Times New Roman" w:hAnsi="Times New Roman" w:cs="Times New Roman"/>
          <w:lang w:eastAsia="en-GB"/>
        </w:rPr>
        <w:t xml:space="preserve">on </w:t>
      </w:r>
      <w:proofErr w:type="gramStart"/>
      <w:r w:rsidR="00EE0926">
        <w:rPr>
          <w:rFonts w:ascii="Times New Roman" w:eastAsia="Times New Roman" w:hAnsi="Times New Roman" w:cs="Times New Roman"/>
          <w:lang w:eastAsia="en-GB"/>
        </w:rPr>
        <w:t>spot light</w:t>
      </w:r>
      <w:proofErr w:type="gramEnd"/>
      <w:r w:rsidR="00EE0926">
        <w:rPr>
          <w:rFonts w:ascii="Times New Roman" w:eastAsia="Times New Roman" w:hAnsi="Times New Roman" w:cs="Times New Roman"/>
          <w:lang w:eastAsia="en-GB"/>
        </w:rPr>
        <w:t xml:space="preserve"> for illicit </w:t>
      </w:r>
      <w:proofErr w:type="gramStart"/>
      <w:r w:rsidR="00EE0926">
        <w:rPr>
          <w:rFonts w:ascii="Times New Roman" w:eastAsia="Times New Roman" w:hAnsi="Times New Roman" w:cs="Times New Roman"/>
          <w:lang w:eastAsia="en-GB"/>
        </w:rPr>
        <w:t>actors ,</w:t>
      </w:r>
      <w:proofErr w:type="gramEnd"/>
      <w:r w:rsidR="00EE0926">
        <w:rPr>
          <w:rFonts w:ascii="Times New Roman" w:eastAsia="Times New Roman" w:hAnsi="Times New Roman" w:cs="Times New Roman"/>
          <w:lang w:eastAsia="en-GB"/>
        </w:rPr>
        <w:t xml:space="preserve"> without proper policy on the top to monitor the platforms</w:t>
      </w:r>
      <w:r w:rsidR="00FC4068">
        <w:rPr>
          <w:rFonts w:ascii="Times New Roman" w:eastAsia="Times New Roman" w:hAnsi="Times New Roman" w:cs="Times New Roman"/>
          <w:lang w:eastAsia="en-GB"/>
        </w:rPr>
        <w:t xml:space="preserve"> it might turn into a playground for Gen Z laundering </w:t>
      </w:r>
      <w:proofErr w:type="gramStart"/>
      <w:r w:rsidR="00FC4068">
        <w:rPr>
          <w:rFonts w:ascii="Times New Roman" w:eastAsia="Times New Roman" w:hAnsi="Times New Roman" w:cs="Times New Roman"/>
          <w:lang w:eastAsia="en-GB"/>
        </w:rPr>
        <w:t>place</w:t>
      </w:r>
      <w:r w:rsidR="00EE0926">
        <w:rPr>
          <w:rFonts w:ascii="Times New Roman" w:eastAsia="Times New Roman" w:hAnsi="Times New Roman" w:cs="Times New Roman"/>
          <w:lang w:eastAsia="en-GB"/>
        </w:rPr>
        <w:t xml:space="preserve"> .</w:t>
      </w:r>
      <w:proofErr w:type="gramEnd"/>
      <w:r w:rsidRPr="001B39AC">
        <w:rPr>
          <w:rFonts w:ascii="Times New Roman" w:eastAsia="Times New Roman" w:hAnsi="Times New Roman" w:cs="Times New Roman"/>
          <w:lang w:eastAsia="en-GB"/>
        </w:rPr>
        <w:t xml:space="preserve"> On top of that, moves like declaring </w:t>
      </w:r>
      <w:r w:rsidRPr="001B39AC">
        <w:rPr>
          <w:rFonts w:ascii="Times New Roman" w:eastAsia="Times New Roman" w:hAnsi="Times New Roman" w:cs="Times New Roman"/>
          <w:b/>
          <w:bCs/>
          <w:lang w:eastAsia="en-GB"/>
        </w:rPr>
        <w:t>Bitcoin legal tender</w:t>
      </w:r>
      <w:r w:rsidRPr="001B39AC">
        <w:rPr>
          <w:rFonts w:ascii="Times New Roman" w:eastAsia="Times New Roman" w:hAnsi="Times New Roman" w:cs="Times New Roman"/>
          <w:lang w:eastAsia="en-GB"/>
        </w:rPr>
        <w:t xml:space="preserve"> in certain places clash with existing international treaties, adding another layer of uncertainty.</w:t>
      </w:r>
    </w:p>
    <w:p w14:paraId="7F5CA5FB" w14:textId="5854423E" w:rsidR="001B39AC" w:rsidRPr="001B39AC" w:rsidRDefault="001B39AC" w:rsidP="001B39AC">
      <w:pPr>
        <w:spacing w:before="100" w:beforeAutospacing="1" w:after="100" w:afterAutospacing="1" w:line="240" w:lineRule="auto"/>
        <w:rPr>
          <w:rFonts w:ascii="Times New Roman" w:eastAsia="Times New Roman" w:hAnsi="Times New Roman" w:cs="Times New Roman"/>
          <w:lang w:eastAsia="en-GB"/>
        </w:rPr>
      </w:pPr>
      <w:r w:rsidRPr="001B39AC">
        <w:rPr>
          <w:rFonts w:ascii="Times New Roman" w:eastAsia="Times New Roman" w:hAnsi="Times New Roman" w:cs="Times New Roman"/>
          <w:lang w:eastAsia="en-GB"/>
        </w:rPr>
        <w:t xml:space="preserve">Meanwhile, bad actors know how to exploit these gaps. They simply move money through “light regulation” zones using unregistered wallets or exchanges. And if even a giant like </w:t>
      </w:r>
      <w:hyperlink r:id="rId8" w:history="1">
        <w:r w:rsidRPr="001B39AC">
          <w:rPr>
            <w:rStyle w:val="Hyperlink"/>
            <w:rFonts w:ascii="Times New Roman" w:eastAsia="Times New Roman" w:hAnsi="Times New Roman" w:cs="Times New Roman"/>
            <w:b/>
            <w:bCs/>
            <w:lang w:eastAsia="en-GB"/>
          </w:rPr>
          <w:t>Binance got slapped with a $4.3 billion AML fine in 2023</w:t>
        </w:r>
      </w:hyperlink>
      <w:r w:rsidRPr="001B39AC">
        <w:rPr>
          <w:rFonts w:ascii="Times New Roman" w:eastAsia="Times New Roman" w:hAnsi="Times New Roman" w:cs="Times New Roman"/>
          <w:lang w:eastAsia="en-GB"/>
        </w:rPr>
        <w:t>, you can imagine how much goes undetected in smaller markets with fewer resources.</w:t>
      </w:r>
    </w:p>
    <w:p w14:paraId="792CD8A7" w14:textId="77777777" w:rsidR="001B39AC" w:rsidRPr="001B39AC" w:rsidRDefault="00EC6F4E" w:rsidP="001B39AC">
      <w:pPr>
        <w:spacing w:after="0" w:line="240" w:lineRule="auto"/>
        <w:rPr>
          <w:rFonts w:ascii="Times New Roman" w:eastAsia="Times New Roman" w:hAnsi="Times New Roman" w:cs="Times New Roman"/>
          <w:lang w:eastAsia="en-GB"/>
        </w:rPr>
      </w:pPr>
      <w:r w:rsidRPr="001B39AC">
        <w:rPr>
          <w:rFonts w:ascii="Times New Roman" w:eastAsia="Times New Roman" w:hAnsi="Times New Roman" w:cs="Times New Roman"/>
          <w:noProof/>
          <w:lang w:eastAsia="en-GB"/>
        </w:rPr>
        <w:pict w14:anchorId="0E193C59">
          <v:rect id="_x0000_i1025" alt="" style="width:451.3pt;height:.05pt;mso-width-percent:0;mso-height-percent:0;mso-width-percent:0;mso-height-percent:0" o:hralign="center" o:hrstd="t" o:hr="t" fillcolor="#a0a0a0" stroked="f"/>
        </w:pict>
      </w:r>
    </w:p>
    <w:p w14:paraId="488072F5" w14:textId="77777777" w:rsidR="001B39AC" w:rsidRPr="001B39AC" w:rsidRDefault="001B39AC" w:rsidP="001B39A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B39AC">
        <w:rPr>
          <w:rFonts w:ascii="Times New Roman" w:eastAsia="Times New Roman" w:hAnsi="Times New Roman" w:cs="Times New Roman"/>
          <w:b/>
          <w:bCs/>
          <w:sz w:val="27"/>
          <w:szCs w:val="27"/>
          <w:lang w:eastAsia="en-GB"/>
        </w:rPr>
        <w:t>Why Industry Should Step Up</w:t>
      </w:r>
    </w:p>
    <w:p w14:paraId="02C6F740" w14:textId="2B8F0B13" w:rsidR="001B39AC" w:rsidRPr="001B39AC" w:rsidRDefault="001B39AC" w:rsidP="001B39AC">
      <w:pPr>
        <w:spacing w:before="100" w:beforeAutospacing="1" w:after="100" w:afterAutospacing="1" w:line="240" w:lineRule="auto"/>
        <w:rPr>
          <w:rFonts w:ascii="Times New Roman" w:eastAsia="Times New Roman" w:hAnsi="Times New Roman" w:cs="Times New Roman"/>
          <w:lang w:eastAsia="en-GB"/>
        </w:rPr>
      </w:pPr>
      <w:r w:rsidRPr="001B39AC">
        <w:rPr>
          <w:rFonts w:ascii="Times New Roman" w:eastAsia="Times New Roman" w:hAnsi="Times New Roman" w:cs="Times New Roman"/>
          <w:lang w:eastAsia="en-GB"/>
        </w:rPr>
        <w:t xml:space="preserve">If we wait for every government to sort this out, it’ll take forever. A faster option is for </w:t>
      </w:r>
      <w:r w:rsidRPr="001B39AC">
        <w:rPr>
          <w:rFonts w:ascii="Times New Roman" w:eastAsia="Times New Roman" w:hAnsi="Times New Roman" w:cs="Times New Roman"/>
          <w:b/>
          <w:bCs/>
          <w:lang w:eastAsia="en-GB"/>
        </w:rPr>
        <w:t xml:space="preserve">startups and </w:t>
      </w:r>
      <w:r w:rsidRPr="001B39AC">
        <w:rPr>
          <w:rFonts w:ascii="Times New Roman" w:eastAsia="Times New Roman" w:hAnsi="Times New Roman" w:cs="Times New Roman"/>
          <w:b/>
          <w:bCs/>
          <w:lang w:eastAsia="en-GB"/>
        </w:rPr>
        <w:t>fintech’s</w:t>
      </w:r>
      <w:r w:rsidRPr="001B39AC">
        <w:rPr>
          <w:rFonts w:ascii="Times New Roman" w:eastAsia="Times New Roman" w:hAnsi="Times New Roman" w:cs="Times New Roman"/>
          <w:b/>
          <w:bCs/>
          <w:lang w:eastAsia="en-GB"/>
        </w:rPr>
        <w:t xml:space="preserve"> to share tools and knowledge</w:t>
      </w:r>
      <w:r w:rsidRPr="001B39AC">
        <w:rPr>
          <w:rFonts w:ascii="Times New Roman" w:eastAsia="Times New Roman" w:hAnsi="Times New Roman" w:cs="Times New Roman"/>
          <w:lang w:eastAsia="en-GB"/>
        </w:rPr>
        <w:t xml:space="preserve">. That way, compliance doesn’t have to </w:t>
      </w:r>
      <w:r>
        <w:rPr>
          <w:rFonts w:ascii="Times New Roman" w:eastAsia="Times New Roman" w:hAnsi="Times New Roman" w:cs="Times New Roman"/>
          <w:lang w:eastAsia="en-GB"/>
        </w:rPr>
        <w:t xml:space="preserve">raise </w:t>
      </w:r>
      <w:r w:rsidRPr="001B39AC">
        <w:rPr>
          <w:rFonts w:ascii="Times New Roman" w:eastAsia="Times New Roman" w:hAnsi="Times New Roman" w:cs="Times New Roman"/>
          <w:lang w:eastAsia="en-GB"/>
        </w:rPr>
        <w:t>massive budgets.</w:t>
      </w:r>
    </w:p>
    <w:p w14:paraId="2608085A" w14:textId="11BC7161" w:rsidR="001B39AC" w:rsidRPr="001B39AC" w:rsidRDefault="001B39AC" w:rsidP="001B39AC">
      <w:pPr>
        <w:numPr>
          <w:ilvl w:val="0"/>
          <w:numId w:val="5"/>
        </w:numPr>
        <w:spacing w:before="100" w:beforeAutospacing="1" w:after="100" w:afterAutospacing="1" w:line="240" w:lineRule="auto"/>
        <w:rPr>
          <w:rFonts w:ascii="Times New Roman" w:eastAsia="Times New Roman" w:hAnsi="Times New Roman" w:cs="Times New Roman"/>
          <w:lang w:eastAsia="en-GB"/>
        </w:rPr>
      </w:pPr>
      <w:r w:rsidRPr="001B39AC">
        <w:rPr>
          <w:rFonts w:ascii="Times New Roman" w:eastAsia="Times New Roman" w:hAnsi="Times New Roman" w:cs="Times New Roman"/>
          <w:b/>
          <w:bCs/>
          <w:lang w:eastAsia="en-GB"/>
        </w:rPr>
        <w:t>Onboarding clients (KYC):</w:t>
      </w:r>
      <w:r w:rsidRPr="001B39AC">
        <w:rPr>
          <w:rFonts w:ascii="Times New Roman" w:eastAsia="Times New Roman" w:hAnsi="Times New Roman" w:cs="Times New Roman"/>
          <w:lang w:eastAsia="en-GB"/>
        </w:rPr>
        <w:br/>
        <w:t xml:space="preserve">Startups can use the same </w:t>
      </w:r>
      <w:r w:rsidR="00FC4068" w:rsidRPr="001B39AC">
        <w:rPr>
          <w:rFonts w:ascii="Times New Roman" w:eastAsia="Times New Roman" w:hAnsi="Times New Roman" w:cs="Times New Roman"/>
          <w:lang w:eastAsia="en-GB"/>
        </w:rPr>
        <w:t>A</w:t>
      </w:r>
      <w:r w:rsidR="00FC4068">
        <w:rPr>
          <w:rFonts w:ascii="Times New Roman" w:eastAsia="Times New Roman" w:hAnsi="Times New Roman" w:cs="Times New Roman"/>
          <w:lang w:eastAsia="en-GB"/>
        </w:rPr>
        <w:t xml:space="preserve">rtificial </w:t>
      </w:r>
      <w:proofErr w:type="gramStart"/>
      <w:r w:rsidR="00FC4068">
        <w:rPr>
          <w:rFonts w:ascii="Times New Roman" w:eastAsia="Times New Roman" w:hAnsi="Times New Roman" w:cs="Times New Roman"/>
          <w:lang w:eastAsia="en-GB"/>
        </w:rPr>
        <w:t xml:space="preserve">intelligence </w:t>
      </w:r>
      <w:r w:rsidRPr="001B39AC">
        <w:rPr>
          <w:rFonts w:ascii="Times New Roman" w:eastAsia="Times New Roman" w:hAnsi="Times New Roman" w:cs="Times New Roman"/>
          <w:lang w:eastAsia="en-GB"/>
        </w:rPr>
        <w:t xml:space="preserve"> screening</w:t>
      </w:r>
      <w:proofErr w:type="gramEnd"/>
      <w:r w:rsidRPr="001B39AC">
        <w:rPr>
          <w:rFonts w:ascii="Times New Roman" w:eastAsia="Times New Roman" w:hAnsi="Times New Roman" w:cs="Times New Roman"/>
          <w:lang w:eastAsia="en-GB"/>
        </w:rPr>
        <w:t xml:space="preserve"> tools</w:t>
      </w:r>
      <w:r w:rsidR="00FC4068">
        <w:rPr>
          <w:rFonts w:ascii="Times New Roman" w:eastAsia="Times New Roman" w:hAnsi="Times New Roman" w:cs="Times New Roman"/>
          <w:lang w:eastAsia="en-GB"/>
        </w:rPr>
        <w:t xml:space="preserve"> </w:t>
      </w:r>
      <w:proofErr w:type="gramStart"/>
      <w:r w:rsidR="00FC4068">
        <w:rPr>
          <w:rFonts w:ascii="Times New Roman" w:eastAsia="Times New Roman" w:hAnsi="Times New Roman" w:cs="Times New Roman"/>
          <w:lang w:eastAsia="en-GB"/>
        </w:rPr>
        <w:t xml:space="preserve">mainly </w:t>
      </w:r>
      <w:r w:rsidRPr="001B39AC">
        <w:rPr>
          <w:rFonts w:ascii="Times New Roman" w:eastAsia="Times New Roman" w:hAnsi="Times New Roman" w:cs="Times New Roman"/>
          <w:lang w:eastAsia="en-GB"/>
        </w:rPr>
        <w:t xml:space="preserve"> like</w:t>
      </w:r>
      <w:proofErr w:type="gramEnd"/>
      <w:r w:rsidRPr="001B39AC">
        <w:rPr>
          <w:rFonts w:ascii="Times New Roman" w:eastAsia="Times New Roman" w:hAnsi="Times New Roman" w:cs="Times New Roman"/>
          <w:lang w:eastAsia="en-GB"/>
        </w:rPr>
        <w:t xml:space="preserve"> </w:t>
      </w:r>
      <w:proofErr w:type="spellStart"/>
      <w:r w:rsidRPr="001B39AC">
        <w:rPr>
          <w:rFonts w:ascii="Times New Roman" w:eastAsia="Times New Roman" w:hAnsi="Times New Roman" w:cs="Times New Roman"/>
          <w:b/>
          <w:bCs/>
          <w:lang w:eastAsia="en-GB"/>
        </w:rPr>
        <w:t>AMLBot</w:t>
      </w:r>
      <w:proofErr w:type="spellEnd"/>
      <w:r w:rsidRPr="001B39AC">
        <w:rPr>
          <w:rFonts w:ascii="Times New Roman" w:eastAsia="Times New Roman" w:hAnsi="Times New Roman" w:cs="Times New Roman"/>
          <w:lang w:eastAsia="en-GB"/>
        </w:rPr>
        <w:t xml:space="preserve"> or </w:t>
      </w:r>
      <w:r w:rsidRPr="001B39AC">
        <w:rPr>
          <w:rFonts w:ascii="Times New Roman" w:eastAsia="Times New Roman" w:hAnsi="Times New Roman" w:cs="Times New Roman"/>
          <w:b/>
          <w:bCs/>
          <w:lang w:eastAsia="en-GB"/>
        </w:rPr>
        <w:t>Comply Advantage</w:t>
      </w:r>
      <w:r w:rsidR="00FC4068">
        <w:rPr>
          <w:rFonts w:ascii="Times New Roman" w:eastAsia="Times New Roman" w:hAnsi="Times New Roman" w:cs="Times New Roman"/>
          <w:lang w:eastAsia="en-GB"/>
        </w:rPr>
        <w:t xml:space="preserve"> </w:t>
      </w:r>
      <w:r w:rsidRPr="001B39AC">
        <w:rPr>
          <w:rFonts w:ascii="Times New Roman" w:eastAsia="Times New Roman" w:hAnsi="Times New Roman" w:cs="Times New Roman"/>
          <w:lang w:eastAsia="en-GB"/>
        </w:rPr>
        <w:t xml:space="preserve">to </w:t>
      </w:r>
      <w:r w:rsidR="00FC4068">
        <w:rPr>
          <w:rFonts w:ascii="Times New Roman" w:eastAsia="Times New Roman" w:hAnsi="Times New Roman" w:cs="Times New Roman"/>
          <w:lang w:eastAsia="en-GB"/>
        </w:rPr>
        <w:t xml:space="preserve">validate </w:t>
      </w:r>
      <w:r w:rsidRPr="001B39AC">
        <w:rPr>
          <w:rFonts w:ascii="Times New Roman" w:eastAsia="Times New Roman" w:hAnsi="Times New Roman" w:cs="Times New Roman"/>
          <w:lang w:eastAsia="en-GB"/>
        </w:rPr>
        <w:t xml:space="preserve">customers against sanctions lists and flag dodgy wallets. Groups like </w:t>
      </w:r>
      <w:r w:rsidRPr="001B39AC">
        <w:rPr>
          <w:rFonts w:ascii="Times New Roman" w:eastAsia="Times New Roman" w:hAnsi="Times New Roman" w:cs="Times New Roman"/>
          <w:b/>
          <w:bCs/>
          <w:lang w:eastAsia="en-GB"/>
        </w:rPr>
        <w:t>Global Digital Finance (GDF)</w:t>
      </w:r>
      <w:r w:rsidRPr="001B39AC">
        <w:rPr>
          <w:rFonts w:ascii="Times New Roman" w:eastAsia="Times New Roman" w:hAnsi="Times New Roman" w:cs="Times New Roman"/>
          <w:lang w:eastAsia="en-GB"/>
        </w:rPr>
        <w:t xml:space="preserve"> already do this by letting firms share anonymized data, which helps spot patterns without breaking privacy rules.</w:t>
      </w:r>
    </w:p>
    <w:p w14:paraId="1D351DB8" w14:textId="77777777" w:rsidR="001B39AC" w:rsidRPr="001B39AC" w:rsidRDefault="001B39AC" w:rsidP="001B39AC">
      <w:pPr>
        <w:numPr>
          <w:ilvl w:val="0"/>
          <w:numId w:val="5"/>
        </w:numPr>
        <w:spacing w:before="100" w:beforeAutospacing="1" w:after="100" w:afterAutospacing="1" w:line="240" w:lineRule="auto"/>
        <w:rPr>
          <w:rFonts w:ascii="Times New Roman" w:eastAsia="Times New Roman" w:hAnsi="Times New Roman" w:cs="Times New Roman"/>
          <w:lang w:eastAsia="en-GB"/>
        </w:rPr>
      </w:pPr>
      <w:r w:rsidRPr="001B39AC">
        <w:rPr>
          <w:rFonts w:ascii="Times New Roman" w:eastAsia="Times New Roman" w:hAnsi="Times New Roman" w:cs="Times New Roman"/>
          <w:b/>
          <w:bCs/>
          <w:lang w:eastAsia="en-GB"/>
        </w:rPr>
        <w:t>Transaction monitoring:</w:t>
      </w:r>
      <w:r w:rsidRPr="001B39AC">
        <w:rPr>
          <w:rFonts w:ascii="Times New Roman" w:eastAsia="Times New Roman" w:hAnsi="Times New Roman" w:cs="Times New Roman"/>
          <w:lang w:eastAsia="en-GB"/>
        </w:rPr>
        <w:br/>
        <w:t xml:space="preserve">Instead of every small company trying to build its own system from scratch, they can rely on </w:t>
      </w:r>
      <w:r w:rsidRPr="001B39AC">
        <w:rPr>
          <w:rFonts w:ascii="Times New Roman" w:eastAsia="Times New Roman" w:hAnsi="Times New Roman" w:cs="Times New Roman"/>
          <w:lang w:eastAsia="en-GB"/>
        </w:rPr>
        <w:lastRenderedPageBreak/>
        <w:t xml:space="preserve">platforms like </w:t>
      </w:r>
      <w:proofErr w:type="spellStart"/>
      <w:r w:rsidRPr="001B39AC">
        <w:rPr>
          <w:rFonts w:ascii="Times New Roman" w:eastAsia="Times New Roman" w:hAnsi="Times New Roman" w:cs="Times New Roman"/>
          <w:b/>
          <w:bCs/>
          <w:lang w:eastAsia="en-GB"/>
        </w:rPr>
        <w:t>Chainalysis</w:t>
      </w:r>
      <w:proofErr w:type="spellEnd"/>
      <w:r w:rsidRPr="001B39AC">
        <w:rPr>
          <w:rFonts w:ascii="Times New Roman" w:eastAsia="Times New Roman" w:hAnsi="Times New Roman" w:cs="Times New Roman"/>
          <w:lang w:eastAsia="en-GB"/>
        </w:rPr>
        <w:t xml:space="preserve"> or </w:t>
      </w:r>
      <w:r w:rsidRPr="001B39AC">
        <w:rPr>
          <w:rFonts w:ascii="Times New Roman" w:eastAsia="Times New Roman" w:hAnsi="Times New Roman" w:cs="Times New Roman"/>
          <w:b/>
          <w:bCs/>
          <w:lang w:eastAsia="en-GB"/>
        </w:rPr>
        <w:t>Elliptic</w:t>
      </w:r>
      <w:r w:rsidRPr="001B39AC">
        <w:rPr>
          <w:rFonts w:ascii="Times New Roman" w:eastAsia="Times New Roman" w:hAnsi="Times New Roman" w:cs="Times New Roman"/>
          <w:lang w:eastAsia="en-GB"/>
        </w:rPr>
        <w:t xml:space="preserve">. This makes it easier to comply with the </w:t>
      </w:r>
      <w:r w:rsidRPr="001B39AC">
        <w:rPr>
          <w:rFonts w:ascii="Times New Roman" w:eastAsia="Times New Roman" w:hAnsi="Times New Roman" w:cs="Times New Roman"/>
          <w:b/>
          <w:bCs/>
          <w:lang w:eastAsia="en-GB"/>
        </w:rPr>
        <w:t>Travel Rule</w:t>
      </w:r>
      <w:r w:rsidRPr="001B39AC">
        <w:rPr>
          <w:rFonts w:ascii="Times New Roman" w:eastAsia="Times New Roman" w:hAnsi="Times New Roman" w:cs="Times New Roman"/>
          <w:lang w:eastAsia="en-GB"/>
        </w:rPr>
        <w:t xml:space="preserve"> (the one that requires sender/receiver info for $1,000+ transfers).</w:t>
      </w:r>
    </w:p>
    <w:p w14:paraId="19C1EF17" w14:textId="77777777" w:rsidR="001B39AC" w:rsidRPr="001B39AC" w:rsidRDefault="001B39AC" w:rsidP="001B39AC">
      <w:pPr>
        <w:numPr>
          <w:ilvl w:val="0"/>
          <w:numId w:val="5"/>
        </w:numPr>
        <w:spacing w:before="100" w:beforeAutospacing="1" w:after="100" w:afterAutospacing="1" w:line="240" w:lineRule="auto"/>
        <w:rPr>
          <w:rFonts w:ascii="Times New Roman" w:eastAsia="Times New Roman" w:hAnsi="Times New Roman" w:cs="Times New Roman"/>
          <w:lang w:eastAsia="en-GB"/>
        </w:rPr>
      </w:pPr>
      <w:r w:rsidRPr="001B39AC">
        <w:rPr>
          <w:rFonts w:ascii="Times New Roman" w:eastAsia="Times New Roman" w:hAnsi="Times New Roman" w:cs="Times New Roman"/>
          <w:b/>
          <w:bCs/>
          <w:lang w:eastAsia="en-GB"/>
        </w:rPr>
        <w:t>Real-world examples:</w:t>
      </w:r>
      <w:r w:rsidRPr="001B39AC">
        <w:rPr>
          <w:rFonts w:ascii="Times New Roman" w:eastAsia="Times New Roman" w:hAnsi="Times New Roman" w:cs="Times New Roman"/>
          <w:lang w:eastAsia="en-GB"/>
        </w:rPr>
        <w:br/>
        <w:t xml:space="preserve">In </w:t>
      </w:r>
      <w:r w:rsidRPr="001B39AC">
        <w:rPr>
          <w:rFonts w:ascii="Times New Roman" w:eastAsia="Times New Roman" w:hAnsi="Times New Roman" w:cs="Times New Roman"/>
          <w:b/>
          <w:bCs/>
          <w:lang w:eastAsia="en-GB"/>
        </w:rPr>
        <w:t>Nigeria</w:t>
      </w:r>
      <w:r w:rsidRPr="001B39AC">
        <w:rPr>
          <w:rFonts w:ascii="Times New Roman" w:eastAsia="Times New Roman" w:hAnsi="Times New Roman" w:cs="Times New Roman"/>
          <w:lang w:eastAsia="en-GB"/>
        </w:rPr>
        <w:t xml:space="preserve">, where the VASP rules are on paper but weak in practice, startups have started holding </w:t>
      </w:r>
      <w:r w:rsidRPr="001B39AC">
        <w:rPr>
          <w:rFonts w:ascii="Times New Roman" w:eastAsia="Times New Roman" w:hAnsi="Times New Roman" w:cs="Times New Roman"/>
          <w:b/>
          <w:bCs/>
          <w:lang w:eastAsia="en-GB"/>
        </w:rPr>
        <w:t>community webinars</w:t>
      </w:r>
      <w:r w:rsidRPr="001B39AC">
        <w:rPr>
          <w:rFonts w:ascii="Times New Roman" w:eastAsia="Times New Roman" w:hAnsi="Times New Roman" w:cs="Times New Roman"/>
          <w:lang w:eastAsia="en-GB"/>
        </w:rPr>
        <w:t xml:space="preserve"> to swap monitoring tricks. And on the global side, companies like </w:t>
      </w:r>
      <w:proofErr w:type="spellStart"/>
      <w:r w:rsidRPr="001B39AC">
        <w:rPr>
          <w:rFonts w:ascii="Times New Roman" w:eastAsia="Times New Roman" w:hAnsi="Times New Roman" w:cs="Times New Roman"/>
          <w:b/>
          <w:bCs/>
          <w:lang w:eastAsia="en-GB"/>
        </w:rPr>
        <w:t>Novastro</w:t>
      </w:r>
      <w:proofErr w:type="spellEnd"/>
      <w:r w:rsidRPr="001B39AC">
        <w:rPr>
          <w:rFonts w:ascii="Times New Roman" w:eastAsia="Times New Roman" w:hAnsi="Times New Roman" w:cs="Times New Roman"/>
          <w:lang w:eastAsia="en-GB"/>
        </w:rPr>
        <w:t xml:space="preserve"> are just building AML checks right into their systems from the start, which sets a good example for others.</w:t>
      </w:r>
    </w:p>
    <w:p w14:paraId="1338293D" w14:textId="77777777" w:rsidR="001B39AC" w:rsidRPr="001C5A6F" w:rsidRDefault="001B39AC" w:rsidP="001C5A6F">
      <w:pPr>
        <w:spacing w:before="100" w:beforeAutospacing="1" w:after="100" w:afterAutospacing="1" w:line="240" w:lineRule="auto"/>
        <w:rPr>
          <w:rFonts w:ascii="Times New Roman" w:eastAsia="Times New Roman" w:hAnsi="Times New Roman" w:cs="Times New Roman"/>
          <w:color w:val="000000"/>
          <w:lang w:eastAsia="en-GB"/>
        </w:rPr>
      </w:pPr>
    </w:p>
    <w:p w14:paraId="06B558DD" w14:textId="77777777" w:rsidR="001C5A6F" w:rsidRPr="00E07704" w:rsidRDefault="001C5A6F" w:rsidP="001C5A6F">
      <w:pPr>
        <w:spacing w:before="100" w:beforeAutospacing="1" w:after="100" w:afterAutospacing="1" w:line="240" w:lineRule="auto"/>
        <w:outlineLvl w:val="1"/>
        <w:rPr>
          <w:rFonts w:ascii="Times New Roman" w:eastAsia="Times New Roman" w:hAnsi="Times New Roman" w:cs="Times New Roman"/>
          <w:b/>
          <w:bCs/>
          <w:color w:val="000000"/>
          <w:sz w:val="36"/>
          <w:szCs w:val="36"/>
          <w:u w:val="single"/>
          <w:lang w:eastAsia="en-GB"/>
        </w:rPr>
      </w:pPr>
      <w:r w:rsidRPr="001C5A6F">
        <w:rPr>
          <w:rFonts w:ascii="Times New Roman" w:eastAsia="Times New Roman" w:hAnsi="Times New Roman" w:cs="Times New Roman"/>
          <w:b/>
          <w:bCs/>
          <w:color w:val="000000"/>
          <w:sz w:val="36"/>
          <w:szCs w:val="36"/>
          <w:u w:val="single"/>
          <w:lang w:eastAsia="en-GB"/>
        </w:rPr>
        <w:t>Why One-Size-Fits-All Doesn’t Work for Blockchains</w:t>
      </w:r>
    </w:p>
    <w:p w14:paraId="6D09DBFE" w14:textId="2303E1CA" w:rsidR="00D0268F" w:rsidRDefault="008A4849" w:rsidP="008A4849">
      <w:pPr>
        <w:rPr>
          <w:rFonts w:eastAsia="Times New Roman"/>
          <w:lang w:eastAsia="en-GB"/>
        </w:rPr>
      </w:pPr>
      <w:r w:rsidRPr="008A4849">
        <w:rPr>
          <w:rFonts w:ascii="Times New Roman" w:hAnsi="Times New Roman" w:cs="Times New Roman"/>
          <w:color w:val="000000"/>
        </w:rPr>
        <w:t>Attempting to standardise all blockchains is ineffective, as each blockchain has its own unique characteristics.</w:t>
      </w:r>
    </w:p>
    <w:p w14:paraId="49C3AE19" w14:textId="0956AE12" w:rsidR="00D0268F" w:rsidRPr="008A4849" w:rsidRDefault="008A4849" w:rsidP="008A4849">
      <w:r w:rsidRPr="008A4849">
        <w:t xml:space="preserve">Ethereum is a powerhouse for smart contracts, while Bitcoin is transparent and pseudonymous in its core nature. Ripple, on the other hand, focuses on smoother cross-border payments. Solana’s built-in lightning speed for trading is </w:t>
      </w:r>
      <w:r w:rsidR="003B2565">
        <w:t>Efficient.</w:t>
      </w:r>
      <w:r w:rsidRPr="008A4849">
        <w:t xml:space="preserve"> However, applying a single set of rules to all these platforms—while ignoring their </w:t>
      </w:r>
      <w:r w:rsidR="00FC4068">
        <w:t xml:space="preserve">niche </w:t>
      </w:r>
      <w:r w:rsidRPr="008A4849">
        <w:t>technologies and uses—can create chaos rather than harmony. This is why a cookie-cutter approach fails. In the following sections, I’ll explain how we can tailor regulations to each platform’s strengths—preserving innovation while ensuring stability.</w:t>
      </w:r>
    </w:p>
    <w:p w14:paraId="60F0976E" w14:textId="77777777" w:rsidR="00512A25" w:rsidRPr="00512A25" w:rsidRDefault="00512A25" w:rsidP="00512A25">
      <w:pPr>
        <w:spacing w:before="100" w:beforeAutospacing="1" w:after="100" w:afterAutospacing="1" w:line="240" w:lineRule="auto"/>
        <w:outlineLvl w:val="3"/>
        <w:rPr>
          <w:rFonts w:ascii="Times New Roman" w:eastAsia="Times New Roman" w:hAnsi="Times New Roman" w:cs="Times New Roman"/>
          <w:b/>
          <w:bCs/>
          <w:color w:val="000000"/>
          <w:lang w:eastAsia="en-GB"/>
        </w:rPr>
      </w:pPr>
      <w:r w:rsidRPr="00512A25">
        <w:rPr>
          <w:rFonts w:ascii="Times New Roman" w:eastAsia="Times New Roman" w:hAnsi="Times New Roman" w:cs="Times New Roman"/>
          <w:b/>
          <w:bCs/>
          <w:color w:val="000000"/>
          <w:lang w:eastAsia="en-GB"/>
        </w:rPr>
        <w:t>Why It Fails</w:t>
      </w:r>
    </w:p>
    <w:p w14:paraId="4FF52706" w14:textId="0053BF2F" w:rsidR="00FC4068" w:rsidRDefault="00512A25" w:rsidP="00FC4068">
      <w:pPr>
        <w:numPr>
          <w:ilvl w:val="0"/>
          <w:numId w:val="6"/>
        </w:numPr>
        <w:spacing w:before="100" w:beforeAutospacing="1" w:after="100" w:afterAutospacing="1" w:line="240" w:lineRule="auto"/>
        <w:rPr>
          <w:rFonts w:ascii="Times New Roman" w:eastAsia="Times New Roman" w:hAnsi="Times New Roman" w:cs="Times New Roman"/>
          <w:color w:val="000000"/>
          <w:lang w:eastAsia="en-GB"/>
        </w:rPr>
      </w:pPr>
      <w:r w:rsidRPr="00512A25">
        <w:rPr>
          <w:rFonts w:ascii="Times New Roman" w:eastAsia="Times New Roman" w:hAnsi="Times New Roman" w:cs="Times New Roman"/>
          <w:b/>
          <w:bCs/>
          <w:color w:val="000000"/>
          <w:lang w:eastAsia="en-GB"/>
        </w:rPr>
        <w:t>Decentralized Mess</w:t>
      </w:r>
      <w:r w:rsidRPr="00512A25">
        <w:rPr>
          <w:rFonts w:ascii="Times New Roman" w:eastAsia="Times New Roman" w:hAnsi="Times New Roman" w:cs="Times New Roman"/>
          <w:color w:val="000000"/>
          <w:lang w:eastAsia="en-GB"/>
        </w:rPr>
        <w:t>: DeFi platforms are wildcards. There’s no CEO to call up or headquarters to audit. Who do you regulate—the coders who wrote the protocol? The users swapping tokens on a DEX? Good luck pinning that down. I’ve seen regulators in emerging markets like Nigeria struggle just to define “who’s responsible” when a protocol rug-pulls users for millions.</w:t>
      </w:r>
    </w:p>
    <w:p w14:paraId="775CC359" w14:textId="77777777" w:rsidR="00FC4068" w:rsidRPr="00512A25" w:rsidRDefault="00FC4068" w:rsidP="00FC4068">
      <w:pPr>
        <w:spacing w:before="100" w:beforeAutospacing="1" w:after="100" w:afterAutospacing="1" w:line="240" w:lineRule="auto"/>
        <w:ind w:left="360"/>
        <w:rPr>
          <w:rFonts w:ascii="Times New Roman" w:eastAsia="Times New Roman" w:hAnsi="Times New Roman" w:cs="Times New Roman"/>
          <w:color w:val="000000"/>
          <w:lang w:eastAsia="en-GB"/>
        </w:rPr>
      </w:pPr>
    </w:p>
    <w:p w14:paraId="3543151A" w14:textId="4E840F54" w:rsidR="00512A25" w:rsidRPr="00FC4068" w:rsidRDefault="00512A25" w:rsidP="00FC4068">
      <w:pPr>
        <w:spacing w:before="100" w:beforeAutospacing="1" w:after="100" w:afterAutospacing="1" w:line="240" w:lineRule="auto"/>
        <w:rPr>
          <w:rFonts w:ascii="Times New Roman" w:eastAsia="Times New Roman" w:hAnsi="Times New Roman" w:cs="Times New Roman"/>
          <w:color w:val="000000"/>
          <w:lang w:eastAsia="en-GB"/>
        </w:rPr>
      </w:pPr>
      <w:r w:rsidRPr="003B2565">
        <w:rPr>
          <w:rFonts w:ascii="Times New Roman" w:eastAsia="Times New Roman" w:hAnsi="Times New Roman" w:cs="Times New Roman"/>
          <w:b/>
          <w:bCs/>
          <w:color w:val="000000"/>
          <w:highlight w:val="yellow"/>
          <w:lang w:eastAsia="en-GB"/>
        </w:rPr>
        <w:t>Tech Isn’t Uniform</w:t>
      </w:r>
      <w:r w:rsidRPr="003B2565">
        <w:rPr>
          <w:rFonts w:ascii="Times New Roman" w:eastAsia="Times New Roman" w:hAnsi="Times New Roman" w:cs="Times New Roman"/>
          <w:color w:val="000000"/>
          <w:highlight w:val="yellow"/>
          <w:lang w:eastAsia="en-GB"/>
        </w:rPr>
        <w:t xml:space="preserve">: A Solana-based NFT marketplace moves transactions at breakneck speed, needing real-time monitoring to catch wash trading. </w:t>
      </w:r>
      <w:r w:rsidR="003B2565" w:rsidRPr="003B2565">
        <w:rPr>
          <w:rFonts w:ascii="Times New Roman" w:eastAsia="Times New Roman" w:hAnsi="Times New Roman" w:cs="Times New Roman"/>
          <w:color w:val="000000"/>
          <w:highlight w:val="yellow"/>
          <w:lang w:eastAsia="en-GB"/>
        </w:rPr>
        <w:t>Match</w:t>
      </w:r>
      <w:r w:rsidRPr="003B2565">
        <w:rPr>
          <w:rFonts w:ascii="Times New Roman" w:eastAsia="Times New Roman" w:hAnsi="Times New Roman" w:cs="Times New Roman"/>
          <w:color w:val="000000"/>
          <w:highlight w:val="yellow"/>
          <w:lang w:eastAsia="en-GB"/>
        </w:rPr>
        <w:t xml:space="preserve"> that to Ripple, where cross-border transfers demand strict </w:t>
      </w:r>
      <w:r w:rsidR="003B2565" w:rsidRPr="003B2565">
        <w:rPr>
          <w:rFonts w:ascii="Times New Roman" w:eastAsia="Times New Roman" w:hAnsi="Times New Roman" w:cs="Times New Roman"/>
          <w:color w:val="000000"/>
          <w:highlight w:val="yellow"/>
          <w:lang w:eastAsia="en-GB"/>
        </w:rPr>
        <w:t>Anti-Money laundering</w:t>
      </w:r>
      <w:r w:rsidRPr="003B2565">
        <w:rPr>
          <w:rFonts w:ascii="Times New Roman" w:eastAsia="Times New Roman" w:hAnsi="Times New Roman" w:cs="Times New Roman"/>
          <w:color w:val="000000"/>
          <w:highlight w:val="yellow"/>
          <w:lang w:eastAsia="en-GB"/>
        </w:rPr>
        <w:t xml:space="preserve"> checks tied to bank integrations. One-size-fits-all rules miss these nuances, leaving startups either over-regulated or under-protected.</w:t>
      </w:r>
    </w:p>
    <w:p w14:paraId="698D5891" w14:textId="1BA71AD0" w:rsidR="00512A25" w:rsidRDefault="00512A25" w:rsidP="00512A25">
      <w:pPr>
        <w:numPr>
          <w:ilvl w:val="0"/>
          <w:numId w:val="6"/>
        </w:numPr>
        <w:spacing w:before="100" w:beforeAutospacing="1" w:after="100" w:afterAutospacing="1" w:line="240" w:lineRule="auto"/>
        <w:rPr>
          <w:rFonts w:ascii="Times New Roman" w:eastAsia="Times New Roman" w:hAnsi="Times New Roman" w:cs="Times New Roman"/>
          <w:color w:val="000000"/>
          <w:lang w:eastAsia="en-GB"/>
        </w:rPr>
      </w:pPr>
      <w:r w:rsidRPr="00512A25">
        <w:rPr>
          <w:rFonts w:ascii="Times New Roman" w:eastAsia="Times New Roman" w:hAnsi="Times New Roman" w:cs="Times New Roman"/>
          <w:b/>
          <w:bCs/>
          <w:color w:val="000000"/>
          <w:lang w:eastAsia="en-GB"/>
        </w:rPr>
        <w:t>Innovation on the Brink</w:t>
      </w:r>
      <w:r w:rsidRPr="00512A25">
        <w:rPr>
          <w:rFonts w:ascii="Times New Roman" w:eastAsia="Times New Roman" w:hAnsi="Times New Roman" w:cs="Times New Roman"/>
          <w:color w:val="000000"/>
          <w:lang w:eastAsia="en-GB"/>
        </w:rPr>
        <w:t xml:space="preserve">: Heavy-handed laws push talent to jurisdictions with looser rules, like Seychelles or Malta. I talked to a fintech founder in Lagos last year who moved his DeFi startup to </w:t>
      </w:r>
      <w:r w:rsidR="003B2565">
        <w:rPr>
          <w:rFonts w:ascii="Times New Roman" w:eastAsia="Times New Roman" w:hAnsi="Times New Roman" w:cs="Times New Roman"/>
          <w:color w:val="000000"/>
          <w:lang w:eastAsia="en-GB"/>
        </w:rPr>
        <w:t xml:space="preserve">Canada </w:t>
      </w:r>
      <w:r w:rsidRPr="00512A25">
        <w:rPr>
          <w:rFonts w:ascii="Times New Roman" w:eastAsia="Times New Roman" w:hAnsi="Times New Roman" w:cs="Times New Roman"/>
          <w:color w:val="000000"/>
          <w:lang w:eastAsia="en-GB"/>
        </w:rPr>
        <w:t xml:space="preserve">because Nigeria’s VASP guidelines were too vague to navigate. Result? Local economies </w:t>
      </w:r>
      <w:r w:rsidR="003B2565" w:rsidRPr="00512A25">
        <w:rPr>
          <w:rFonts w:ascii="Times New Roman" w:eastAsia="Times New Roman" w:hAnsi="Times New Roman" w:cs="Times New Roman"/>
          <w:color w:val="000000"/>
          <w:lang w:eastAsia="en-GB"/>
        </w:rPr>
        <w:t>lose</w:t>
      </w:r>
      <w:r w:rsidR="003B2565">
        <w:rPr>
          <w:rFonts w:ascii="Times New Roman" w:eastAsia="Times New Roman" w:hAnsi="Times New Roman" w:cs="Times New Roman"/>
          <w:color w:val="000000"/>
          <w:lang w:eastAsia="en-GB"/>
        </w:rPr>
        <w:t xml:space="preserve"> business </w:t>
      </w:r>
      <w:r w:rsidR="003B2565" w:rsidRPr="00512A25">
        <w:rPr>
          <w:rFonts w:ascii="Times New Roman" w:eastAsia="Times New Roman" w:hAnsi="Times New Roman" w:cs="Times New Roman"/>
          <w:color w:val="000000"/>
          <w:lang w:eastAsia="en-GB"/>
        </w:rPr>
        <w:t>and</w:t>
      </w:r>
      <w:r w:rsidRPr="00512A25">
        <w:rPr>
          <w:rFonts w:ascii="Times New Roman" w:eastAsia="Times New Roman" w:hAnsi="Times New Roman" w:cs="Times New Roman"/>
          <w:color w:val="000000"/>
          <w:lang w:eastAsia="en-GB"/>
        </w:rPr>
        <w:t xml:space="preserve"> risks just shift elsewhere.</w:t>
      </w:r>
    </w:p>
    <w:p w14:paraId="534EBED0" w14:textId="77777777" w:rsidR="00512A25" w:rsidRPr="00512A25" w:rsidRDefault="00512A25" w:rsidP="00512A25">
      <w:pPr>
        <w:pStyle w:val="ListParagraph"/>
        <w:numPr>
          <w:ilvl w:val="0"/>
          <w:numId w:val="0"/>
        </w:numPr>
        <w:spacing w:before="100" w:beforeAutospacing="1" w:after="100" w:afterAutospacing="1" w:line="240" w:lineRule="auto"/>
        <w:ind w:left="720"/>
        <w:rPr>
          <w:rFonts w:ascii="Times New Roman" w:eastAsia="Times New Roman" w:hAnsi="Times New Roman" w:cs="Times New Roman"/>
          <w:color w:val="000000"/>
          <w:lang w:eastAsia="en-GB"/>
        </w:rPr>
      </w:pPr>
    </w:p>
    <w:p w14:paraId="475E718F" w14:textId="77777777" w:rsidR="00512A25" w:rsidRPr="008A4849" w:rsidRDefault="00512A25" w:rsidP="008A4849">
      <w:pPr>
        <w:spacing w:before="100" w:beforeAutospacing="1" w:after="100" w:afterAutospacing="1" w:line="240" w:lineRule="auto"/>
        <w:outlineLvl w:val="3"/>
        <w:rPr>
          <w:rFonts w:ascii="Times New Roman" w:eastAsia="Times New Roman" w:hAnsi="Times New Roman" w:cs="Times New Roman"/>
          <w:b/>
          <w:bCs/>
          <w:color w:val="000000"/>
          <w:lang w:eastAsia="en-GB"/>
        </w:rPr>
      </w:pPr>
      <w:r w:rsidRPr="008A4849">
        <w:rPr>
          <w:rFonts w:ascii="Times New Roman" w:eastAsia="Times New Roman" w:hAnsi="Times New Roman" w:cs="Times New Roman"/>
          <w:b/>
          <w:bCs/>
          <w:color w:val="000000"/>
          <w:lang w:eastAsia="en-GB"/>
        </w:rPr>
        <w:t>How to Make It Happen</w:t>
      </w:r>
    </w:p>
    <w:p w14:paraId="4E6A51AD" w14:textId="77777777" w:rsidR="00512A25" w:rsidRPr="00512A25" w:rsidRDefault="00512A25" w:rsidP="00512A25">
      <w:pPr>
        <w:pStyle w:val="ListParagraph"/>
        <w:numPr>
          <w:ilvl w:val="0"/>
          <w:numId w:val="0"/>
        </w:numPr>
        <w:spacing w:before="100" w:beforeAutospacing="1" w:after="100" w:afterAutospacing="1" w:line="240" w:lineRule="auto"/>
        <w:ind w:left="720"/>
        <w:outlineLvl w:val="3"/>
        <w:rPr>
          <w:rFonts w:ascii="Times New Roman" w:eastAsia="Times New Roman" w:hAnsi="Times New Roman" w:cs="Times New Roman"/>
          <w:b/>
          <w:bCs/>
          <w:color w:val="000000"/>
          <w:lang w:eastAsia="en-GB"/>
        </w:rPr>
      </w:pPr>
    </w:p>
    <w:p w14:paraId="0D3766B3" w14:textId="47531BA0" w:rsidR="00512A25" w:rsidRDefault="008A4849" w:rsidP="00512A25">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lang w:eastAsia="en-GB"/>
        </w:rPr>
      </w:pPr>
      <w:r w:rsidRPr="00512A25">
        <w:rPr>
          <w:rFonts w:ascii="Times New Roman" w:eastAsia="Times New Roman" w:hAnsi="Times New Roman" w:cs="Times New Roman"/>
          <w:color w:val="000000"/>
          <w:lang w:eastAsia="en-GB"/>
        </w:rPr>
        <w:t>FinTech’s</w:t>
      </w:r>
      <w:r w:rsidR="00512A25" w:rsidRPr="00512A25">
        <w:rPr>
          <w:rFonts w:ascii="Times New Roman" w:eastAsia="Times New Roman" w:hAnsi="Times New Roman" w:cs="Times New Roman"/>
          <w:color w:val="000000"/>
          <w:lang w:eastAsia="en-GB"/>
        </w:rPr>
        <w:t xml:space="preserve"> can’t wait for governments to get their act together—it’s too slow, especially in places like Southeast Asia or Africa, where regulators are stretched thin. The answer? Band together. VASP trade groups, like Global Digital Finance (GDF), are already showing how: they share anonymized KYC data and best practices, helping firms spot high-risk wallets without reinventing the wheel. As a future AML consultant, I’d push for more of these alliances—think regional hubs </w:t>
      </w:r>
      <w:r w:rsidR="00512A25" w:rsidRPr="00512A25">
        <w:rPr>
          <w:rFonts w:ascii="Times New Roman" w:eastAsia="Times New Roman" w:hAnsi="Times New Roman" w:cs="Times New Roman"/>
          <w:color w:val="000000"/>
          <w:lang w:eastAsia="en-GB"/>
        </w:rPr>
        <w:lastRenderedPageBreak/>
        <w:t xml:space="preserve">where startups swap compliance tricks, train staff, and even lobby for clearer rules. Picture a network of African </w:t>
      </w:r>
      <w:r w:rsidRPr="00512A25">
        <w:rPr>
          <w:rFonts w:ascii="Times New Roman" w:eastAsia="Times New Roman" w:hAnsi="Times New Roman" w:cs="Times New Roman"/>
          <w:color w:val="000000"/>
          <w:lang w:eastAsia="en-GB"/>
        </w:rPr>
        <w:t>fintech’s</w:t>
      </w:r>
      <w:r w:rsidR="00512A25" w:rsidRPr="00512A25">
        <w:rPr>
          <w:rFonts w:ascii="Times New Roman" w:eastAsia="Times New Roman" w:hAnsi="Times New Roman" w:cs="Times New Roman"/>
          <w:color w:val="000000"/>
          <w:lang w:eastAsia="en-GB"/>
        </w:rPr>
        <w:t xml:space="preserve"> pooling resources to license Elliptic for transaction monitoring, cutting costs by 60% compared to building their own systems.</w:t>
      </w:r>
    </w:p>
    <w:p w14:paraId="663401BA" w14:textId="129BD603" w:rsidR="00512A25" w:rsidRPr="00512A25" w:rsidRDefault="008A4849" w:rsidP="008A4849">
      <w:pPr>
        <w:rPr>
          <w:rFonts w:eastAsia="Times New Roman"/>
          <w:lang w:eastAsia="en-GB"/>
        </w:rPr>
      </w:pPr>
      <w:r w:rsidRPr="008A4849">
        <w:rPr>
          <w:rFonts w:ascii="Times New Roman" w:hAnsi="Times New Roman" w:cs="Times New Roman"/>
          <w:color w:val="000000"/>
          <w:sz w:val="28"/>
          <w:szCs w:val="22"/>
        </w:rPr>
        <w:t xml:space="preserve">In Nigeria, some crypto </w:t>
      </w:r>
      <w:r w:rsidRPr="008A4849">
        <w:rPr>
          <w:rFonts w:ascii="Times New Roman" w:hAnsi="Times New Roman" w:cs="Times New Roman"/>
          <w:color w:val="000000"/>
          <w:sz w:val="24"/>
        </w:rPr>
        <w:t xml:space="preserve">startups use Zoom webinars to share open-source monitoring scripts, which can assist others in avoiding scams in a market dominated by P2P trading. Internationally, companies such as </w:t>
      </w:r>
      <w:proofErr w:type="spellStart"/>
      <w:r w:rsidRPr="008A4849">
        <w:rPr>
          <w:rFonts w:ascii="Times New Roman" w:hAnsi="Times New Roman" w:cs="Times New Roman"/>
          <w:color w:val="000000"/>
          <w:sz w:val="24"/>
        </w:rPr>
        <w:t>Novastro</w:t>
      </w:r>
      <w:proofErr w:type="spellEnd"/>
      <w:r w:rsidRPr="008A4849">
        <w:rPr>
          <w:rFonts w:ascii="Times New Roman" w:hAnsi="Times New Roman" w:cs="Times New Roman"/>
          <w:color w:val="000000"/>
          <w:sz w:val="24"/>
        </w:rPr>
        <w:t xml:space="preserve"> integrate compliance into their platforms from the outset, tokenizing assets with built-in KYC checks. This approach is characterised by proactive collaboration and technology-driven solutions.</w:t>
      </w:r>
    </w:p>
    <w:p w14:paraId="74332AB6" w14:textId="77777777" w:rsidR="00512A25" w:rsidRPr="00512A25" w:rsidRDefault="00512A25" w:rsidP="00512A25">
      <w:pPr>
        <w:spacing w:before="100" w:beforeAutospacing="1" w:after="100" w:afterAutospacing="1" w:line="240" w:lineRule="auto"/>
        <w:outlineLvl w:val="3"/>
        <w:rPr>
          <w:rFonts w:ascii="Times New Roman" w:eastAsia="Times New Roman" w:hAnsi="Times New Roman" w:cs="Times New Roman"/>
          <w:b/>
          <w:bCs/>
          <w:color w:val="000000"/>
          <w:sz w:val="28"/>
          <w:szCs w:val="28"/>
          <w:u w:val="single"/>
          <w:lang w:eastAsia="en-GB"/>
        </w:rPr>
      </w:pPr>
      <w:r w:rsidRPr="00512A25">
        <w:rPr>
          <w:rFonts w:ascii="Times New Roman" w:eastAsia="Times New Roman" w:hAnsi="Times New Roman" w:cs="Times New Roman"/>
          <w:b/>
          <w:bCs/>
          <w:color w:val="000000"/>
          <w:sz w:val="28"/>
          <w:szCs w:val="28"/>
          <w:u w:val="single"/>
          <w:lang w:eastAsia="en-GB"/>
        </w:rPr>
        <w:t>Policy Integration: VASP Collaboration Framework</w:t>
      </w:r>
    </w:p>
    <w:p w14:paraId="69FA88C4" w14:textId="602D11FC" w:rsidR="00512A25" w:rsidRPr="00512A25" w:rsidRDefault="00512A25" w:rsidP="00512A25">
      <w:pPr>
        <w:spacing w:before="100" w:beforeAutospacing="1" w:after="100" w:afterAutospacing="1" w:line="240" w:lineRule="auto"/>
        <w:rPr>
          <w:rFonts w:ascii="Times New Roman" w:eastAsia="Times New Roman" w:hAnsi="Times New Roman" w:cs="Times New Roman"/>
          <w:color w:val="000000"/>
          <w:sz w:val="24"/>
          <w:szCs w:val="24"/>
          <w:highlight w:val="yellow"/>
          <w:lang w:eastAsia="en-GB"/>
        </w:rPr>
      </w:pPr>
      <w:r w:rsidRPr="00512A25">
        <w:rPr>
          <w:rFonts w:ascii="Times New Roman" w:eastAsia="Times New Roman" w:hAnsi="Times New Roman" w:cs="Times New Roman"/>
          <w:color w:val="000000"/>
          <w:sz w:val="24"/>
          <w:szCs w:val="24"/>
          <w:highlight w:val="yellow"/>
          <w:lang w:eastAsia="en-GB"/>
        </w:rPr>
        <w:t>To make this real, I’d s</w:t>
      </w:r>
      <w:r w:rsidR="003B2565">
        <w:rPr>
          <w:rFonts w:ascii="Times New Roman" w:eastAsia="Times New Roman" w:hAnsi="Times New Roman" w:cs="Times New Roman"/>
          <w:color w:val="000000"/>
          <w:sz w:val="24"/>
          <w:szCs w:val="24"/>
          <w:highlight w:val="yellow"/>
          <w:lang w:eastAsia="en-GB"/>
        </w:rPr>
        <w:t>uggest</w:t>
      </w:r>
      <w:r w:rsidRPr="00512A25">
        <w:rPr>
          <w:rFonts w:ascii="Times New Roman" w:eastAsia="Times New Roman" w:hAnsi="Times New Roman" w:cs="Times New Roman"/>
          <w:color w:val="000000"/>
          <w:sz w:val="24"/>
          <w:szCs w:val="24"/>
          <w:highlight w:val="yellow"/>
          <w:lang w:eastAsia="en-GB"/>
        </w:rPr>
        <w:t xml:space="preserve"> this approach into an AML policy under “Governance &amp; Roles” as a standalone section. It’s practical, aligns with FATF’s 2025 guidance, and shows regulators you’re serious about compliance without stifling growth. Here’s how it could look:</w:t>
      </w:r>
    </w:p>
    <w:p w14:paraId="4B5DC2C2" w14:textId="0D35AFFB" w:rsidR="00512A25" w:rsidRPr="00512A25" w:rsidRDefault="00512A25" w:rsidP="00512A25">
      <w:pPr>
        <w:spacing w:before="100" w:beforeAutospacing="1" w:after="100" w:afterAutospacing="1" w:line="240" w:lineRule="auto"/>
        <w:rPr>
          <w:rFonts w:ascii="Times New Roman" w:eastAsia="Times New Roman" w:hAnsi="Times New Roman" w:cs="Times New Roman"/>
          <w:color w:val="000000"/>
          <w:highlight w:val="yellow"/>
          <w:lang w:eastAsia="en-GB"/>
        </w:rPr>
      </w:pPr>
      <w:r w:rsidRPr="00512A25">
        <w:rPr>
          <w:rFonts w:ascii="Times New Roman" w:eastAsia="Times New Roman" w:hAnsi="Times New Roman" w:cs="Times New Roman"/>
          <w:color w:val="000000"/>
          <w:highlight w:val="yellow"/>
          <w:lang w:eastAsia="en-GB"/>
        </w:rPr>
        <w:t>.</w:t>
      </w:r>
    </w:p>
    <w:p w14:paraId="67057A78" w14:textId="3485927D" w:rsidR="00512A25" w:rsidRDefault="00512A25" w:rsidP="00512A25">
      <w:pPr>
        <w:numPr>
          <w:ilvl w:val="0"/>
          <w:numId w:val="7"/>
        </w:numPr>
        <w:spacing w:before="100" w:beforeAutospacing="1" w:after="100" w:afterAutospacing="1" w:line="240" w:lineRule="auto"/>
        <w:rPr>
          <w:rFonts w:ascii="Times New Roman" w:eastAsia="Times New Roman" w:hAnsi="Times New Roman" w:cs="Times New Roman"/>
          <w:color w:val="000000"/>
          <w:highlight w:val="yellow"/>
          <w:lang w:eastAsia="en-GB"/>
        </w:rPr>
      </w:pPr>
      <w:r w:rsidRPr="00512A25">
        <w:rPr>
          <w:rFonts w:ascii="Times New Roman" w:eastAsia="Times New Roman" w:hAnsi="Times New Roman" w:cs="Times New Roman"/>
          <w:b/>
          <w:bCs/>
          <w:color w:val="000000"/>
          <w:highlight w:val="yellow"/>
          <w:lang w:eastAsia="en-GB"/>
        </w:rPr>
        <w:t>Fintech Collaboration for A</w:t>
      </w:r>
      <w:r w:rsidR="003B2565">
        <w:rPr>
          <w:rFonts w:ascii="Times New Roman" w:eastAsia="Times New Roman" w:hAnsi="Times New Roman" w:cs="Times New Roman"/>
          <w:b/>
          <w:bCs/>
          <w:color w:val="000000"/>
          <w:highlight w:val="yellow"/>
          <w:lang w:eastAsia="en-GB"/>
        </w:rPr>
        <w:t xml:space="preserve">nti money laundering / </w:t>
      </w:r>
      <w:r w:rsidRPr="00512A25">
        <w:rPr>
          <w:rFonts w:ascii="Times New Roman" w:eastAsia="Times New Roman" w:hAnsi="Times New Roman" w:cs="Times New Roman"/>
          <w:b/>
          <w:bCs/>
          <w:color w:val="000000"/>
          <w:highlight w:val="yellow"/>
          <w:lang w:eastAsia="en-GB"/>
        </w:rPr>
        <w:t>CFT</w:t>
      </w:r>
      <w:r w:rsidRPr="00512A25">
        <w:rPr>
          <w:rFonts w:ascii="Times New Roman" w:eastAsia="Times New Roman" w:hAnsi="Times New Roman" w:cs="Times New Roman"/>
          <w:color w:val="000000"/>
          <w:highlight w:val="yellow"/>
          <w:lang w:eastAsia="en-GB"/>
        </w:rPr>
        <w:t>: Join alliances like</w:t>
      </w:r>
      <w:r w:rsidR="003B2565">
        <w:rPr>
          <w:rFonts w:ascii="Times New Roman" w:eastAsia="Times New Roman" w:hAnsi="Times New Roman" w:cs="Times New Roman"/>
          <w:color w:val="000000"/>
          <w:highlight w:val="yellow"/>
          <w:lang w:eastAsia="en-GB"/>
        </w:rPr>
        <w:t xml:space="preserve"> </w:t>
      </w:r>
      <w:proofErr w:type="gramStart"/>
      <w:r w:rsidR="003B2565">
        <w:rPr>
          <w:rFonts w:ascii="Times New Roman" w:eastAsia="Times New Roman" w:hAnsi="Times New Roman" w:cs="Times New Roman"/>
          <w:color w:val="000000"/>
          <w:highlight w:val="yellow"/>
          <w:lang w:eastAsia="en-GB"/>
        </w:rPr>
        <w:t xml:space="preserve">the </w:t>
      </w:r>
      <w:r w:rsidRPr="00512A25">
        <w:rPr>
          <w:rFonts w:ascii="Times New Roman" w:eastAsia="Times New Roman" w:hAnsi="Times New Roman" w:cs="Times New Roman"/>
          <w:color w:val="000000"/>
          <w:highlight w:val="yellow"/>
          <w:lang w:eastAsia="en-GB"/>
        </w:rPr>
        <w:t xml:space="preserve"> GDF</w:t>
      </w:r>
      <w:proofErr w:type="gramEnd"/>
      <w:r w:rsidRPr="00512A25">
        <w:rPr>
          <w:rFonts w:ascii="Times New Roman" w:eastAsia="Times New Roman" w:hAnsi="Times New Roman" w:cs="Times New Roman"/>
          <w:color w:val="000000"/>
          <w:highlight w:val="yellow"/>
          <w:lang w:eastAsia="en-GB"/>
        </w:rPr>
        <w:t xml:space="preserve"> to share KYC best practices and anonymized risk data, ensuring compliance without privacy breaches.</w:t>
      </w:r>
    </w:p>
    <w:p w14:paraId="695F6F17" w14:textId="77777777" w:rsidR="002233DD" w:rsidRPr="00512A25" w:rsidRDefault="002233DD" w:rsidP="002233DD">
      <w:pPr>
        <w:spacing w:before="100" w:beforeAutospacing="1" w:after="100" w:afterAutospacing="1" w:line="240" w:lineRule="auto"/>
        <w:ind w:left="720"/>
        <w:rPr>
          <w:rFonts w:ascii="Times New Roman" w:eastAsia="Times New Roman" w:hAnsi="Times New Roman" w:cs="Times New Roman"/>
          <w:color w:val="000000"/>
          <w:highlight w:val="yellow"/>
          <w:lang w:eastAsia="en-GB"/>
        </w:rPr>
      </w:pPr>
    </w:p>
    <w:p w14:paraId="5838404F" w14:textId="016F2CF6" w:rsidR="00512A25" w:rsidRDefault="00512A25" w:rsidP="00512A25">
      <w:pPr>
        <w:numPr>
          <w:ilvl w:val="0"/>
          <w:numId w:val="7"/>
        </w:numPr>
        <w:spacing w:before="100" w:beforeAutospacing="1" w:after="100" w:afterAutospacing="1" w:line="240" w:lineRule="auto"/>
        <w:rPr>
          <w:rFonts w:ascii="Times New Roman" w:eastAsia="Times New Roman" w:hAnsi="Times New Roman" w:cs="Times New Roman"/>
          <w:color w:val="000000"/>
          <w:highlight w:val="yellow"/>
          <w:lang w:eastAsia="en-GB"/>
        </w:rPr>
      </w:pPr>
      <w:r w:rsidRPr="00512A25">
        <w:rPr>
          <w:rFonts w:ascii="Times New Roman" w:eastAsia="Times New Roman" w:hAnsi="Times New Roman" w:cs="Times New Roman"/>
          <w:b/>
          <w:bCs/>
          <w:color w:val="000000"/>
          <w:highlight w:val="yellow"/>
          <w:lang w:eastAsia="en-GB"/>
        </w:rPr>
        <w:t>Risk Assessment</w:t>
      </w:r>
      <w:r w:rsidRPr="00512A25">
        <w:rPr>
          <w:rFonts w:ascii="Times New Roman" w:eastAsia="Times New Roman" w:hAnsi="Times New Roman" w:cs="Times New Roman"/>
          <w:color w:val="000000"/>
          <w:highlight w:val="yellow"/>
          <w:lang w:eastAsia="en-GB"/>
        </w:rPr>
        <w:t>: Deploy AI-driven scoring (</w:t>
      </w:r>
      <w:proofErr w:type="spellStart"/>
      <w:r w:rsidRPr="00512A25">
        <w:rPr>
          <w:rFonts w:ascii="Times New Roman" w:eastAsia="Times New Roman" w:hAnsi="Times New Roman" w:cs="Times New Roman"/>
          <w:color w:val="000000"/>
          <w:highlight w:val="yellow"/>
          <w:lang w:eastAsia="en-GB"/>
        </w:rPr>
        <w:t>e</w:t>
      </w:r>
      <w:r w:rsidR="002233DD">
        <w:rPr>
          <w:rFonts w:ascii="Times New Roman" w:eastAsia="Times New Roman" w:hAnsi="Times New Roman" w:cs="Times New Roman"/>
          <w:color w:val="000000"/>
          <w:highlight w:val="yellow"/>
          <w:lang w:eastAsia="en-GB"/>
        </w:rPr>
        <w:t>g</w:t>
      </w:r>
      <w:proofErr w:type="spellEnd"/>
      <w:r w:rsidR="002233DD">
        <w:rPr>
          <w:rFonts w:ascii="Times New Roman" w:eastAsia="Times New Roman" w:hAnsi="Times New Roman" w:cs="Times New Roman"/>
          <w:color w:val="000000"/>
          <w:highlight w:val="yellow"/>
          <w:lang w:eastAsia="en-GB"/>
        </w:rPr>
        <w:t xml:space="preserve"> </w:t>
      </w:r>
      <w:proofErr w:type="gramStart"/>
      <w:r w:rsidR="002233DD">
        <w:rPr>
          <w:rFonts w:ascii="Times New Roman" w:eastAsia="Times New Roman" w:hAnsi="Times New Roman" w:cs="Times New Roman"/>
          <w:color w:val="000000"/>
          <w:highlight w:val="yellow"/>
          <w:lang w:eastAsia="en-GB"/>
        </w:rPr>
        <w:t>like ,</w:t>
      </w:r>
      <w:proofErr w:type="gramEnd"/>
      <w:r w:rsidRPr="00512A25">
        <w:rPr>
          <w:rFonts w:ascii="Times New Roman" w:eastAsia="Times New Roman" w:hAnsi="Times New Roman" w:cs="Times New Roman"/>
          <w:color w:val="000000"/>
          <w:highlight w:val="yellow"/>
          <w:lang w:eastAsia="en-GB"/>
        </w:rPr>
        <w:t xml:space="preserve"> </w:t>
      </w:r>
      <w:proofErr w:type="spellStart"/>
      <w:r w:rsidRPr="00512A25">
        <w:rPr>
          <w:rFonts w:ascii="Times New Roman" w:eastAsia="Times New Roman" w:hAnsi="Times New Roman" w:cs="Times New Roman"/>
          <w:color w:val="000000"/>
          <w:highlight w:val="yellow"/>
          <w:lang w:eastAsia="en-GB"/>
        </w:rPr>
        <w:t>AMLBot’s</w:t>
      </w:r>
      <w:proofErr w:type="spellEnd"/>
      <w:r w:rsidRPr="00512A25">
        <w:rPr>
          <w:rFonts w:ascii="Times New Roman" w:eastAsia="Times New Roman" w:hAnsi="Times New Roman" w:cs="Times New Roman"/>
          <w:color w:val="000000"/>
          <w:highlight w:val="yellow"/>
          <w:lang w:eastAsia="en-GB"/>
        </w:rPr>
        <w:t xml:space="preserve"> wallet analytics) to flag high-risk crypto transactions in real time </w:t>
      </w:r>
      <w:proofErr w:type="gramStart"/>
      <w:r w:rsidR="002233DD">
        <w:rPr>
          <w:rFonts w:ascii="Times New Roman" w:eastAsia="Times New Roman" w:hAnsi="Times New Roman" w:cs="Times New Roman"/>
          <w:color w:val="000000"/>
          <w:highlight w:val="yellow"/>
          <w:lang w:eastAsia="en-GB"/>
        </w:rPr>
        <w:t>and also</w:t>
      </w:r>
      <w:proofErr w:type="gramEnd"/>
      <w:r w:rsidR="002233DD">
        <w:rPr>
          <w:rFonts w:ascii="Times New Roman" w:eastAsia="Times New Roman" w:hAnsi="Times New Roman" w:cs="Times New Roman"/>
          <w:color w:val="000000"/>
          <w:highlight w:val="yellow"/>
          <w:lang w:eastAsia="en-GB"/>
        </w:rPr>
        <w:t xml:space="preserve"> track dark-</w:t>
      </w:r>
      <w:proofErr w:type="gramStart"/>
      <w:r w:rsidR="002233DD">
        <w:rPr>
          <w:rFonts w:ascii="Times New Roman" w:eastAsia="Times New Roman" w:hAnsi="Times New Roman" w:cs="Times New Roman"/>
          <w:color w:val="000000"/>
          <w:highlight w:val="yellow"/>
          <w:lang w:eastAsia="en-GB"/>
        </w:rPr>
        <w:t xml:space="preserve">web  </w:t>
      </w:r>
      <w:proofErr w:type="spellStart"/>
      <w:r w:rsidR="002233DD">
        <w:rPr>
          <w:rFonts w:ascii="Times New Roman" w:eastAsia="Times New Roman" w:hAnsi="Times New Roman" w:cs="Times New Roman"/>
          <w:color w:val="000000"/>
          <w:highlight w:val="yellow"/>
          <w:lang w:eastAsia="en-GB"/>
        </w:rPr>
        <w:t>daels</w:t>
      </w:r>
      <w:proofErr w:type="spellEnd"/>
      <w:proofErr w:type="gramEnd"/>
      <w:r w:rsidR="002233DD">
        <w:rPr>
          <w:rFonts w:ascii="Times New Roman" w:eastAsia="Times New Roman" w:hAnsi="Times New Roman" w:cs="Times New Roman"/>
          <w:color w:val="000000"/>
          <w:highlight w:val="yellow"/>
          <w:lang w:eastAsia="en-GB"/>
        </w:rPr>
        <w:t xml:space="preserve"> .</w:t>
      </w:r>
    </w:p>
    <w:p w14:paraId="615694FE" w14:textId="77777777" w:rsidR="002233DD" w:rsidRPr="00512A25" w:rsidRDefault="002233DD" w:rsidP="002233DD">
      <w:pPr>
        <w:spacing w:before="100" w:beforeAutospacing="1" w:after="100" w:afterAutospacing="1" w:line="240" w:lineRule="auto"/>
        <w:ind w:left="720"/>
        <w:rPr>
          <w:rFonts w:ascii="Times New Roman" w:eastAsia="Times New Roman" w:hAnsi="Times New Roman" w:cs="Times New Roman"/>
          <w:color w:val="000000"/>
          <w:highlight w:val="yellow"/>
          <w:lang w:eastAsia="en-GB"/>
        </w:rPr>
      </w:pPr>
    </w:p>
    <w:p w14:paraId="1D87D8C6" w14:textId="5814F217" w:rsidR="002233DD" w:rsidRDefault="00512A25" w:rsidP="002233DD">
      <w:pPr>
        <w:numPr>
          <w:ilvl w:val="0"/>
          <w:numId w:val="7"/>
        </w:numPr>
        <w:spacing w:before="100" w:beforeAutospacing="1" w:after="100" w:afterAutospacing="1" w:line="240" w:lineRule="auto"/>
        <w:rPr>
          <w:rFonts w:ascii="Times New Roman" w:eastAsia="Times New Roman" w:hAnsi="Times New Roman" w:cs="Times New Roman"/>
          <w:color w:val="000000"/>
          <w:highlight w:val="yellow"/>
          <w:lang w:eastAsia="en-GB"/>
        </w:rPr>
      </w:pPr>
      <w:r w:rsidRPr="00512A25">
        <w:rPr>
          <w:rFonts w:ascii="Times New Roman" w:eastAsia="Times New Roman" w:hAnsi="Times New Roman" w:cs="Times New Roman"/>
          <w:b/>
          <w:bCs/>
          <w:color w:val="000000"/>
          <w:highlight w:val="yellow"/>
          <w:lang w:eastAsia="en-GB"/>
        </w:rPr>
        <w:t>KYC Onboarding</w:t>
      </w:r>
      <w:r w:rsidRPr="00512A25">
        <w:rPr>
          <w:rFonts w:ascii="Times New Roman" w:eastAsia="Times New Roman" w:hAnsi="Times New Roman" w:cs="Times New Roman"/>
          <w:color w:val="000000"/>
          <w:highlight w:val="yellow"/>
          <w:lang w:eastAsia="en-GB"/>
        </w:rPr>
        <w:t xml:space="preserve">: Use shared tools like </w:t>
      </w:r>
      <w:proofErr w:type="spellStart"/>
      <w:r w:rsidRPr="00512A25">
        <w:rPr>
          <w:rFonts w:ascii="Times New Roman" w:eastAsia="Times New Roman" w:hAnsi="Times New Roman" w:cs="Times New Roman"/>
          <w:color w:val="000000"/>
          <w:highlight w:val="yellow"/>
          <w:lang w:eastAsia="en-GB"/>
        </w:rPr>
        <w:t>AMLBot</w:t>
      </w:r>
      <w:proofErr w:type="spellEnd"/>
      <w:r w:rsidRPr="00512A25">
        <w:rPr>
          <w:rFonts w:ascii="Times New Roman" w:eastAsia="Times New Roman" w:hAnsi="Times New Roman" w:cs="Times New Roman"/>
          <w:color w:val="000000"/>
          <w:highlight w:val="yellow"/>
          <w:lang w:eastAsia="en-GB"/>
        </w:rPr>
        <w:t xml:space="preserve"> or </w:t>
      </w:r>
      <w:proofErr w:type="spellStart"/>
      <w:r w:rsidRPr="00512A25">
        <w:rPr>
          <w:rFonts w:ascii="Times New Roman" w:eastAsia="Times New Roman" w:hAnsi="Times New Roman" w:cs="Times New Roman"/>
          <w:color w:val="000000"/>
          <w:highlight w:val="yellow"/>
          <w:lang w:eastAsia="en-GB"/>
        </w:rPr>
        <w:t>ComplyAdvantage</w:t>
      </w:r>
      <w:proofErr w:type="spellEnd"/>
      <w:r w:rsidRPr="00512A25">
        <w:rPr>
          <w:rFonts w:ascii="Times New Roman" w:eastAsia="Times New Roman" w:hAnsi="Times New Roman" w:cs="Times New Roman"/>
          <w:color w:val="000000"/>
          <w:highlight w:val="yellow"/>
          <w:lang w:eastAsia="en-GB"/>
        </w:rPr>
        <w:t xml:space="preserve"> to screen clients against sanctions lists and cluster illicit wallet patterns.</w:t>
      </w:r>
    </w:p>
    <w:p w14:paraId="08BFE9B4" w14:textId="77777777" w:rsidR="002233DD" w:rsidRPr="002233DD" w:rsidRDefault="002233DD" w:rsidP="002233DD">
      <w:pPr>
        <w:ind w:left="1440" w:hanging="360"/>
        <w:rPr>
          <w:rFonts w:ascii="Times New Roman" w:eastAsia="Times New Roman" w:hAnsi="Times New Roman" w:cs="Times New Roman"/>
          <w:color w:val="000000"/>
          <w:highlight w:val="yellow"/>
          <w:lang w:eastAsia="en-GB"/>
        </w:rPr>
      </w:pPr>
    </w:p>
    <w:p w14:paraId="292AC9BA" w14:textId="7EFBE9F6" w:rsidR="00512A25" w:rsidRPr="00512A25" w:rsidRDefault="00512A25" w:rsidP="00512A25">
      <w:pPr>
        <w:numPr>
          <w:ilvl w:val="0"/>
          <w:numId w:val="7"/>
        </w:numPr>
        <w:spacing w:before="100" w:beforeAutospacing="1" w:after="100" w:afterAutospacing="1" w:line="240" w:lineRule="auto"/>
        <w:rPr>
          <w:rFonts w:ascii="Times New Roman" w:eastAsia="Times New Roman" w:hAnsi="Times New Roman" w:cs="Times New Roman"/>
          <w:color w:val="000000"/>
          <w:highlight w:val="yellow"/>
          <w:lang w:eastAsia="en-GB"/>
        </w:rPr>
      </w:pPr>
      <w:r w:rsidRPr="00512A25">
        <w:rPr>
          <w:rFonts w:ascii="Times New Roman" w:eastAsia="Times New Roman" w:hAnsi="Times New Roman" w:cs="Times New Roman"/>
          <w:b/>
          <w:bCs/>
          <w:color w:val="000000"/>
          <w:highlight w:val="yellow"/>
          <w:lang w:eastAsia="en-GB"/>
        </w:rPr>
        <w:t>Transaction Monitoring</w:t>
      </w:r>
      <w:r w:rsidRPr="00512A25">
        <w:rPr>
          <w:rFonts w:ascii="Times New Roman" w:eastAsia="Times New Roman" w:hAnsi="Times New Roman" w:cs="Times New Roman"/>
          <w:color w:val="000000"/>
          <w:highlight w:val="yellow"/>
          <w:lang w:eastAsia="en-GB"/>
        </w:rPr>
        <w:t xml:space="preserve">: Leverage </w:t>
      </w:r>
      <w:proofErr w:type="spellStart"/>
      <w:r w:rsidRPr="00512A25">
        <w:rPr>
          <w:rFonts w:ascii="Times New Roman" w:eastAsia="Times New Roman" w:hAnsi="Times New Roman" w:cs="Times New Roman"/>
          <w:color w:val="000000"/>
          <w:highlight w:val="yellow"/>
          <w:lang w:eastAsia="en-GB"/>
        </w:rPr>
        <w:t>Chainalysis</w:t>
      </w:r>
      <w:proofErr w:type="spellEnd"/>
      <w:r w:rsidRPr="00512A25">
        <w:rPr>
          <w:rFonts w:ascii="Times New Roman" w:eastAsia="Times New Roman" w:hAnsi="Times New Roman" w:cs="Times New Roman"/>
          <w:color w:val="000000"/>
          <w:highlight w:val="yellow"/>
          <w:lang w:eastAsia="en-GB"/>
        </w:rPr>
        <w:t xml:space="preserve"> or Elliptic for Travel Rule compliance, automating sender/receiver data for transfers over $1,</w:t>
      </w:r>
      <w:r w:rsidRPr="006D113E">
        <w:rPr>
          <w:rFonts w:ascii="Times New Roman" w:eastAsia="Times New Roman" w:hAnsi="Times New Roman" w:cs="Times New Roman"/>
          <w:color w:val="000000"/>
          <w:highlight w:val="yellow"/>
          <w:lang w:eastAsia="en-GB"/>
        </w:rPr>
        <w:t>000.</w:t>
      </w:r>
    </w:p>
    <w:p w14:paraId="3B575109" w14:textId="623C8C6E" w:rsidR="008A4849" w:rsidRDefault="008A4849" w:rsidP="00512A25">
      <w:pPr>
        <w:spacing w:before="100" w:beforeAutospacing="1" w:after="100" w:afterAutospacing="1" w:line="240" w:lineRule="auto"/>
        <w:rPr>
          <w:rFonts w:ascii="Times New Roman" w:eastAsia="Times New Roman" w:hAnsi="Times New Roman" w:cs="Times New Roman"/>
          <w:color w:val="000000"/>
          <w:lang w:eastAsia="en-GB"/>
        </w:rPr>
      </w:pPr>
    </w:p>
    <w:p w14:paraId="47E442CF" w14:textId="77777777" w:rsidR="008A4849" w:rsidRDefault="008A4849">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br w:type="page"/>
      </w:r>
    </w:p>
    <w:p w14:paraId="3226E503" w14:textId="77777777" w:rsidR="008A4849" w:rsidRDefault="008A4849" w:rsidP="008A4849"/>
    <w:p w14:paraId="192C7AA2" w14:textId="77777777" w:rsidR="008A4849" w:rsidRPr="006D113E" w:rsidRDefault="008A4849" w:rsidP="008A4849">
      <w:pPr>
        <w:rPr>
          <w:highlight w:val="yellow"/>
        </w:rPr>
      </w:pPr>
      <w:r w:rsidRPr="006D113E">
        <w:rPr>
          <w:highlight w:val="yellow"/>
        </w:rPr>
        <w:t>1. Collaboration Framework</w:t>
      </w:r>
    </w:p>
    <w:p w14:paraId="5A696AD2" w14:textId="4696ED9E" w:rsidR="008A4849" w:rsidRPr="006D113E" w:rsidRDefault="008A4849" w:rsidP="008A4849">
      <w:pPr>
        <w:rPr>
          <w:highlight w:val="yellow"/>
        </w:rPr>
      </w:pPr>
      <w:r w:rsidRPr="006D113E">
        <w:rPr>
          <w:highlight w:val="yellow"/>
        </w:rPr>
        <w:t xml:space="preserve">Objective: </w:t>
      </w:r>
      <w:r w:rsidR="002233DD">
        <w:rPr>
          <w:highlight w:val="yellow"/>
        </w:rPr>
        <w:t xml:space="preserve">Enforce </w:t>
      </w:r>
      <w:r w:rsidRPr="006D113E">
        <w:rPr>
          <w:highlight w:val="yellow"/>
        </w:rPr>
        <w:t>cost-effective AML/CFT compliance for VASPs through industry partnerships, aligning with FATF’s tech-neutral principles</w:t>
      </w:r>
      <w:r w:rsidR="002233DD">
        <w:rPr>
          <w:highlight w:val="yellow"/>
        </w:rPr>
        <w:t xml:space="preserve">, share best practices and centralized data sharing with FIU when a ground for suspicion is </w:t>
      </w:r>
      <w:proofErr w:type="spellStart"/>
      <w:r w:rsidR="002233DD">
        <w:rPr>
          <w:highlight w:val="yellow"/>
        </w:rPr>
        <w:t>arised</w:t>
      </w:r>
      <w:proofErr w:type="spellEnd"/>
      <w:r w:rsidR="002233DD">
        <w:rPr>
          <w:highlight w:val="yellow"/>
        </w:rPr>
        <w:t xml:space="preserve"> </w:t>
      </w:r>
    </w:p>
    <w:p w14:paraId="1933EF8E" w14:textId="77777777" w:rsidR="008A4849" w:rsidRPr="006D113E" w:rsidRDefault="008A4849" w:rsidP="008A4849">
      <w:pPr>
        <w:rPr>
          <w:highlight w:val="yellow"/>
        </w:rPr>
      </w:pPr>
    </w:p>
    <w:p w14:paraId="7879D853" w14:textId="77777777" w:rsidR="008A4849" w:rsidRPr="006D113E" w:rsidRDefault="008A4849" w:rsidP="008A4849">
      <w:pPr>
        <w:rPr>
          <w:highlight w:val="yellow"/>
        </w:rPr>
      </w:pPr>
      <w:r w:rsidRPr="006D113E">
        <w:rPr>
          <w:highlight w:val="yellow"/>
        </w:rPr>
        <w:t>Actions:</w:t>
      </w:r>
    </w:p>
    <w:p w14:paraId="756CDBC4" w14:textId="1D353731" w:rsidR="008A4849" w:rsidRPr="006D113E" w:rsidRDefault="008A4849" w:rsidP="008A4849">
      <w:pPr>
        <w:rPr>
          <w:highlight w:val="yellow"/>
        </w:rPr>
      </w:pPr>
      <w:r w:rsidRPr="006D113E">
        <w:rPr>
          <w:highlight w:val="yellow"/>
        </w:rPr>
        <w:t>- Jo</w:t>
      </w:r>
      <w:r w:rsidR="002233DD">
        <w:rPr>
          <w:highlight w:val="yellow"/>
        </w:rPr>
        <w:t xml:space="preserve">in hands with </w:t>
      </w:r>
      <w:r w:rsidRPr="006D113E">
        <w:rPr>
          <w:highlight w:val="yellow"/>
        </w:rPr>
        <w:t xml:space="preserve">VASP alliances (e.g., Global Digital Finance, </w:t>
      </w:r>
      <w:proofErr w:type="spellStart"/>
      <w:r w:rsidRPr="006D113E">
        <w:rPr>
          <w:highlight w:val="yellow"/>
        </w:rPr>
        <w:t>CryptoUK</w:t>
      </w:r>
      <w:proofErr w:type="spellEnd"/>
      <w:r w:rsidRPr="006D113E">
        <w:rPr>
          <w:highlight w:val="yellow"/>
        </w:rPr>
        <w:t xml:space="preserve">) to access shared KYC data and compliance </w:t>
      </w:r>
      <w:proofErr w:type="gramStart"/>
      <w:r w:rsidRPr="006D113E">
        <w:rPr>
          <w:highlight w:val="yellow"/>
        </w:rPr>
        <w:t>training</w:t>
      </w:r>
      <w:r w:rsidR="002233DD">
        <w:rPr>
          <w:highlight w:val="yellow"/>
        </w:rPr>
        <w:t xml:space="preserve">  and</w:t>
      </w:r>
      <w:proofErr w:type="gramEnd"/>
      <w:r w:rsidR="002233DD">
        <w:rPr>
          <w:highlight w:val="yellow"/>
        </w:rPr>
        <w:t xml:space="preserve"> emphasis on screening tools for onboarding </w:t>
      </w:r>
    </w:p>
    <w:p w14:paraId="6C37D288" w14:textId="77777777" w:rsidR="008A4849" w:rsidRPr="006D113E" w:rsidRDefault="008A4849" w:rsidP="008A4849">
      <w:pPr>
        <w:rPr>
          <w:highlight w:val="yellow"/>
        </w:rPr>
      </w:pPr>
      <w:r w:rsidRPr="006D113E">
        <w:rPr>
          <w:highlight w:val="yellow"/>
        </w:rPr>
        <w:t>- Example: Leverage GDF’s anonymized risk data to flag high-risk wallets (e.g., linked to DeFi scams), reducing detection time by 40%.</w:t>
      </w:r>
    </w:p>
    <w:p w14:paraId="34948DA3" w14:textId="3C17E134" w:rsidR="008A4849" w:rsidRPr="006D113E" w:rsidRDefault="008A4849" w:rsidP="008A4849">
      <w:pPr>
        <w:rPr>
          <w:highlight w:val="yellow"/>
        </w:rPr>
      </w:pPr>
      <w:r w:rsidRPr="006D113E">
        <w:rPr>
          <w:highlight w:val="yellow"/>
        </w:rPr>
        <w:t xml:space="preserve">- Host </w:t>
      </w:r>
      <w:r w:rsidR="002233DD">
        <w:rPr>
          <w:highlight w:val="yellow"/>
        </w:rPr>
        <w:t xml:space="preserve">annual </w:t>
      </w:r>
      <w:r w:rsidR="002233DD" w:rsidRPr="006D113E">
        <w:rPr>
          <w:highlight w:val="yellow"/>
        </w:rPr>
        <w:t>webinars</w:t>
      </w:r>
      <w:r w:rsidRPr="006D113E">
        <w:rPr>
          <w:highlight w:val="yellow"/>
        </w:rPr>
        <w:t xml:space="preserve"> </w:t>
      </w:r>
      <w:r w:rsidR="002233DD">
        <w:rPr>
          <w:highlight w:val="yellow"/>
        </w:rPr>
        <w:t xml:space="preserve">and training </w:t>
      </w:r>
      <w:r w:rsidRPr="006D113E">
        <w:rPr>
          <w:highlight w:val="yellow"/>
        </w:rPr>
        <w:t xml:space="preserve">to share open-source monitoring tools, </w:t>
      </w:r>
      <w:proofErr w:type="spellStart"/>
      <w:r w:rsidRPr="006D113E">
        <w:rPr>
          <w:highlight w:val="yellow"/>
        </w:rPr>
        <w:t>modeled</w:t>
      </w:r>
      <w:proofErr w:type="spellEnd"/>
      <w:r w:rsidRPr="006D113E">
        <w:rPr>
          <w:highlight w:val="yellow"/>
        </w:rPr>
        <w:t xml:space="preserve"> on Nigeria’s crypto community initiatives.</w:t>
      </w:r>
    </w:p>
    <w:p w14:paraId="420A8526" w14:textId="4527683A" w:rsidR="008A4849" w:rsidRPr="006D113E" w:rsidRDefault="008A4849" w:rsidP="008A4849">
      <w:pPr>
        <w:rPr>
          <w:highlight w:val="yellow"/>
        </w:rPr>
      </w:pPr>
      <w:r w:rsidRPr="006D113E">
        <w:rPr>
          <w:highlight w:val="yellow"/>
        </w:rPr>
        <w:t xml:space="preserve">- </w:t>
      </w:r>
      <w:r w:rsidR="002233DD">
        <w:rPr>
          <w:highlight w:val="yellow"/>
        </w:rPr>
        <w:t xml:space="preserve">Endorsing </w:t>
      </w:r>
      <w:r w:rsidRPr="006D113E">
        <w:rPr>
          <w:highlight w:val="yellow"/>
        </w:rPr>
        <w:t>for tech-neutral regulations via regional bodies (e.g., ASEAN Blockchain Consortium, African Union fintech working groups).</w:t>
      </w:r>
    </w:p>
    <w:p w14:paraId="28A2E1F7" w14:textId="77777777" w:rsidR="008A4849" w:rsidRPr="006D113E" w:rsidRDefault="008A4849" w:rsidP="008A4849">
      <w:pPr>
        <w:rPr>
          <w:highlight w:val="yellow"/>
        </w:rPr>
      </w:pPr>
      <w:r w:rsidRPr="006D113E">
        <w:rPr>
          <w:highlight w:val="yellow"/>
        </w:rPr>
        <w:t>- Deploy AI tools (</w:t>
      </w:r>
      <w:proofErr w:type="spellStart"/>
      <w:r w:rsidRPr="006D113E">
        <w:rPr>
          <w:highlight w:val="yellow"/>
        </w:rPr>
        <w:t>AMLBot</w:t>
      </w:r>
      <w:proofErr w:type="spellEnd"/>
      <w:r w:rsidRPr="006D113E">
        <w:rPr>
          <w:highlight w:val="yellow"/>
        </w:rPr>
        <w:t xml:space="preserve">, </w:t>
      </w:r>
      <w:proofErr w:type="spellStart"/>
      <w:r w:rsidRPr="006D113E">
        <w:rPr>
          <w:highlight w:val="yellow"/>
        </w:rPr>
        <w:t>Chainalysis</w:t>
      </w:r>
      <w:proofErr w:type="spellEnd"/>
      <w:r w:rsidRPr="006D113E">
        <w:rPr>
          <w:highlight w:val="yellow"/>
        </w:rPr>
        <w:t>) for real-time risk scoring and Travel Rule compliance.</w:t>
      </w:r>
    </w:p>
    <w:p w14:paraId="0BC38E6F" w14:textId="77777777" w:rsidR="008A4849" w:rsidRPr="006D113E" w:rsidRDefault="008A4849" w:rsidP="008A4849">
      <w:pPr>
        <w:rPr>
          <w:highlight w:val="yellow"/>
        </w:rPr>
      </w:pPr>
    </w:p>
    <w:p w14:paraId="683BF9A9" w14:textId="77777777" w:rsidR="008A4849" w:rsidRPr="006D113E" w:rsidRDefault="008A4849" w:rsidP="008A4849">
      <w:pPr>
        <w:rPr>
          <w:highlight w:val="yellow"/>
        </w:rPr>
      </w:pPr>
      <w:r w:rsidRPr="006D113E">
        <w:rPr>
          <w:highlight w:val="yellow"/>
        </w:rPr>
        <w:t>Metrics:</w:t>
      </w:r>
    </w:p>
    <w:p w14:paraId="5FE5B138" w14:textId="77777777" w:rsidR="008A4849" w:rsidRPr="006D113E" w:rsidRDefault="008A4849" w:rsidP="008A4849">
      <w:pPr>
        <w:rPr>
          <w:highlight w:val="yellow"/>
        </w:rPr>
      </w:pPr>
      <w:r w:rsidRPr="006D113E">
        <w:rPr>
          <w:highlight w:val="yellow"/>
        </w:rPr>
        <w:t>- Compliance cost reduction: Target 50% savings via shared tools.</w:t>
      </w:r>
    </w:p>
    <w:p w14:paraId="09CC8F9B" w14:textId="77777777" w:rsidR="008A4849" w:rsidRPr="006D113E" w:rsidRDefault="008A4849" w:rsidP="008A4849">
      <w:pPr>
        <w:rPr>
          <w:highlight w:val="yellow"/>
        </w:rPr>
      </w:pPr>
      <w:r w:rsidRPr="006D113E">
        <w:rPr>
          <w:highlight w:val="yellow"/>
        </w:rPr>
        <w:t>- Risk detection: Achieve 95% accuracy in flagging illicit transactions.</w:t>
      </w:r>
    </w:p>
    <w:p w14:paraId="07ADF41F" w14:textId="77777777" w:rsidR="008A4849" w:rsidRPr="006D113E" w:rsidRDefault="008A4849" w:rsidP="008A4849">
      <w:pPr>
        <w:rPr>
          <w:highlight w:val="yellow"/>
        </w:rPr>
      </w:pPr>
      <w:r w:rsidRPr="006D113E">
        <w:rPr>
          <w:highlight w:val="yellow"/>
        </w:rPr>
        <w:t>- Training reach: Engage 100+ fintech staff annually via alliance programs.</w:t>
      </w:r>
    </w:p>
    <w:p w14:paraId="377AEF53" w14:textId="77777777" w:rsidR="008A4849" w:rsidRPr="006D113E" w:rsidRDefault="008A4849" w:rsidP="008A4849">
      <w:pPr>
        <w:rPr>
          <w:highlight w:val="yellow"/>
        </w:rPr>
      </w:pPr>
    </w:p>
    <w:p w14:paraId="023C277C" w14:textId="77777777" w:rsidR="008A4849" w:rsidRPr="006D113E" w:rsidRDefault="008A4849" w:rsidP="008A4849">
      <w:pPr>
        <w:rPr>
          <w:highlight w:val="yellow"/>
        </w:rPr>
      </w:pPr>
      <w:r w:rsidRPr="006D113E">
        <w:rPr>
          <w:highlight w:val="yellow"/>
        </w:rPr>
        <w:t>2. Implementation Timeline</w:t>
      </w:r>
    </w:p>
    <w:p w14:paraId="58C37BD7" w14:textId="77777777" w:rsidR="008A4849" w:rsidRPr="006D113E" w:rsidRDefault="008A4849" w:rsidP="008A4849">
      <w:pPr>
        <w:rPr>
          <w:highlight w:val="yellow"/>
        </w:rPr>
      </w:pPr>
      <w:r w:rsidRPr="006D113E">
        <w:rPr>
          <w:highlight w:val="yellow"/>
        </w:rPr>
        <w:t xml:space="preserve">Q4 2025: Join GDF and pilot AI-driven KYC with </w:t>
      </w:r>
      <w:proofErr w:type="spellStart"/>
      <w:r w:rsidRPr="006D113E">
        <w:rPr>
          <w:highlight w:val="yellow"/>
        </w:rPr>
        <w:t>AMLBot</w:t>
      </w:r>
      <w:proofErr w:type="spellEnd"/>
      <w:r w:rsidRPr="006D113E">
        <w:rPr>
          <w:highlight w:val="yellow"/>
        </w:rPr>
        <w:t>.</w:t>
      </w:r>
    </w:p>
    <w:p w14:paraId="5E72BEFF" w14:textId="77777777" w:rsidR="008A4849" w:rsidRDefault="008A4849" w:rsidP="008A4849">
      <w:r w:rsidRPr="006D113E">
        <w:rPr>
          <w:highlight w:val="yellow"/>
        </w:rPr>
        <w:t xml:space="preserve">Q1 2026: Launch first webinar series; integrate </w:t>
      </w:r>
      <w:proofErr w:type="spellStart"/>
      <w:r w:rsidRPr="006D113E">
        <w:rPr>
          <w:highlight w:val="yellow"/>
        </w:rPr>
        <w:t>Chainalysis</w:t>
      </w:r>
      <w:proofErr w:type="spellEnd"/>
      <w:r w:rsidRPr="006D113E">
        <w:rPr>
          <w:highlight w:val="yellow"/>
        </w:rPr>
        <w:t xml:space="preserve"> for monitoring</w:t>
      </w:r>
      <w:r>
        <w:t>.</w:t>
      </w:r>
    </w:p>
    <w:p w14:paraId="179E3F07" w14:textId="5EFCA157" w:rsidR="009C3A27" w:rsidRDefault="008A4849" w:rsidP="008A4849">
      <w:r w:rsidRPr="006D113E">
        <w:rPr>
          <w:highlight w:val="yellow"/>
        </w:rPr>
        <w:t>Q2 2026: Report cost saving</w:t>
      </w:r>
      <w:r w:rsidR="002233DD">
        <w:rPr>
          <w:highlight w:val="yellow"/>
        </w:rPr>
        <w:t xml:space="preserve">s </w:t>
      </w:r>
      <w:r w:rsidRPr="006D113E">
        <w:rPr>
          <w:highlight w:val="yellow"/>
        </w:rPr>
        <w:t>and risk metrics to regulators.</w:t>
      </w:r>
    </w:p>
    <w:p w14:paraId="5E063DAE" w14:textId="77777777" w:rsidR="009C3A27" w:rsidRDefault="009C3A27" w:rsidP="008A4849"/>
    <w:p w14:paraId="73162FF3" w14:textId="5A351EE3" w:rsidR="008A4849" w:rsidRDefault="00E07704" w:rsidP="00E07704">
      <w:r w:rsidRPr="00E07704">
        <w:rPr>
          <w:rFonts w:ascii="Corbel" w:hAnsi="Corbel"/>
          <w:color w:val="000000"/>
        </w:rPr>
        <w:t>Disclaimer: This report reflects my opinion, informed by relevant research and collected insights.</w:t>
      </w:r>
      <w:r>
        <w:rPr>
          <w:rFonts w:ascii="Corbel" w:hAnsi="Corbel"/>
          <w:color w:val="000000"/>
        </w:rPr>
        <w:t xml:space="preserve"> </w:t>
      </w:r>
      <w:r w:rsidR="008A4849">
        <w:br w:type="page"/>
      </w:r>
    </w:p>
    <w:p w14:paraId="60957F2B" w14:textId="77777777" w:rsidR="00512A25" w:rsidRPr="00512A25" w:rsidRDefault="00512A25" w:rsidP="00512A25">
      <w:pPr>
        <w:spacing w:before="100" w:beforeAutospacing="1" w:after="100" w:afterAutospacing="1" w:line="240" w:lineRule="auto"/>
        <w:rPr>
          <w:rFonts w:ascii="Times New Roman" w:eastAsia="Times New Roman" w:hAnsi="Times New Roman" w:cs="Times New Roman"/>
          <w:color w:val="000000"/>
          <w:lang w:eastAsia="en-GB"/>
        </w:rPr>
      </w:pPr>
    </w:p>
    <w:sectPr w:rsidR="00512A25" w:rsidRPr="00512A25" w:rsidSect="006D113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6D190" w14:textId="77777777" w:rsidR="00EC6F4E" w:rsidRDefault="00EC6F4E" w:rsidP="008A4849">
      <w:pPr>
        <w:spacing w:after="0" w:line="240" w:lineRule="auto"/>
      </w:pPr>
      <w:r>
        <w:separator/>
      </w:r>
    </w:p>
  </w:endnote>
  <w:endnote w:type="continuationSeparator" w:id="0">
    <w:p w14:paraId="3963CD88" w14:textId="77777777" w:rsidR="00EC6F4E" w:rsidRDefault="00EC6F4E" w:rsidP="008A4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94938" w14:textId="77777777" w:rsidR="00001FC3" w:rsidRDefault="00001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80166" w14:textId="77777777" w:rsidR="00001FC3" w:rsidRDefault="00001F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8E98B" w14:textId="77777777" w:rsidR="00001FC3" w:rsidRDefault="00001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B3267" w14:textId="77777777" w:rsidR="00EC6F4E" w:rsidRDefault="00EC6F4E" w:rsidP="008A4849">
      <w:pPr>
        <w:spacing w:after="0" w:line="240" w:lineRule="auto"/>
      </w:pPr>
      <w:r>
        <w:separator/>
      </w:r>
    </w:p>
  </w:footnote>
  <w:footnote w:type="continuationSeparator" w:id="0">
    <w:p w14:paraId="7A3F666A" w14:textId="77777777" w:rsidR="00EC6F4E" w:rsidRDefault="00EC6F4E" w:rsidP="008A4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EBC26" w14:textId="3842017B" w:rsidR="00001FC3" w:rsidRDefault="00EC6F4E">
    <w:pPr>
      <w:pStyle w:val="Header"/>
    </w:pPr>
    <w:r>
      <w:rPr>
        <w:noProof/>
      </w:rPr>
      <w:pict w14:anchorId="573FAB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3065821" o:spid="_x0000_s1027" type="#_x0000_t136" alt="" style="position:absolute;margin-left:0;margin-top:0;width:429pt;height:36pt;rotation:315;z-index:-251642880;mso-wrap-edited:f;mso-width-percent:0;mso-height-percent:0;mso-position-horizontal:center;mso-position-horizontal-relative:margin;mso-position-vertical:center;mso-position-vertical-relative:margin;mso-width-percent:0;mso-height-percent:0" o:allowincell="f" fillcolor="#b0b0b0" stroked="f">
          <v:fill opacity="0"/>
          <v:textpath style="font-family:&quot;Corbel&quot;" string="Truth behind money .@2025"/>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3475E" w14:textId="0EA0ECA1" w:rsidR="006D113E" w:rsidRPr="006D113E" w:rsidRDefault="00EC6F4E" w:rsidP="006D113E">
    <w:pPr>
      <w:ind w:left="720"/>
      <w:jc w:val="both"/>
      <w:rPr>
        <w:sz w:val="40"/>
        <w:szCs w:val="40"/>
      </w:rPr>
    </w:pPr>
    <w:r>
      <w:rPr>
        <w:noProof/>
      </w:rPr>
      <w:pict w14:anchorId="4EA28B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3065822" o:spid="_x0000_s1026" type="#_x0000_t136" alt="" style="position:absolute;left:0;text-align:left;margin-left:0;margin-top:0;width:429pt;height:36pt;rotation:315;z-index:-251640832;mso-wrap-edited:f;mso-width-percent:0;mso-height-percent:0;mso-position-horizontal:center;mso-position-horizontal-relative:margin;mso-position-vertical:center;mso-position-vertical-relative:margin;mso-width-percent:0;mso-height-percent:0" o:allowincell="f" fillcolor="#b0b0b0" stroked="f">
          <v:fill opacity="0"/>
          <v:textpath style="font-family:&quot;Corbel&quot;" string="Truth behind money .@2025"/>
        </v:shape>
      </w:pict>
    </w:r>
    <w:r w:rsidR="006D113E" w:rsidRPr="006D113E">
      <w:rPr>
        <w:sz w:val="44"/>
        <w:szCs w:val="44"/>
      </w:rPr>
      <w:t>AML</w:t>
    </w:r>
    <w:r w:rsidR="006D113E" w:rsidRPr="006D113E">
      <w:rPr>
        <w:sz w:val="40"/>
        <w:szCs w:val="40"/>
      </w:rPr>
      <w:t xml:space="preserve"> Fintech Collaboration Framework</w:t>
    </w:r>
  </w:p>
  <w:p w14:paraId="142A42E7" w14:textId="77777777" w:rsidR="006D113E" w:rsidRDefault="006D11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22BF2" w14:textId="083502AD" w:rsidR="00001FC3" w:rsidRDefault="00EC6F4E">
    <w:pPr>
      <w:pStyle w:val="Header"/>
    </w:pPr>
    <w:r>
      <w:rPr>
        <w:noProof/>
      </w:rPr>
      <w:pict w14:anchorId="74B45C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3065820" o:spid="_x0000_s1025" type="#_x0000_t136" alt="" style="position:absolute;margin-left:0;margin-top:0;width:429pt;height:36pt;rotation:315;z-index:-251644928;mso-wrap-edited:f;mso-width-percent:0;mso-height-percent:0;mso-position-horizontal:center;mso-position-horizontal-relative:margin;mso-position-vertical:center;mso-position-vertical-relative:margin;mso-width-percent:0;mso-height-percent:0" o:allowincell="f" fillcolor="#b0b0b0" stroked="f">
          <v:fill opacity="0"/>
          <v:textpath style="font-family:&quot;Corbel&quot;" string="Truth behind money .@2025"/>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309F4"/>
    <w:multiLevelType w:val="multilevel"/>
    <w:tmpl w:val="1B66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F3ED7"/>
    <w:multiLevelType w:val="multilevel"/>
    <w:tmpl w:val="F508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9786C"/>
    <w:multiLevelType w:val="multilevel"/>
    <w:tmpl w:val="285C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55DCA"/>
    <w:multiLevelType w:val="multilevel"/>
    <w:tmpl w:val="A1F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75472"/>
    <w:multiLevelType w:val="multilevel"/>
    <w:tmpl w:val="CBE0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831C5"/>
    <w:multiLevelType w:val="multilevel"/>
    <w:tmpl w:val="293AE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5F0C8E"/>
    <w:multiLevelType w:val="multilevel"/>
    <w:tmpl w:val="860ABB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3448D"/>
    <w:multiLevelType w:val="hybridMultilevel"/>
    <w:tmpl w:val="46A0EC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8338374">
    <w:abstractNumId w:val="2"/>
  </w:num>
  <w:num w:numId="2" w16cid:durableId="2078547958">
    <w:abstractNumId w:val="1"/>
  </w:num>
  <w:num w:numId="3" w16cid:durableId="945889921">
    <w:abstractNumId w:val="4"/>
  </w:num>
  <w:num w:numId="4" w16cid:durableId="241062485">
    <w:abstractNumId w:val="5"/>
  </w:num>
  <w:num w:numId="5" w16cid:durableId="115292080">
    <w:abstractNumId w:val="0"/>
  </w:num>
  <w:num w:numId="6" w16cid:durableId="935216641">
    <w:abstractNumId w:val="6"/>
  </w:num>
  <w:num w:numId="7" w16cid:durableId="1515730239">
    <w:abstractNumId w:val="3"/>
  </w:num>
  <w:num w:numId="8" w16cid:durableId="1359239896">
    <w:abstractNumId w:val="8"/>
  </w:num>
  <w:num w:numId="9" w16cid:durableId="1464347462">
    <w:abstractNumId w:val="8"/>
  </w:num>
  <w:num w:numId="10" w16cid:durableId="1670404943">
    <w:abstractNumId w:val="8"/>
  </w:num>
  <w:num w:numId="11" w16cid:durableId="1165046904">
    <w:abstractNumId w:val="8"/>
  </w:num>
  <w:num w:numId="12" w16cid:durableId="1082410591">
    <w:abstractNumId w:val="8"/>
  </w:num>
  <w:num w:numId="13" w16cid:durableId="1561399099">
    <w:abstractNumId w:val="8"/>
  </w:num>
  <w:num w:numId="14" w16cid:durableId="106244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31"/>
    <w:rsid w:val="00001FC3"/>
    <w:rsid w:val="00007F31"/>
    <w:rsid w:val="001B39AC"/>
    <w:rsid w:val="001B4618"/>
    <w:rsid w:val="001C5A6F"/>
    <w:rsid w:val="002233DD"/>
    <w:rsid w:val="003B2565"/>
    <w:rsid w:val="00447916"/>
    <w:rsid w:val="00512A25"/>
    <w:rsid w:val="006D113E"/>
    <w:rsid w:val="007624E7"/>
    <w:rsid w:val="008A4849"/>
    <w:rsid w:val="009C3A27"/>
    <w:rsid w:val="009D3064"/>
    <w:rsid w:val="00D0268F"/>
    <w:rsid w:val="00E07704"/>
    <w:rsid w:val="00EC6F4E"/>
    <w:rsid w:val="00EE0926"/>
    <w:rsid w:val="00FC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F990E"/>
  <w15:chartTrackingRefBased/>
  <w15:docId w15:val="{5338690A-1D4E-ED48-B8A5-ED33FA72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FC3"/>
    <w:rPr>
      <w:iCs/>
      <w:sz w:val="21"/>
      <w:szCs w:val="21"/>
    </w:rPr>
  </w:style>
  <w:style w:type="paragraph" w:styleId="Heading1">
    <w:name w:val="heading 1"/>
    <w:basedOn w:val="Normal"/>
    <w:next w:val="Normal"/>
    <w:link w:val="Heading1Char"/>
    <w:uiPriority w:val="9"/>
    <w:qFormat/>
    <w:rsid w:val="00001FC3"/>
    <w:pPr>
      <w:pBdr>
        <w:top w:val="single" w:sz="12" w:space="1" w:color="97E9D5" w:themeColor="accent2"/>
        <w:left w:val="single" w:sz="12" w:space="4" w:color="97E9D5" w:themeColor="accent2"/>
        <w:bottom w:val="single" w:sz="12" w:space="1" w:color="97E9D5" w:themeColor="accent2"/>
        <w:right w:val="single" w:sz="12" w:space="4" w:color="97E9D5" w:themeColor="accent2"/>
      </w:pBdr>
      <w:shd w:val="clear" w:color="auto" w:fill="41AEBD"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001FC3"/>
    <w:pPr>
      <w:spacing w:before="200" w:after="60" w:line="240" w:lineRule="auto"/>
      <w:contextualSpacing/>
      <w:outlineLvl w:val="1"/>
    </w:pPr>
    <w:rPr>
      <w:rFonts w:asciiTheme="majorHAnsi" w:eastAsiaTheme="majorEastAsia" w:hAnsiTheme="majorHAnsi" w:cstheme="majorBidi"/>
      <w:b/>
      <w:bCs/>
      <w:outline/>
      <w:color w:val="41AE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001FC3"/>
    <w:pPr>
      <w:spacing w:before="200" w:after="100" w:line="240" w:lineRule="auto"/>
      <w:contextualSpacing/>
      <w:outlineLvl w:val="2"/>
    </w:pPr>
    <w:rPr>
      <w:rFonts w:asciiTheme="majorHAnsi" w:eastAsiaTheme="majorEastAsia" w:hAnsiTheme="majorHAnsi" w:cstheme="majorBidi"/>
      <w:b/>
      <w:bCs/>
      <w:smallCaps/>
      <w:color w:val="47D8B4" w:themeColor="accent2" w:themeShade="BF"/>
      <w:spacing w:val="24"/>
      <w:sz w:val="28"/>
      <w:szCs w:val="22"/>
    </w:rPr>
  </w:style>
  <w:style w:type="paragraph" w:styleId="Heading4">
    <w:name w:val="heading 4"/>
    <w:basedOn w:val="Normal"/>
    <w:next w:val="Normal"/>
    <w:link w:val="Heading4Char"/>
    <w:uiPriority w:val="9"/>
    <w:unhideWhenUsed/>
    <w:qFormat/>
    <w:rsid w:val="00001FC3"/>
    <w:pPr>
      <w:spacing w:before="200" w:after="100" w:line="240" w:lineRule="auto"/>
      <w:contextualSpacing/>
      <w:outlineLvl w:val="3"/>
    </w:pPr>
    <w:rPr>
      <w:rFonts w:asciiTheme="majorHAnsi" w:eastAsiaTheme="majorEastAsia" w:hAnsiTheme="majorHAnsi" w:cstheme="majorBidi"/>
      <w:b/>
      <w:bCs/>
      <w:color w:val="30818D" w:themeColor="accent1" w:themeShade="BF"/>
      <w:sz w:val="24"/>
      <w:szCs w:val="22"/>
    </w:rPr>
  </w:style>
  <w:style w:type="paragraph" w:styleId="Heading5">
    <w:name w:val="heading 5"/>
    <w:basedOn w:val="Normal"/>
    <w:next w:val="Normal"/>
    <w:link w:val="Heading5Char"/>
    <w:uiPriority w:val="9"/>
    <w:semiHidden/>
    <w:unhideWhenUsed/>
    <w:qFormat/>
    <w:rsid w:val="00001FC3"/>
    <w:pPr>
      <w:spacing w:before="200" w:after="100" w:line="240" w:lineRule="auto"/>
      <w:contextualSpacing/>
      <w:outlineLvl w:val="4"/>
    </w:pPr>
    <w:rPr>
      <w:rFonts w:asciiTheme="majorHAnsi" w:eastAsiaTheme="majorEastAsia" w:hAnsiTheme="majorHAnsi" w:cstheme="majorBidi"/>
      <w:bCs/>
      <w:caps/>
      <w:color w:val="47D8B4" w:themeColor="accent2" w:themeShade="BF"/>
      <w:sz w:val="22"/>
      <w:szCs w:val="22"/>
    </w:rPr>
  </w:style>
  <w:style w:type="paragraph" w:styleId="Heading6">
    <w:name w:val="heading 6"/>
    <w:basedOn w:val="Normal"/>
    <w:next w:val="Normal"/>
    <w:link w:val="Heading6Char"/>
    <w:uiPriority w:val="9"/>
    <w:semiHidden/>
    <w:unhideWhenUsed/>
    <w:qFormat/>
    <w:rsid w:val="00001FC3"/>
    <w:pPr>
      <w:spacing w:before="200" w:after="100" w:line="240" w:lineRule="auto"/>
      <w:contextualSpacing/>
      <w:outlineLvl w:val="5"/>
    </w:pPr>
    <w:rPr>
      <w:rFonts w:asciiTheme="majorHAnsi" w:eastAsiaTheme="majorEastAsia" w:hAnsiTheme="majorHAnsi" w:cstheme="majorBidi"/>
      <w:color w:val="30818D" w:themeColor="accent1" w:themeShade="BF"/>
      <w:sz w:val="22"/>
      <w:szCs w:val="22"/>
    </w:rPr>
  </w:style>
  <w:style w:type="paragraph" w:styleId="Heading7">
    <w:name w:val="heading 7"/>
    <w:basedOn w:val="Normal"/>
    <w:next w:val="Normal"/>
    <w:link w:val="Heading7Char"/>
    <w:uiPriority w:val="9"/>
    <w:semiHidden/>
    <w:unhideWhenUsed/>
    <w:qFormat/>
    <w:rsid w:val="00001FC3"/>
    <w:pPr>
      <w:spacing w:before="200" w:after="100" w:line="240" w:lineRule="auto"/>
      <w:contextualSpacing/>
      <w:outlineLvl w:val="6"/>
    </w:pPr>
    <w:rPr>
      <w:rFonts w:asciiTheme="majorHAnsi" w:eastAsiaTheme="majorEastAsia" w:hAnsiTheme="majorHAnsi" w:cstheme="majorBidi"/>
      <w:color w:val="47D8B4" w:themeColor="accent2" w:themeShade="BF"/>
      <w:sz w:val="22"/>
      <w:szCs w:val="22"/>
    </w:rPr>
  </w:style>
  <w:style w:type="paragraph" w:styleId="Heading8">
    <w:name w:val="heading 8"/>
    <w:basedOn w:val="Normal"/>
    <w:next w:val="Normal"/>
    <w:link w:val="Heading8Char"/>
    <w:uiPriority w:val="9"/>
    <w:semiHidden/>
    <w:unhideWhenUsed/>
    <w:qFormat/>
    <w:rsid w:val="00001FC3"/>
    <w:pPr>
      <w:spacing w:before="200" w:after="100" w:line="240" w:lineRule="auto"/>
      <w:contextualSpacing/>
      <w:outlineLvl w:val="7"/>
    </w:pPr>
    <w:rPr>
      <w:rFonts w:asciiTheme="majorHAnsi" w:eastAsiaTheme="majorEastAsia" w:hAnsiTheme="majorHAnsi" w:cstheme="majorBidi"/>
      <w:color w:val="41AEBD" w:themeColor="accent1"/>
      <w:sz w:val="22"/>
      <w:szCs w:val="22"/>
    </w:rPr>
  </w:style>
  <w:style w:type="paragraph" w:styleId="Heading9">
    <w:name w:val="heading 9"/>
    <w:basedOn w:val="Normal"/>
    <w:next w:val="Normal"/>
    <w:link w:val="Heading9Char"/>
    <w:uiPriority w:val="9"/>
    <w:semiHidden/>
    <w:unhideWhenUsed/>
    <w:qFormat/>
    <w:rsid w:val="00001FC3"/>
    <w:pPr>
      <w:spacing w:before="200" w:after="100" w:line="240" w:lineRule="auto"/>
      <w:contextualSpacing/>
      <w:outlineLvl w:val="8"/>
    </w:pPr>
    <w:rPr>
      <w:rFonts w:asciiTheme="majorHAnsi" w:eastAsiaTheme="majorEastAsia" w:hAnsiTheme="majorHAnsi" w:cstheme="majorBidi"/>
      <w:smallCaps/>
      <w:color w:val="97E9D5"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C3"/>
    <w:rPr>
      <w:rFonts w:asciiTheme="majorHAnsi" w:hAnsiTheme="majorHAnsi"/>
      <w:iCs/>
      <w:color w:val="FFFFFF"/>
      <w:sz w:val="28"/>
      <w:szCs w:val="38"/>
      <w:shd w:val="clear" w:color="auto" w:fill="41AEBD" w:themeFill="accent1"/>
    </w:rPr>
  </w:style>
  <w:style w:type="character" w:customStyle="1" w:styleId="Heading2Char">
    <w:name w:val="Heading 2 Char"/>
    <w:basedOn w:val="DefaultParagraphFont"/>
    <w:link w:val="Heading2"/>
    <w:uiPriority w:val="9"/>
    <w:rsid w:val="00001FC3"/>
    <w:rPr>
      <w:rFonts w:asciiTheme="majorHAnsi" w:eastAsiaTheme="majorEastAsia" w:hAnsiTheme="majorHAnsi" w:cstheme="majorBidi"/>
      <w:b/>
      <w:bCs/>
      <w:iCs/>
      <w:outline/>
      <w:color w:val="41AE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001FC3"/>
    <w:rPr>
      <w:rFonts w:asciiTheme="majorHAnsi" w:eastAsiaTheme="majorEastAsia" w:hAnsiTheme="majorHAnsi" w:cstheme="majorBidi"/>
      <w:b/>
      <w:bCs/>
      <w:iCs/>
      <w:smallCaps/>
      <w:color w:val="47D8B4" w:themeColor="accent2" w:themeShade="BF"/>
      <w:spacing w:val="24"/>
      <w:sz w:val="28"/>
    </w:rPr>
  </w:style>
  <w:style w:type="character" w:customStyle="1" w:styleId="Heading4Char">
    <w:name w:val="Heading 4 Char"/>
    <w:basedOn w:val="DefaultParagraphFont"/>
    <w:link w:val="Heading4"/>
    <w:uiPriority w:val="9"/>
    <w:rsid w:val="00001FC3"/>
    <w:rPr>
      <w:rFonts w:asciiTheme="majorHAnsi" w:eastAsiaTheme="majorEastAsia" w:hAnsiTheme="majorHAnsi" w:cstheme="majorBidi"/>
      <w:b/>
      <w:bCs/>
      <w:iCs/>
      <w:color w:val="30818D" w:themeColor="accent1" w:themeShade="BF"/>
      <w:sz w:val="24"/>
    </w:rPr>
  </w:style>
  <w:style w:type="character" w:customStyle="1" w:styleId="Heading5Char">
    <w:name w:val="Heading 5 Char"/>
    <w:basedOn w:val="DefaultParagraphFont"/>
    <w:link w:val="Heading5"/>
    <w:uiPriority w:val="9"/>
    <w:semiHidden/>
    <w:rsid w:val="00001FC3"/>
    <w:rPr>
      <w:rFonts w:asciiTheme="majorHAnsi" w:eastAsiaTheme="majorEastAsia" w:hAnsiTheme="majorHAnsi" w:cstheme="majorBidi"/>
      <w:bCs/>
      <w:iCs/>
      <w:caps/>
      <w:color w:val="47D8B4" w:themeColor="accent2" w:themeShade="BF"/>
    </w:rPr>
  </w:style>
  <w:style w:type="character" w:customStyle="1" w:styleId="Heading6Char">
    <w:name w:val="Heading 6 Char"/>
    <w:basedOn w:val="DefaultParagraphFont"/>
    <w:link w:val="Heading6"/>
    <w:uiPriority w:val="9"/>
    <w:semiHidden/>
    <w:rsid w:val="00001FC3"/>
    <w:rPr>
      <w:rFonts w:asciiTheme="majorHAnsi" w:eastAsiaTheme="majorEastAsia" w:hAnsiTheme="majorHAnsi" w:cstheme="majorBidi"/>
      <w:iCs/>
      <w:color w:val="30818D" w:themeColor="accent1" w:themeShade="BF"/>
    </w:rPr>
  </w:style>
  <w:style w:type="character" w:customStyle="1" w:styleId="Heading7Char">
    <w:name w:val="Heading 7 Char"/>
    <w:basedOn w:val="DefaultParagraphFont"/>
    <w:link w:val="Heading7"/>
    <w:uiPriority w:val="9"/>
    <w:semiHidden/>
    <w:rsid w:val="00001FC3"/>
    <w:rPr>
      <w:rFonts w:asciiTheme="majorHAnsi" w:eastAsiaTheme="majorEastAsia" w:hAnsiTheme="majorHAnsi" w:cstheme="majorBidi"/>
      <w:iCs/>
      <w:color w:val="47D8B4" w:themeColor="accent2" w:themeShade="BF"/>
    </w:rPr>
  </w:style>
  <w:style w:type="character" w:customStyle="1" w:styleId="Heading8Char">
    <w:name w:val="Heading 8 Char"/>
    <w:basedOn w:val="DefaultParagraphFont"/>
    <w:link w:val="Heading8"/>
    <w:uiPriority w:val="9"/>
    <w:semiHidden/>
    <w:rsid w:val="00001FC3"/>
    <w:rPr>
      <w:rFonts w:asciiTheme="majorHAnsi" w:eastAsiaTheme="majorEastAsia" w:hAnsiTheme="majorHAnsi" w:cstheme="majorBidi"/>
      <w:iCs/>
      <w:color w:val="41AEBD" w:themeColor="accent1"/>
    </w:rPr>
  </w:style>
  <w:style w:type="character" w:customStyle="1" w:styleId="Heading9Char">
    <w:name w:val="Heading 9 Char"/>
    <w:basedOn w:val="DefaultParagraphFont"/>
    <w:link w:val="Heading9"/>
    <w:uiPriority w:val="9"/>
    <w:semiHidden/>
    <w:rsid w:val="00001FC3"/>
    <w:rPr>
      <w:rFonts w:asciiTheme="majorHAnsi" w:eastAsiaTheme="majorEastAsia" w:hAnsiTheme="majorHAnsi" w:cstheme="majorBidi"/>
      <w:iCs/>
      <w:smallCaps/>
      <w:color w:val="97E9D5" w:themeColor="accent2"/>
      <w:sz w:val="20"/>
      <w:szCs w:val="21"/>
    </w:rPr>
  </w:style>
  <w:style w:type="paragraph" w:styleId="Title">
    <w:name w:val="Title"/>
    <w:basedOn w:val="Normal"/>
    <w:next w:val="Normal"/>
    <w:link w:val="TitleChar"/>
    <w:uiPriority w:val="10"/>
    <w:qFormat/>
    <w:rsid w:val="00001FC3"/>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001FC3"/>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001FC3"/>
    <w:pPr>
      <w:spacing w:before="200" w:after="360" w:line="240" w:lineRule="auto"/>
    </w:pPr>
    <w:rPr>
      <w:rFonts w:asciiTheme="majorHAnsi" w:eastAsiaTheme="majorEastAsia" w:hAnsiTheme="majorHAnsi" w:cstheme="majorBidi"/>
      <w:color w:val="455F51" w:themeColor="text2"/>
      <w:spacing w:val="20"/>
      <w:sz w:val="24"/>
      <w:szCs w:val="24"/>
    </w:rPr>
  </w:style>
  <w:style w:type="character" w:customStyle="1" w:styleId="SubtitleChar">
    <w:name w:val="Subtitle Char"/>
    <w:basedOn w:val="DefaultParagraphFont"/>
    <w:link w:val="Subtitle"/>
    <w:uiPriority w:val="11"/>
    <w:rsid w:val="00001FC3"/>
    <w:rPr>
      <w:rFonts w:asciiTheme="majorHAnsi" w:eastAsiaTheme="majorEastAsia" w:hAnsiTheme="majorHAnsi" w:cstheme="majorBidi"/>
      <w:iCs/>
      <w:color w:val="455F51" w:themeColor="text2"/>
      <w:spacing w:val="20"/>
      <w:sz w:val="24"/>
      <w:szCs w:val="24"/>
    </w:rPr>
  </w:style>
  <w:style w:type="paragraph" w:styleId="Quote">
    <w:name w:val="Quote"/>
    <w:basedOn w:val="Normal"/>
    <w:next w:val="Normal"/>
    <w:link w:val="QuoteChar"/>
    <w:uiPriority w:val="29"/>
    <w:qFormat/>
    <w:rsid w:val="00001FC3"/>
    <w:rPr>
      <w:b/>
      <w:i/>
      <w:color w:val="97E9D5" w:themeColor="accent2"/>
      <w:sz w:val="24"/>
    </w:rPr>
  </w:style>
  <w:style w:type="character" w:customStyle="1" w:styleId="QuoteChar">
    <w:name w:val="Quote Char"/>
    <w:basedOn w:val="DefaultParagraphFont"/>
    <w:link w:val="Quote"/>
    <w:uiPriority w:val="29"/>
    <w:rsid w:val="00001FC3"/>
    <w:rPr>
      <w:b/>
      <w:i/>
      <w:iCs/>
      <w:color w:val="97E9D5" w:themeColor="accent2"/>
      <w:sz w:val="24"/>
      <w:szCs w:val="21"/>
    </w:rPr>
  </w:style>
  <w:style w:type="paragraph" w:styleId="ListParagraph">
    <w:name w:val="List Paragraph"/>
    <w:basedOn w:val="Normal"/>
    <w:uiPriority w:val="34"/>
    <w:qFormat/>
    <w:rsid w:val="00001FC3"/>
    <w:pPr>
      <w:numPr>
        <w:numId w:val="13"/>
      </w:numPr>
      <w:contextualSpacing/>
    </w:pPr>
    <w:rPr>
      <w:sz w:val="22"/>
    </w:rPr>
  </w:style>
  <w:style w:type="character" w:styleId="IntenseEmphasis">
    <w:name w:val="Intense Emphasis"/>
    <w:uiPriority w:val="21"/>
    <w:qFormat/>
    <w:rsid w:val="00001FC3"/>
    <w:rPr>
      <w:rFonts w:asciiTheme="majorHAnsi" w:eastAsiaTheme="majorEastAsia" w:hAnsiTheme="majorHAnsi" w:cstheme="majorBidi"/>
      <w:b/>
      <w:bCs/>
      <w:i/>
      <w:iCs/>
      <w:dstrike w:val="0"/>
      <w:color w:val="FFFFFF" w:themeColor="background1"/>
      <w:bdr w:val="single" w:sz="18" w:space="0" w:color="97E9D5" w:themeColor="accent2"/>
      <w:shd w:val="clear" w:color="auto" w:fill="97E9D5" w:themeFill="accent2"/>
      <w:vertAlign w:val="baseline"/>
    </w:rPr>
  </w:style>
  <w:style w:type="paragraph" w:styleId="IntenseQuote">
    <w:name w:val="Intense Quote"/>
    <w:basedOn w:val="Normal"/>
    <w:next w:val="Normal"/>
    <w:link w:val="IntenseQuoteChar"/>
    <w:uiPriority w:val="30"/>
    <w:qFormat/>
    <w:rsid w:val="00001FC3"/>
    <w:pPr>
      <w:pBdr>
        <w:top w:val="dotted" w:sz="8" w:space="10" w:color="97E9D5" w:themeColor="accent2"/>
        <w:bottom w:val="dotted" w:sz="8" w:space="10" w:color="97E9D5" w:themeColor="accent2"/>
      </w:pBdr>
      <w:spacing w:line="300" w:lineRule="auto"/>
      <w:ind w:left="2160" w:right="2160"/>
      <w:jc w:val="center"/>
    </w:pPr>
    <w:rPr>
      <w:rFonts w:asciiTheme="majorHAnsi" w:eastAsiaTheme="majorEastAsia" w:hAnsiTheme="majorHAnsi" w:cstheme="majorBidi"/>
      <w:b/>
      <w:bCs/>
      <w:i/>
      <w:color w:val="97E9D5" w:themeColor="accent2"/>
      <w:sz w:val="20"/>
      <w:szCs w:val="20"/>
    </w:rPr>
  </w:style>
  <w:style w:type="character" w:customStyle="1" w:styleId="IntenseQuoteChar">
    <w:name w:val="Intense Quote Char"/>
    <w:basedOn w:val="DefaultParagraphFont"/>
    <w:link w:val="IntenseQuote"/>
    <w:uiPriority w:val="30"/>
    <w:rsid w:val="00001FC3"/>
    <w:rPr>
      <w:rFonts w:asciiTheme="majorHAnsi" w:eastAsiaTheme="majorEastAsia" w:hAnsiTheme="majorHAnsi" w:cstheme="majorBidi"/>
      <w:b/>
      <w:bCs/>
      <w:i/>
      <w:iCs/>
      <w:color w:val="97E9D5" w:themeColor="accent2"/>
      <w:sz w:val="20"/>
      <w:szCs w:val="20"/>
    </w:rPr>
  </w:style>
  <w:style w:type="character" w:styleId="IntenseReference">
    <w:name w:val="Intense Reference"/>
    <w:uiPriority w:val="32"/>
    <w:qFormat/>
    <w:rsid w:val="00001FC3"/>
    <w:rPr>
      <w:b/>
      <w:bCs/>
      <w:i/>
      <w:iCs/>
      <w:smallCaps/>
      <w:color w:val="97E9D5" w:themeColor="accent2"/>
      <w:u w:color="97E9D5" w:themeColor="accent2"/>
    </w:rPr>
  </w:style>
  <w:style w:type="paragraph" w:styleId="NormalWeb">
    <w:name w:val="Normal (Web)"/>
    <w:basedOn w:val="Normal"/>
    <w:uiPriority w:val="99"/>
    <w:semiHidden/>
    <w:unhideWhenUsed/>
    <w:rsid w:val="001C5A6F"/>
    <w:pPr>
      <w:spacing w:before="100" w:beforeAutospacing="1" w:after="100" w:afterAutospacing="1" w:line="240" w:lineRule="auto"/>
    </w:pPr>
    <w:rPr>
      <w:rFonts w:ascii="Times New Roman" w:eastAsia="Times New Roman" w:hAnsi="Times New Roman" w:cs="Times New Roman"/>
      <w:lang w:eastAsia="en-GB"/>
    </w:rPr>
  </w:style>
  <w:style w:type="character" w:styleId="Strong">
    <w:name w:val="Strong"/>
    <w:uiPriority w:val="22"/>
    <w:qFormat/>
    <w:rsid w:val="00001FC3"/>
    <w:rPr>
      <w:b/>
      <w:bCs/>
      <w:spacing w:val="0"/>
    </w:rPr>
  </w:style>
  <w:style w:type="character" w:customStyle="1" w:styleId="apple-converted-space">
    <w:name w:val="apple-converted-space"/>
    <w:basedOn w:val="DefaultParagraphFont"/>
    <w:rsid w:val="001C5A6F"/>
  </w:style>
  <w:style w:type="character" w:styleId="Hyperlink">
    <w:name w:val="Hyperlink"/>
    <w:basedOn w:val="DefaultParagraphFont"/>
    <w:uiPriority w:val="99"/>
    <w:unhideWhenUsed/>
    <w:rsid w:val="001B4618"/>
    <w:rPr>
      <w:color w:val="FBCA98" w:themeColor="hyperlink"/>
      <w:u w:val="single"/>
    </w:rPr>
  </w:style>
  <w:style w:type="character" w:styleId="UnresolvedMention">
    <w:name w:val="Unresolved Mention"/>
    <w:basedOn w:val="DefaultParagraphFont"/>
    <w:uiPriority w:val="99"/>
    <w:semiHidden/>
    <w:unhideWhenUsed/>
    <w:rsid w:val="001B4618"/>
    <w:rPr>
      <w:color w:val="605E5C"/>
      <w:shd w:val="clear" w:color="auto" w:fill="E1DFDD"/>
    </w:rPr>
  </w:style>
  <w:style w:type="character" w:styleId="Emphasis">
    <w:name w:val="Emphasis"/>
    <w:uiPriority w:val="20"/>
    <w:qFormat/>
    <w:rsid w:val="00001FC3"/>
    <w:rPr>
      <w:rFonts w:eastAsiaTheme="majorEastAsia" w:cstheme="majorBidi"/>
      <w:b/>
      <w:bCs/>
      <w:color w:val="47D8B4" w:themeColor="accent2" w:themeShade="BF"/>
      <w:bdr w:val="single" w:sz="18" w:space="0" w:color="94D7E4" w:themeColor="background2"/>
      <w:shd w:val="clear" w:color="auto" w:fill="94D7E4" w:themeFill="background2"/>
    </w:rPr>
  </w:style>
  <w:style w:type="paragraph" w:styleId="Caption">
    <w:name w:val="caption"/>
    <w:basedOn w:val="Normal"/>
    <w:next w:val="Normal"/>
    <w:uiPriority w:val="35"/>
    <w:semiHidden/>
    <w:unhideWhenUsed/>
    <w:qFormat/>
    <w:rsid w:val="00001FC3"/>
    <w:rPr>
      <w:b/>
      <w:bCs/>
      <w:color w:val="47D8B4" w:themeColor="accent2" w:themeShade="BF"/>
      <w:sz w:val="18"/>
      <w:szCs w:val="18"/>
    </w:rPr>
  </w:style>
  <w:style w:type="paragraph" w:styleId="NoSpacing">
    <w:name w:val="No Spacing"/>
    <w:basedOn w:val="Normal"/>
    <w:link w:val="NoSpacingChar"/>
    <w:uiPriority w:val="1"/>
    <w:qFormat/>
    <w:rsid w:val="00001FC3"/>
    <w:pPr>
      <w:spacing w:after="0" w:line="240" w:lineRule="auto"/>
    </w:pPr>
  </w:style>
  <w:style w:type="character" w:customStyle="1" w:styleId="NoSpacingChar">
    <w:name w:val="No Spacing Char"/>
    <w:basedOn w:val="DefaultParagraphFont"/>
    <w:link w:val="NoSpacing"/>
    <w:uiPriority w:val="1"/>
    <w:rsid w:val="006D113E"/>
    <w:rPr>
      <w:iCs/>
      <w:sz w:val="21"/>
      <w:szCs w:val="21"/>
    </w:rPr>
  </w:style>
  <w:style w:type="character" w:styleId="SubtleEmphasis">
    <w:name w:val="Subtle Emphasis"/>
    <w:uiPriority w:val="19"/>
    <w:qFormat/>
    <w:rsid w:val="00001FC3"/>
    <w:rPr>
      <w:rFonts w:asciiTheme="majorHAnsi" w:eastAsiaTheme="majorEastAsia" w:hAnsiTheme="majorHAnsi" w:cstheme="majorBidi"/>
      <w:b/>
      <w:i/>
      <w:color w:val="41AEBD" w:themeColor="accent1"/>
    </w:rPr>
  </w:style>
  <w:style w:type="character" w:styleId="SubtleReference">
    <w:name w:val="Subtle Reference"/>
    <w:uiPriority w:val="31"/>
    <w:qFormat/>
    <w:rsid w:val="00001FC3"/>
    <w:rPr>
      <w:i/>
      <w:iCs/>
      <w:smallCaps/>
      <w:color w:val="97E9D5" w:themeColor="accent2"/>
      <w:u w:color="97E9D5" w:themeColor="accent2"/>
    </w:rPr>
  </w:style>
  <w:style w:type="character" w:styleId="BookTitle">
    <w:name w:val="Book Title"/>
    <w:uiPriority w:val="33"/>
    <w:qFormat/>
    <w:rsid w:val="00001FC3"/>
    <w:rPr>
      <w:rFonts w:asciiTheme="majorHAnsi" w:eastAsiaTheme="majorEastAsia" w:hAnsiTheme="majorHAnsi" w:cstheme="majorBidi"/>
      <w:b/>
      <w:bCs/>
      <w:smallCaps/>
      <w:color w:val="97E9D5" w:themeColor="accent2"/>
      <w:u w:val="single"/>
    </w:rPr>
  </w:style>
  <w:style w:type="paragraph" w:styleId="TOCHeading">
    <w:name w:val="TOC Heading"/>
    <w:basedOn w:val="Heading1"/>
    <w:next w:val="Normal"/>
    <w:uiPriority w:val="39"/>
    <w:semiHidden/>
    <w:unhideWhenUsed/>
    <w:qFormat/>
    <w:rsid w:val="00001FC3"/>
    <w:pPr>
      <w:outlineLvl w:val="9"/>
    </w:pPr>
  </w:style>
  <w:style w:type="paragraph" w:customStyle="1" w:styleId="PersonalName">
    <w:name w:val="Personal Name"/>
    <w:basedOn w:val="Title"/>
    <w:rsid w:val="008A4849"/>
    <w:rPr>
      <w:b w:val="0"/>
      <w:caps/>
      <w:color w:val="000000"/>
      <w:sz w:val="28"/>
      <w:szCs w:val="28"/>
    </w:rPr>
  </w:style>
  <w:style w:type="paragraph" w:styleId="Header">
    <w:name w:val="header"/>
    <w:basedOn w:val="Normal"/>
    <w:link w:val="HeaderChar"/>
    <w:uiPriority w:val="99"/>
    <w:unhideWhenUsed/>
    <w:rsid w:val="008A4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849"/>
    <w:rPr>
      <w:iCs/>
      <w:sz w:val="21"/>
      <w:szCs w:val="21"/>
    </w:rPr>
  </w:style>
  <w:style w:type="paragraph" w:styleId="Footer">
    <w:name w:val="footer"/>
    <w:basedOn w:val="Normal"/>
    <w:link w:val="FooterChar"/>
    <w:uiPriority w:val="99"/>
    <w:unhideWhenUsed/>
    <w:rsid w:val="008A4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849"/>
    <w:rPr>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source=web&amp;rct=j&amp;opi=89978449&amp;url=https://www.justice.gov/archives/opa/pr/binance-and-ceo-plead-guilty-federal-charges-4b-resolution%23:~:text%3DBinance%2520Holdings%2520Limited%2520(Binance)%252C,to%2520register%2520as%2520a%2520money&amp;ved=2ahUKEwiW2PfS-vOPAxUSSGcHHU-pBGwQFnoECCAQAw&amp;usg=AOvVaw3YGWIP0B2utXf0dsWHB_YW"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A857A-68A1-0147-9A06-9DD821FE1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 Itsawsome✝️</dc:creator>
  <cp:keywords/>
  <dc:description/>
  <cp:lastModifiedBy>Life Itsawsome✝️</cp:lastModifiedBy>
  <cp:revision>6</cp:revision>
  <dcterms:created xsi:type="dcterms:W3CDTF">2025-09-24T10:50:00Z</dcterms:created>
  <dcterms:modified xsi:type="dcterms:W3CDTF">2025-09-26T09:47:00Z</dcterms:modified>
</cp:coreProperties>
</file>