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ТЕХНИЧЕСКИЙ ПРОЕКТ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 «Отдел расчетов населения за газ»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2023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sz w:val="21"/>
          <w:lang w:val="en-US" w:eastAsia="zh-CN" w:bidi="ar-SA"/>
        </w:rPr>
        <w:id w:val="1474599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  <w:t>Содержание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</w:pP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_Toc6911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 Описание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_Toc6911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_Toc24644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2. Входные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_Toc24644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_Toc22518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 Выходные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_Toc22518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_Toc20114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 Разработка алгоритмов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_Toc29976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28"/>
              <w:lang w:val="ru-RU"/>
            </w:rPr>
            <w:t>5. Определение экранных форм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_Toc14375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28"/>
              <w:lang w:val="ru-RU"/>
            </w:rPr>
            <w:t>6. Определение языка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_Toc14375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_Toc2563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28"/>
              <w:lang w:val="ru-RU"/>
            </w:rPr>
            <w:t>7. Требования к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691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проекта</w:t>
      </w:r>
      <w:bookmarkEnd w:id="0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Наименование: модуль «Отдел расчетов населения за газ».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проекта: создание удобного программного продукта для реализации компаниями, деятельность которых направлена на предоставление жилищно-коммунальных услуг, в нашем случае - газа, учета количества и цены оказанной услуги и своевременной ее оплаты жильцами.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Toc2464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bookmarkEnd w:id="1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программы «Отдел расчетов населения за газ» являются: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жильце (его Имя и Фамилия, адрес, дата рождения);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показателях счетчиков на квартиру (количество потраченных единиц газа на определенную дату);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 за единицу газа (она постоянна для основной части жильцов, но для некоторых, а точнее имеющих какие-либо льготы, цена может отличаться);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Внесенная оплата жильцом за определенный период. Этот блок состоит из входных данных: жилец(его имя и фамилия) и сумма, внесенная за выбранную дату.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2251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  <w:bookmarkEnd w:id="2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работе программы на выходе такие данные, как сумма оплаты для жильца квартиры - переменную в блоке «Показания счетчиков», которая формируется за счет входных данных: цена за единицу газа, показатели счетчиков, за определенный период, также на выходе мы получаем отчет, который хранит в себе сумму долга и фамилию, имя должника - жильца, который оплатил квитанцию не полной суммой, написанной в ней, или не оплатил вовсе, этот отчет формируется несложными математическими вычислениями: из сформированной суммы оплаты в блоке «Показания счетчиков» вычитается сумма, полученная после оплаты жильцом квитанции в блоке «Оплата».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2011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  <w:bookmarkEnd w:id="3"/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Модуль «Отдел расчетов населения за газ» должен посчитывать сумму оплаты за поставленный газ, формировать расчетный документ и отчет по задолженностям у жильцов.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Компонентами информационной системы являются: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«Жильцы» (это справочник, который отвечает за хранение информации о жильцах: их ФИО и адрес);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«ПоказанияСчетчиков» (содержит информацию на определенную дату о показаниях для каждого жильца счетчиков, цене за газ, а также формирует сумму для оплаты жильцами и создает квитанцию для печати);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«Оплата» (в этом документе находятся данные о том, кто, когда и сколько оплатил);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Если оплата не была совершена, или была совершена, но сумма не достигает заявленной в документе «ПоказанияСчетчиков», то формируется отчет «Должники», в который вносятся ФИО должников.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 программный продукт должен реализовывать такие задачи, как: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жильцах (Фамилия, Имя, адрес, электронная почта).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цене газа за единицу.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 показателях счетчиков квартир жильцов.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Формирование суммы к оплате в документе «ПоказателиСчетчиков» по Показателям и ЦенеЗа1ЕдГаза.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Создание квитанций по оплате, состоящих из ранее сформированной сумме;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об оплате жильцами квитанций (сумма в рублях).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Формирование отчетности о должниках и их сумме долга.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Алгоритм работы программы: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Сначала программа должна получить данные о жильцах и их показателях счетчиков за определенный период времени;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Затем, на основе полученных данных, программа должна определить сумму оплаты для каждого жильца квартиры. Для этого необходимо использовать цену за единицу газа и показатели счетчиков</w:t>
      </w:r>
      <w:bookmarkStart w:id="7" w:name="_GoBack"/>
      <w:bookmarkEnd w:id="7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Для жильцов, имеющих льготы, программа должна использовать отличную цену за единицу газа;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После определения суммы оплаты, программа должна сравнить ее с внесенной оплатой жильцами за определенный период. Если внесенная сумма не полностью покрывает оплату по квитанции, программа должна сформировать отчет о задолженности, содержащий сумму долга и фамилию, имя должника - жильца. Если жилец не оплатил квитанцию вовсе, программа также должна сформировать отчет о задолженности.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Этап проектирования представляет собой реализацию схем и диаграмм программного модуля.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C00000"/>
          <w:sz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проектирования модуля «Отдел расчетов населения за газ» создавались схема (представлена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), диаграмма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 xml:space="preserve">0 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 и ее декомпозиция 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8520" cy="1042035"/>
            <wp:effectExtent l="0" t="0" r="5080" b="571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t="155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– схема модуля «Отдел расчетов населения за газ»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модуля «Отдел расчетов населения за газ» - это начальная схема, с помощью которой можно понять, из чего должна состоять наша программа: входные данные, как обрабатывактся информация, что получаем на выходе.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74970" cy="4107180"/>
            <wp:effectExtent l="0" t="0" r="11430" b="762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2 – диаграмма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>0 для модуля «Отдел расчетов населения за газ»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56325" cy="3582035"/>
            <wp:effectExtent l="0" t="0" r="15875" b="1841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3 – декомпозиция диаграммы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>0 для модуля «Отдел расчетов населения за газ»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Для реализации в</w:t>
      </w:r>
      <w:r>
        <w:rPr>
          <w:rFonts w:hint="default" w:ascii="Times New Roman" w:hAnsi="Times New Roman" w:cs="Times New Roman"/>
          <w:sz w:val="28"/>
        </w:rPr>
        <w:t xml:space="preserve"> первую очередь необходимо создать конфигурацию, далее в ней создается Справочник «Жильцы», в котором имеются реквизиты «ФИО» и «Адрес», Документы: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- «ПоказанияСчетчиков», состоящий из табличной части «Показания» с полями «Жилец», «Показания», «ЦенаЗа1ЕдГаза» и «Сумма» (рисунок </w:t>
      </w:r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hint="default" w:ascii="Times New Roman" w:hAnsi="Times New Roman" w:cs="Times New Roman"/>
          <w:sz w:val="28"/>
        </w:rPr>
        <w:t>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- «Оплата» с табличной частью «Оплата», в которой поля «Жилец» и «Сумма», т.е. сколько денег внес жилец (рисунок </w:t>
      </w:r>
      <w:r>
        <w:rPr>
          <w:rFonts w:hint="default" w:ascii="Times New Roman" w:hAnsi="Times New Roman" w:cs="Times New Roman"/>
          <w:sz w:val="28"/>
          <w:lang w:val="ru-RU"/>
        </w:rPr>
        <w:t>5</w:t>
      </w:r>
      <w:r>
        <w:rPr>
          <w:rFonts w:hint="default" w:ascii="Times New Roman" w:hAnsi="Times New Roman" w:cs="Times New Roman"/>
          <w:sz w:val="28"/>
        </w:rPr>
        <w:t>).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02355" cy="3790315"/>
            <wp:effectExtent l="0" t="0" r="17145" b="63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данные документа «ПоказанияСчетчиков»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00830" cy="3438525"/>
            <wp:effectExtent l="0" t="0" r="13970" b="952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36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5 – данные документа «Оплата»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</w:rPr>
        <w:t xml:space="preserve">Далее были созданы два регистра накопления для подсчета расходов и приходов в документах, в последствии с помощью данных регистров была реализована отчетность (отчет «Должники») для вывода ФИО тех, кто является должниками по оплате, т.е. либо не совершил оплату, либо совершил, но оплатил меньше, чем получилось в квитанции. Движения для документов «ПоказанияСчетчиков» и «Оплата» представлены на рисунках </w:t>
      </w:r>
      <w:r>
        <w:rPr>
          <w:rFonts w:hint="default" w:ascii="Times New Roman" w:hAnsi="Times New Roman" w:cs="Times New Roman"/>
          <w:sz w:val="28"/>
          <w:lang w:val="ru-RU"/>
        </w:rPr>
        <w:t xml:space="preserve">6 </w:t>
      </w:r>
      <w:r>
        <w:rPr>
          <w:rFonts w:hint="default" w:ascii="Times New Roman" w:hAnsi="Times New Roman" w:cs="Times New Roman"/>
          <w:sz w:val="28"/>
        </w:rPr>
        <w:t xml:space="preserve">и </w:t>
      </w:r>
      <w:r>
        <w:rPr>
          <w:rFonts w:hint="default" w:ascii="Times New Roman" w:hAnsi="Times New Roman" w:cs="Times New Roman"/>
          <w:sz w:val="28"/>
          <w:lang w:val="ru-RU"/>
        </w:rPr>
        <w:t>7.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49215" cy="3243580"/>
            <wp:effectExtent l="0" t="0" r="13335" b="1397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</w:rPr>
        <w:t>– движения в документе «ПоказанияСчетчиков»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23535" cy="2834005"/>
            <wp:effectExtent l="0" t="0" r="5715" b="444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движения в документе «Оплата»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Для реализации этого отчета потребовалось создание схемы компоновки данных, которая представлена на рисунке </w:t>
      </w:r>
      <w:r>
        <w:rPr>
          <w:rFonts w:hint="default" w:ascii="Times New Roman" w:hAnsi="Times New Roman" w:cs="Times New Roman"/>
          <w:sz w:val="28"/>
          <w:lang w:val="ru-RU"/>
        </w:rPr>
        <w:t>8</w:t>
      </w:r>
      <w:r>
        <w:rPr>
          <w:rFonts w:hint="default" w:ascii="Times New Roman" w:hAnsi="Times New Roman" w:cs="Times New Roman"/>
          <w:sz w:val="28"/>
        </w:rPr>
        <w:t xml:space="preserve">, в котором необходимо было добавить в «Ресурсах» выражение «СуммаОстаток &gt; СуммаОстаток1», благодаря чему отбираются должники: первая переменная формируется с помощью документа «ПоказанияСчетчиков», а вторая – документ «Оплата» с помощью ранее сказанных регистров (рисунок </w:t>
      </w:r>
      <w:r>
        <w:rPr>
          <w:rFonts w:hint="default" w:ascii="Times New Roman" w:hAnsi="Times New Roman" w:cs="Times New Roman"/>
          <w:sz w:val="28"/>
          <w:lang w:val="ru-RU"/>
        </w:rPr>
        <w:t>9</w:t>
      </w:r>
      <w:r>
        <w:rPr>
          <w:rFonts w:hint="default" w:ascii="Times New Roman" w:hAnsi="Times New Roman" w:cs="Times New Roman"/>
          <w:sz w:val="28"/>
        </w:rPr>
        <w:t>).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87085" cy="3496310"/>
            <wp:effectExtent l="0" t="0" r="18415" b="8890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 – схема компоновки данных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2965" cy="1155065"/>
            <wp:effectExtent l="0" t="0" r="635" b="6985"/>
            <wp:docPr id="2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 – выражение для выявления должников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Квитанции можно создать с помощью кнопки «Печать», которая была реализована с помощью Конструктора печати в документе «ПоказанияСчетчиков» на вкладке «Макеты» (рисунок </w:t>
      </w:r>
      <w:r>
        <w:rPr>
          <w:rFonts w:hint="default" w:ascii="Times New Roman" w:hAnsi="Times New Roman" w:cs="Times New Roman"/>
          <w:sz w:val="28"/>
          <w:lang w:val="ru-RU"/>
        </w:rPr>
        <w:t>10</w:t>
      </w:r>
      <w:r>
        <w:rPr>
          <w:rFonts w:hint="default" w:ascii="Times New Roman" w:hAnsi="Times New Roman" w:cs="Times New Roman"/>
          <w:sz w:val="28"/>
        </w:rPr>
        <w:t>).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62320" cy="3697605"/>
            <wp:effectExtent l="0" t="0" r="5080" b="1714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 – реализация кнопки Печать для документа «ПоказанияСчетчиков»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br w:type="page"/>
      </w:r>
      <w:r>
        <w:rPr>
          <w:rFonts w:hint="default" w:ascii="Times New Roman" w:hAnsi="Times New Roman" w:cs="Times New Roman"/>
          <w:sz w:val="28"/>
        </w:rPr>
        <w:t xml:space="preserve">Пример квитанции по документу «ПоказанияСчетчиков» представлен на рисунке </w:t>
      </w:r>
      <w:r>
        <w:rPr>
          <w:rFonts w:hint="default" w:ascii="Times New Roman" w:hAnsi="Times New Roman" w:cs="Times New Roman"/>
          <w:sz w:val="28"/>
          <w:lang w:val="ru-RU"/>
        </w:rPr>
        <w:t>11</w:t>
      </w:r>
      <w:r>
        <w:rPr>
          <w:rFonts w:hint="default" w:ascii="Times New Roman" w:hAnsi="Times New Roman" w:cs="Times New Roman"/>
          <w:sz w:val="28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drawing>
          <wp:inline distT="0" distB="0" distL="114300" distR="114300">
            <wp:extent cx="5420360" cy="1872615"/>
            <wp:effectExtent l="0" t="0" r="8890" b="13335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lang w:val="ru-RU"/>
        </w:rPr>
        <w:t>11</w:t>
      </w:r>
      <w:r>
        <w:rPr>
          <w:rFonts w:hint="default" w:ascii="Times New Roman" w:hAnsi="Times New Roman" w:cs="Times New Roman"/>
          <w:sz w:val="28"/>
        </w:rPr>
        <w:t xml:space="preserve"> – квитанция 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Для получения суммы в квитанции необходимо создать решение для ее получения, это будет главным алгоритмом программы.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Получение этой переменной должно осуществляться произведением переменных «Показания» и «Цена за 1 ед газа». «Цена за 1 ед газа» является для большинства жильцов постоянной, но есть и такие жильцы, которые имеют какие-либо льготы, поэтому верным решением было использовать эту переменную как изменяемую, а не постоянную. </w:t>
      </w:r>
      <w:r>
        <w:rPr>
          <w:rFonts w:hint="default" w:ascii="Times New Roman" w:hAnsi="Times New Roman" w:cs="Times New Roman"/>
          <w:sz w:val="28"/>
        </w:rPr>
        <w:t>Для реализации подсчета суммы в документе «ПоказанияСчетчиков»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</w:rPr>
        <w:t>были созданы процедуры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</w:rPr>
        <w:t xml:space="preserve"> «ПриИзменении» </w:t>
      </w:r>
      <w:r>
        <w:rPr>
          <w:rFonts w:hint="default" w:ascii="Times New Roman" w:hAnsi="Times New Roman" w:cs="Times New Roman"/>
          <w:sz w:val="28"/>
          <w:lang w:val="ru-RU"/>
        </w:rPr>
        <w:t xml:space="preserve">для обеих переменных </w:t>
      </w:r>
      <w:r>
        <w:rPr>
          <w:rFonts w:hint="default" w:ascii="Times New Roman" w:hAnsi="Times New Roman" w:cs="Times New Roman"/>
          <w:sz w:val="28"/>
        </w:rPr>
        <w:t xml:space="preserve">на Клиенте </w:t>
      </w:r>
      <w:r>
        <w:rPr>
          <w:rFonts w:hint="default" w:ascii="Times New Roman" w:hAnsi="Times New Roman" w:cs="Times New Roman"/>
          <w:sz w:val="28"/>
          <w:lang w:val="ru-RU"/>
        </w:rPr>
        <w:t>и произведение переменных</w:t>
      </w:r>
      <w:r>
        <w:rPr>
          <w:rFonts w:hint="default" w:ascii="Times New Roman" w:hAnsi="Times New Roman" w:cs="Times New Roman"/>
          <w:sz w:val="28"/>
        </w:rPr>
        <w:t xml:space="preserve"> «Показания» и «ЦенаЗа1ЕдГаза»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процедуре «РассчитатьСумму» </w:t>
      </w:r>
      <w:r>
        <w:rPr>
          <w:rFonts w:hint="default" w:ascii="Times New Roman" w:hAnsi="Times New Roman" w:cs="Times New Roman"/>
          <w:sz w:val="28"/>
        </w:rPr>
        <w:t xml:space="preserve">на Клиенте 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68365" cy="3298825"/>
            <wp:effectExtent l="0" t="0" r="13335" b="1587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12 </w:t>
      </w:r>
      <w:r>
        <w:rPr>
          <w:rFonts w:hint="default" w:ascii="Times New Roman" w:hAnsi="Times New Roman" w:cs="Times New Roman"/>
          <w:sz w:val="28"/>
          <w:szCs w:val="28"/>
        </w:rPr>
        <w:t>– код для подсчета суммы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2997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Определение экранных форм</w:t>
      </w:r>
      <w:bookmarkEnd w:id="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13.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3933190"/>
            <wp:effectExtent l="0" t="0" r="635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13 -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Начальный экран представляет собой окно, в котором представлены основные данные в кратком количестве: таблицы 1,2,3 показывают  первые записи из окон «Жильцы», «Показания счетчиков» и «Оплата», кнопки 1,2,3 переносят пользователя в окна, перечисленные ранее, кнопка отчетов содержит в себе отчет «Должники».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Верх экрана (выше панели) ничего не меняется, это остается неизменной навигацией для пользователя.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906520"/>
            <wp:effectExtent l="0" t="0" r="11430" b="1778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14 -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 - рисунок 15,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14670" cy="4212590"/>
            <wp:effectExtent l="0" t="0" r="5080" b="16510"/>
            <wp:docPr id="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15 -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 представлена на рисунке 16.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3860" cy="3462655"/>
            <wp:effectExtent l="0" t="0" r="2540" b="4445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16 - окно «Показания счётчиков»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 «Должники» состоит из периода, который выбирает пользователь, и по этому периоду выводятся Должники - ФИО жильца, не оплатившего или оплатившего не полную сумму по квитанции за данный период, и их сумма долга (рисунок 17).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</w:pPr>
      <w:r>
        <w:drawing>
          <wp:inline distT="0" distB="0" distL="114300" distR="114300">
            <wp:extent cx="5274310" cy="2307590"/>
            <wp:effectExtent l="0" t="0" r="2540" b="16510"/>
            <wp:docPr id="2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17 - отчет «Должники»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/>
          <w:lang w:val="ru-RU"/>
        </w:rPr>
      </w:pP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" w:name="_Toc1437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Определение языка</w:t>
      </w:r>
      <w:bookmarkEnd w:id="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Модуль «Отдел расчетов населения за газ» будет осуществляться на платформе 1С:Предприятие(учебная версия). Для реализации программного продукта будет использоваться такой метод решения, как конфигурация, в ней воспользуемся такими объектами, как Справочники, Документы, Регистры накопления и Отчеты и их внутренние элементы (например, команда Печать для документа «ПоказанияСчетчиков» и другое). Написание кода будет осуществляться для некоторых объектов в Модуле объекта.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256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системе</w:t>
      </w:r>
      <w:bookmarkEnd w:id="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Для работы программы необходимы такие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Процессор Intel Pentium Celeron 2700 Мгц и выше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Оперативная память 4 Гбайт и выше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Жесткий диск или твердотельный накопитель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Видеокарта, поддерживающая монитор с минимальным разрешением 1280x768 точек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9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Компьютеры должны быть укомплектованы мышью, клавиатурой, сетевыми шнурами.</w:t>
      </w:r>
    </w:p>
    <w:p>
      <w:pPr>
        <w:pStyle w:val="9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Компьютер должен предоставляться для сертификации в той программно-аппаратной конфигурации, в которой он будет поставляться потребителю.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A386B"/>
    <w:multiLevelType w:val="singleLevel"/>
    <w:tmpl w:val="814A386B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AEF4383"/>
    <w:multiLevelType w:val="multilevel"/>
    <w:tmpl w:val="0AEF4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E666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BE6668"/>
    <w:rsid w:val="1210438E"/>
    <w:rsid w:val="3A965041"/>
    <w:rsid w:val="3D2E204C"/>
    <w:rsid w:val="4841411A"/>
    <w:rsid w:val="4A101229"/>
    <w:rsid w:val="620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2023-10-17T12:49:00Z</dcterms:created>
  <dc:creator>Sonia Shutova</dc:creator>
  <cp:lastModifiedBy>Sonia Shutova</cp:lastModifiedBy>
  <dcterms:modified xsi:type="dcterms:W3CDTF">2023-11-03T10:27:21Z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2526C0516CB146BD987E7D4BEC8C9132_11</vt:lpwstr>
  </property>
</Properties>
</file>