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7.99999999999997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="167.99999999999997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before="240" w:line="167.99999999999997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4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БИЗНЕС-ПЛАН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Инвестиционного проекта</w:t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«Фандоматы “Green Points”»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167.99999999999997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2">
      <w:pPr>
        <w:spacing w:before="240" w:line="167.99999999999997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студенты. гр. 121702</w:t>
      </w:r>
    </w:p>
    <w:p w:rsidR="00000000" w:rsidDel="00000000" w:rsidP="00000000" w:rsidRDefault="00000000" w:rsidRPr="00000000" w14:paraId="00000013">
      <w:pPr>
        <w:spacing w:before="240" w:line="167.99999999999997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</w:t>
      </w:r>
    </w:p>
    <w:p w:rsidR="00000000" w:rsidDel="00000000" w:rsidP="00000000" w:rsidRDefault="00000000" w:rsidRPr="00000000" w14:paraId="00000014">
      <w:pPr>
        <w:spacing w:before="240" w:line="167.99999999999997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Дьяков И. В.</w:t>
      </w:r>
    </w:p>
    <w:p w:rsidR="00000000" w:rsidDel="00000000" w:rsidP="00000000" w:rsidRDefault="00000000" w:rsidRPr="00000000" w14:paraId="00000015">
      <w:pPr>
        <w:spacing w:before="240" w:line="167.99999999999997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Мойсевич А. В</w:t>
      </w:r>
    </w:p>
    <w:p w:rsidR="00000000" w:rsidDel="00000000" w:rsidP="00000000" w:rsidRDefault="00000000" w:rsidRPr="00000000" w14:paraId="00000016">
      <w:pPr>
        <w:spacing w:before="240" w:line="167.99999999999997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Яхья-заде А.</w:t>
      </w:r>
    </w:p>
    <w:p w:rsidR="00000000" w:rsidDel="00000000" w:rsidP="00000000" w:rsidRDefault="00000000" w:rsidRPr="00000000" w14:paraId="00000017">
      <w:pPr>
        <w:spacing w:before="240" w:line="167.99999999999997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7.99999999999997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9">
      <w:pPr>
        <w:spacing w:before="240" w:line="167.99999999999997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Смолярова М. А.</w:t>
      </w:r>
    </w:p>
    <w:p w:rsidR="00000000" w:rsidDel="00000000" w:rsidP="00000000" w:rsidRDefault="00000000" w:rsidRPr="00000000" w14:paraId="0000001A">
      <w:pPr>
        <w:spacing w:before="240" w:line="240" w:lineRule="auto"/>
        <w:ind w:firstLine="55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1E">
      <w:pPr>
        <w:spacing w:line="240" w:lineRule="auto"/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uq6ejyd9h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Резюме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1k2181iq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Характеристика организации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debt8rw0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Цель создания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iv51dboc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Направления деятельности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dvettud7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Потенциальная аудитория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h3fic4jh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Степень инновационности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co6n0fj6n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Ассортимент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2bwx8qm4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Описание продукции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dras50sm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2.6.1  Фандоматы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wd0eh7co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2.6.1  Программное обеспечение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w0wf111dv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2.7. Вклад в развитие общества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18d8we4ko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Анализ рынков сбыта. Стратегия маркетинга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a1i88yiq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Общая характеристика рынка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sow5rvbz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Оценка конкурентов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a1p6gsdr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Конкурентоспособность и преимущества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cnesr1ycf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Производственный план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fggepikt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Программа реализации услуг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ny53vvl9o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Организационный план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34y3fhkhf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Инвестиционный план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z9z2tkyzd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   Прогнозирование финансово-хозяйственной деятельности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8ew6hfyk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Расчет потока денежных средств по организации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qyx3gcwse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  Показатели эффективности проекта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16yry4j94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 Чистый дисконтированный доход (ЧДД).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8w9lw29e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 Динамический срок окупаемости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vdnoccmr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 Рентабельность активов: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usroa2r2h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 Рентабельность оборота: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t2asx4u7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8.5 Рентабельность продукции (реализуемых услуг)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nil94ww7n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8.6 Анализ точки безубыточности.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1v7jibpdj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Юридический план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40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quq6ejyd9hr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Резюме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представленном бизнес-плане рассмотрена идея создания инвестиционного проекта, занимающегося поставкой и поддержкой фандоматов для сбора тары.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Непосредственно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Минске лишь одной сетью магазинов “Соседи” было установлено 10 подобных фандоматов. Вне зависимости от того, пьете ли вы что-то из стеклянных и жестяных бутылок литрами, забота о природе всегда будет интересовать вас, поэтому актуальность дружелюбных фандоматов по приему тары будет только нарастать.</w:t>
      </w:r>
    </w:p>
    <w:p w:rsidR="00000000" w:rsidDel="00000000" w:rsidP="00000000" w:rsidRDefault="00000000" w:rsidRPr="00000000" w14:paraId="0000005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именно такого рода проекта предполагает учреждение ООО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Green Points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со стартовым капиталом 19 985 рублей 44 копейки. Учредителями выступают Витковская С. И. и Яхья-заде А.. Доля каждого участника составляет одну и ту же величину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9 992 рубля 72 копейки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Чистая прибыль по проекту равна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513 093,6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руб.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Динамический срок окупаемости – 2 года.</w:t>
      </w:r>
    </w:p>
    <w:p w:rsidR="00000000" w:rsidDel="00000000" w:rsidP="00000000" w:rsidRDefault="00000000" w:rsidRPr="00000000" w14:paraId="00000052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75qv4vx2j5tg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1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jn726667mn3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bookmarkStart w:colFirst="0" w:colLast="0" w:name="_de1k2181iqm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Характеристика организации 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Фандомат — это автомат по приему тары (пластиковых бутылок, алюминиевых банок), с помощью которого можно обменять возвратную тару либо на небольшое денежное вознаграждение, либо на специальные баллы или скидочные купоны, которые можно использовать в магазинах.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Суть деятельности организации заключается в усовершенствовании автоматов для сбора тары и их перепродаже заинтересованным организациям и предоставлении услуг в их обслуживании.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iedebt8rw06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Цель создания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проекта является создание и развитие прибыльного бизнеса, нацеленного на совершенствование фандоматов, повышение их привлекательности для пользователей, за счет внедрения вспомогательного программного обеспечения, стимулирование переработки отходов и сокращение количества мусора.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Задачи, которые необходимо решить для достижения этой цели, включают: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ПО для совершенствования автоматов, управления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фандоматной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сетью, оптимизации логистики и выплат вознаграждений.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Сотрудничество с супермаркетами, торговыми центрами, муниципалитетами и другими заинтересованными сторонами для внедрения усовершенствованных фандоматов.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Продвижение проекта и повышение осведомленности о важности переработки отходов.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fdiv51dbocy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Направления деятельности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Производство: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ПО для управления фандоматов;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для участия в программах лояльности;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Усовершенствование фандоматов.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услуг: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Обслуживание фандоматов;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Перевозка и хранение собранной тары;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Размещение рекламы в приложении;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в мобильном приложении для программ лояльности (на усмотрение организации).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ldvettud75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 Потенциальная аудитория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Супермаркеты и торговые центры: 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Устанавливая фандоматы на своей территории, магазины получают прибыль за счет комиссии со сдачи тары и повышают свою проходимость.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Муниципальные власти: 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2023 года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замдиректора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государственного предприятия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"Оператор вторичных материальных ресурсов" Надежда Орешко заявила, что централизованная установка тароматов по всей стране «давно обсуждается» и «присутствует в Национальной стратегии по обращению с твердыми коммунальными отходами и вторичными материальными ресурсами в Республике Беларусь на период до 2035 года». Но в данный момент приоритетом является развитие  существующей инфраструктуры обращения с отходами. Т.е. в данный момент государство не предполагает создание фандоматов, но в ближайшем времени можно ожидать поддержки частных инициатив.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rmh3fic4jhs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2.4. Степень инновационности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предлагает ряд новых и уникальных решений, которые могут иметь значительное влияние на рынок. Оценивая степень инновационности проекта, необходимо учитывать факторы новизны и уникальности. 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то, что идея фандоматов не является абсолютно новой, их использование не так распространено, как могло бы быть. В Минске первые фандоматы появились лишь в конце ноября 2023 и уже в феврале 2024 года часть из них была убрана из-за выхода их из строя.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проект подразумевает закупку уже готовых автоматов 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проверенных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поставщиков с целью программной модернизации, что разительно повышает инновационность проекта.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co6n0fj6nt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2.5. Ассортимент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2.1 – Предлагаемый ассортимент товаров и услуг</w:t>
      </w: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3510"/>
        <w:gridCol w:w="2625"/>
        <w:tblGridChange w:id="0">
          <w:tblGrid>
            <w:gridCol w:w="2595"/>
            <w:gridCol w:w="3510"/>
            <w:gridCol w:w="2625"/>
          </w:tblGrid>
        </w:tblGridChange>
      </w:tblGrid>
      <w:tr>
        <w:trPr>
          <w:cantSplit w:val="0"/>
          <w:trHeight w:val="1430.917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Наименование ассортиментной группы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Перечень товаров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Цена</w:t>
            </w:r>
          </w:p>
        </w:tc>
      </w:tr>
      <w:tr>
        <w:trPr>
          <w:cantSplit w:val="0"/>
          <w:trHeight w:val="1415.91796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Автоматы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Фандомат-мини (для малых магазинов: до 250 кв.м.)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7813,76 р.</w:t>
            </w:r>
          </w:p>
        </w:tc>
      </w:tr>
      <w:tr>
        <w:trPr>
          <w:cantSplit w:val="0"/>
          <w:trHeight w:val="1445.9179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Фандомат стандартный (для средних магазинов: от 251 кв.м. до 1000 кв.м.)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9616,05 р.</w:t>
            </w:r>
          </w:p>
        </w:tc>
      </w:tr>
      <w:tr>
        <w:trPr>
          <w:cantSplit w:val="0"/>
          <w:trHeight w:val="1400.9179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Фандомат большой (для больших магазинов: от 1001 кв.м.)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11418,34 р.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Обслуживание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Дополнительное ПО для аналитики эффективности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1500 р.</w:t>
            </w:r>
          </w:p>
        </w:tc>
      </w:tr>
      <w:tr>
        <w:trPr>
          <w:cantSplit w:val="0"/>
          <w:trHeight w:val="1078.94531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Поддержка ПО в месяц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200 р.</w:t>
            </w:r>
          </w:p>
        </w:tc>
      </w:tr>
      <w:tr>
        <w:trPr>
          <w:cantSplit w:val="0"/>
          <w:trHeight w:val="1078.94531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Вывоз и сдача тары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20% комиссия со сдачи тары</w:t>
            </w:r>
          </w:p>
        </w:tc>
      </w:tr>
      <w:tr>
        <w:trPr>
          <w:cantSplit w:val="0"/>
          <w:trHeight w:val="741.9726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Ремонт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ситуации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Услуги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Размещение рекламы в приложении на 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50 р.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Размещение рекламы в приложении на неделю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350 р.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Размещение рекламы в приложении на месяц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1400 р.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i6krq12w9p3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92bwx8qm48h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2.6. Описание продукции</w:t>
      </w:r>
    </w:p>
    <w:p w:rsidR="00000000" w:rsidDel="00000000" w:rsidP="00000000" w:rsidRDefault="00000000" w:rsidRPr="00000000" w14:paraId="0000009F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zdras50smq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2.6.1  Фандоматы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2.2 – Технические характеристики фандоматов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025"/>
        <w:gridCol w:w="2040"/>
        <w:gridCol w:w="2025"/>
        <w:tblGridChange w:id="0">
          <w:tblGrid>
            <w:gridCol w:w="2940"/>
            <w:gridCol w:w="2025"/>
            <w:gridCol w:w="2040"/>
            <w:gridCol w:w="20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Автомат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Фандомат-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Фандомат стандартный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Фандомат большой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Характеристика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Вместительность, 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250(~5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450(~900б.)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600(~1200б.)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алюминиевые банки, пластиковые и стеклянные бутылки (V до 2 л)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алюминиевые банки, пластиковые и стеклянные бутылки (V до 2 л)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алюминиевые банки, пластиковые и стеклянные бутылки (V до 2 л)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магазинов для регистрации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Параметры (ш/д/в), 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0.8/0.9/1.7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0.9/1.1/1.8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1.1/1.2/1.9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 корпуса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Рабочая температура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+10-+40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+10-+40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+10-+40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Энергопотребление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220в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220в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220в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Подключение к wi-fi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Датчики веса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отличия в технических характеристиках автоматов заключаются во вместительности (соответственно и размере) и количестве регистрируемых магазинов.</w:t>
      </w:r>
    </w:p>
    <w:p w:rsidR="00000000" w:rsidDel="00000000" w:rsidP="00000000" w:rsidRDefault="00000000" w:rsidRPr="00000000" w14:paraId="000000D0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dwd0eh7co7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2.6.1 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“Green points ” занимается разработкой ПО 3 видов: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автоматов для анализа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контейнеров, массы и материала заброшенной тары, считывания qr- или штрих-кода пользователя и начисления баллов.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ПО для организаций для аналитики данных. Благодаря ему, компании смогут определять динамику эффективности проводимых ими мероприятий для побуждения использования автоматов, или производить вывоз бутылок по уровню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контейнеров, а не регулярному расписанию.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Мобильное приложение  непосредственно для пользователей, предназначено не только для участия в программах лояльности, получения и использования баллов, но и как развлекательный ресурс, превращающий заботу об экологии в увлекательную игру.</w:t>
      </w:r>
    </w:p>
    <w:p w:rsidR="00000000" w:rsidDel="00000000" w:rsidP="00000000" w:rsidRDefault="00000000" w:rsidRPr="00000000" w14:paraId="000000D5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w0wf111dvhy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2.7. Вклад в развитие общества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непосредственно является частью важного для экологии процесса переработки отходов. К очевидным примерам положительного влияния можно отнести: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Сокращение количества отходов на свалках, что приводит к снижению загрязнения окружающей среды, т.к. свалки являются одним из основных источников загрязнения почвы, воды и воздуха.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природных ресурсов, т.к. переработка тары позволяет экономить ресурсы, необходимые для производства новой продукции.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не стоит недооценивать мощность такого инструмента как информационные технологии. Благодаря мобильному приложению можно заниматься постепенным и ненавязчивым просвещением пользователей о вопросах экологической ответственности и возможностях поддержки других экологических инициатив.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побочным возможностям можно отнести рост количества рабочих мест для инженеров, техников, грузчиков, водителей, сортировщиков.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f3puzbfs652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li18d8we4ko0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Анализ рынков сбыта. Стратегия маркетинга</w:t>
      </w:r>
    </w:p>
    <w:p w:rsidR="00000000" w:rsidDel="00000000" w:rsidP="00000000" w:rsidRDefault="00000000" w:rsidRPr="00000000" w14:paraId="000000E0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highlight w:val="yellow"/>
        </w:rPr>
      </w:pPr>
      <w:bookmarkStart w:colFirst="0" w:colLast="0" w:name="_s8a1i88yiqr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 Общая характеристика рынка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ind w:left="-28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настоящее время наблюдается увеличенный интерес к проблеме утилизации пластика и экологической ответственности. Многие страны и компании внедряют и поддерживают инициативы по сбору и переработке пластика и подобная деятельность поощряется обществом.</w:t>
      </w:r>
    </w:p>
    <w:p w:rsidR="00000000" w:rsidDel="00000000" w:rsidP="00000000" w:rsidRDefault="00000000" w:rsidRPr="00000000" w14:paraId="000000E2">
      <w:pPr>
        <w:spacing w:after="240" w:before="240" w:line="240" w:lineRule="auto"/>
        <w:ind w:left="-28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 сеть магазинов “Соседи” установила в Минске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highlight w:val="white"/>
          <w:rtl w:val="0"/>
        </w:rPr>
        <w:t xml:space="preserve">10 фандоматов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a0a0a"/>
          <w:sz w:val="28"/>
          <w:szCs w:val="28"/>
          <w:highlight w:val="white"/>
          <w:rtl w:val="0"/>
        </w:rPr>
        <w:t xml:space="preserve">В них можно оставлять жестяные банки и пластиковые бутылки объемом от 0,5 до 2 литров. Система проверяет их на вес и наличие штрихкода и принимает или отклоняет, а на экране отображается общее количество. Автомат принимает чистую тару с этикетками.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240" w:lineRule="auto"/>
        <w:ind w:left="-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Потенциальные потребители не ограничиваются каким-либо возрастным диапазоном, так как экологическая ответственность – вопрос, касающихся каждого. Так как считается, что женщинам ближе понятие экологической ответственности, можно предположить, что преимущественно потребителями будут женщины.</w:t>
      </w:r>
    </w:p>
    <w:p w:rsidR="00000000" w:rsidDel="00000000" w:rsidP="00000000" w:rsidRDefault="00000000" w:rsidRPr="00000000" w14:paraId="000000E4">
      <w:pPr>
        <w:spacing w:after="240" w:before="240" w:line="240" w:lineRule="auto"/>
        <w:ind w:left="-28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объемы потребления жидкости постоянны и не зависят от сезона, то вопрос продвижения бизнеса, а также его расширения будет являться вопросом времени при благоприятном исходе событий на рынке.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45sow5rvbzsa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.2. Оценка конкурентов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 сравнения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Фандоматы Green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Фандоматы Eco Platform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Количество точек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Местоположение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Соответственно местоположению магазинов-партнеров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a0a0a"/>
                <w:sz w:val="28"/>
                <w:szCs w:val="28"/>
                <w:highlight w:val="white"/>
                <w:rtl w:val="0"/>
              </w:rPr>
              <w:t xml:space="preserve">Леонардо да Винчи 2, Долгиновский тракт, 178, Логойский тракт 37, Мирошниченко 3, Леонида Беды 46, Жукова, 44, Рокоссовского, 62, Налибокской, 1, Победителей, 49, Победителей, 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Время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Соответственно графику работы магазинов-партнеров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Соответственно графику работы магазинов-партнеров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Объем бутылок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a0a0a"/>
                <w:sz w:val="28"/>
                <w:szCs w:val="28"/>
                <w:highlight w:val="white"/>
                <w:rtl w:val="0"/>
              </w:rPr>
              <w:t xml:space="preserve">от 0,33 до 2 литров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a0a0a"/>
                <w:sz w:val="28"/>
                <w:szCs w:val="28"/>
                <w:highlight w:val="white"/>
                <w:rtl w:val="0"/>
              </w:rPr>
              <w:t xml:space="preserve">от 0,5 до 2 литров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Начисляемые бонусы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100 до 500 баллов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a0a0a"/>
                <w:sz w:val="28"/>
                <w:szCs w:val="28"/>
                <w:highlight w:val="white"/>
                <w:rtl w:val="0"/>
              </w:rPr>
              <w:t xml:space="preserve">5 копеек в виде бонусов на покупки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6 февраля 2024 года в магазинах сети “Соседи” была изменена система начисления баллов за тару. С 10 копеек цена за бутылку спустилась до 5 копеек, а многие автоматы вышли из строя.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приведенных данных, можно отметить, что основным преимуществом автоматов Green Points является прием бутылок объемом 0.5 л и меньше, местоположение в крупных ЦТ и система бонусов.</w:t>
      </w:r>
    </w:p>
    <w:p w:rsidR="00000000" w:rsidDel="00000000" w:rsidP="00000000" w:rsidRDefault="00000000" w:rsidRPr="00000000" w14:paraId="000000FA">
      <w:pPr>
        <w:pStyle w:val="Heading3"/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da1p6gsdrer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3.2.1 Конкурентоспособность и преимущества</w:t>
      </w:r>
    </w:p>
    <w:p w:rsidR="00000000" w:rsidDel="00000000" w:rsidP="00000000" w:rsidRDefault="00000000" w:rsidRPr="00000000" w14:paraId="000000FB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конкурентным преимуществам нашего проекта можно отнести:</w:t>
      </w:r>
    </w:p>
    <w:p w:rsidR="00000000" w:rsidDel="00000000" w:rsidP="00000000" w:rsidRDefault="00000000" w:rsidRPr="00000000" w14:paraId="000000FC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Инновационность разработки. Существующий аналог от компании “Eco Platform” также имеет встроенный программный функционал, но он ограничивается лишь считыванием штрих-кода для зачисления баллов и сотрудничает только с сетью “Соседей”. Наш же проект предлагает не только интерактивное мобильное приложение, повышая заинтересованность клиентов в его использовании, но и предлагает представителям организаций, пользующихся нашими услугами, приобрести дополнительное ПО для аналитики данных. </w:t>
      </w:r>
    </w:p>
    <w:p w:rsidR="00000000" w:rsidDel="00000000" w:rsidP="00000000" w:rsidRDefault="00000000" w:rsidRPr="00000000" w14:paraId="000000FD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Качество. Т.к., в отличие от “Eco Platform”, наша организация занимается не разработкой, а лишь модернизацией фандоматов, ответственность за их работоспособность ложится на производителя. Т.е., будучи уверенными в поставщике, можно не бояться внезапного массового выхода фандоматов из строя.</w:t>
      </w:r>
    </w:p>
    <w:p w:rsidR="00000000" w:rsidDel="00000000" w:rsidP="00000000" w:rsidRDefault="00000000" w:rsidRPr="00000000" w14:paraId="000000FE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преимущества позволят проекту успешно конкурировать на рынке и предлагать клиентам максимально выгодные решения.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="240" w:lineRule="auto"/>
        <w:ind w:left="-140" w:firstLine="14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.3. Стратегия маркетинга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Целевой сегмент.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Преимущественно жители Минска и Минской области в возрасте от 12 лет. В среднем за раз пользователь будет загружать от 1 до 4 тары. Потребителями будут люди, внимательные к экологии и стремящиеся к уменьшению использования пластика и покупатели, заинтересованные в получении дополнительных бонусов или скидок в магазине.</w:t>
      </w:r>
    </w:p>
    <w:p w:rsidR="00000000" w:rsidDel="00000000" w:rsidP="00000000" w:rsidRDefault="00000000" w:rsidRPr="00000000" w14:paraId="00000102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Позиционирование.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Данный автомат будет позиционироваться как удобное и экологически ответственное решение для утилизации пластиковых и жестяных бутылок, располагающееся в доступных местах с высоким трафиком. Будет подчеркиваться возможность получения дополнительных бонусов или скидок как поощрение за экологически осознанное поведение. Также будет подчеркиваться быстрота и простота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Товарная политика.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предоставляем услуги установления специализированного ПО, обслуживания автоматов и передачи бутылок на утилизацию. Товарная политика будет заключаться в обмене бонусов на бутылки.</w:t>
      </w:r>
    </w:p>
    <w:p w:rsidR="00000000" w:rsidDel="00000000" w:rsidP="00000000" w:rsidRDefault="00000000" w:rsidRPr="00000000" w14:paraId="00000105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Ценовая политика.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Договорившись с магазином-партнером об установке автомата, магазин оплачивает полную стоимость усовершенствованного автомата(стоимость автомата + стоимость установки ПО). После успешной установки, ценовая политика будет строится полностью на введении скидок, бонусов и акций, а также на обмене бонусов пользователей на товары. У каждого пользователя будет личный аккаунт на его имя и номер телефона, за создание которого пользователь получает приветственный бонус. Личный аккаунт позволит пользователю копить бонусы и скидки при утилизации бутылок.  При этом процент бонусов и скидок напрямую зависит от веса сданных бутылок. Чем больше вес, тем больше бонус и скидка. </w:t>
      </w:r>
    </w:p>
    <w:p w:rsidR="00000000" w:rsidDel="00000000" w:rsidP="00000000" w:rsidRDefault="00000000" w:rsidRPr="00000000" w14:paraId="00000106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Политика продвижения.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Предполагается использование различных видов рекламы:  социальные медиа и онлайн-реклама на различных Интернет-площадках(для привлечения внимания к экологической составляющей бизнеса и предложению бонусов), постеры(для привлечения внимания к автомату и его преимуществам),  радио в магазинах и партнерство с организациями и местными сообществами, активно поддерживающими идеи устойчивого развития(для продвижения автомата и его ценностей). Также приветственный бонус при регистрации пользователя, инновационность идеи и размеры фандомата говорят о том, что информация о новом способе утилизации бутылок в магазинах Минска не останется без внимания.</w:t>
      </w:r>
    </w:p>
    <w:p w:rsidR="00000000" w:rsidDel="00000000" w:rsidP="00000000" w:rsidRDefault="00000000" w:rsidRPr="00000000" w14:paraId="00000107">
      <w:pPr>
        <w:pStyle w:val="Heading1"/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xbcnesr1ycfd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Производственный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ffggepiktsy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 Программа реализации услуг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что средний вес одной пластиковой бутылки - 24г, а жестяной - 30г(средний вес бутылки - 27г). Тогда:  5 тонн = 185185 бутылок. Предположим, что суммарно за день со всех автоматов собирается 3000 бутылок. Следовательно, приблизительный срок сбора 5 тонн бутылок = 61 день(2 месяца). Стоимость сырья составляет 1,34 руб. за килограмм при партии в 5-10 тонн. Значит, выручка с утилизации за 61 день составит 6700 руб, а за первый месяц - 3350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руб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Наша прибыль - 20% = 670 руб., 25%(837,5) идет магазину, а 1842,5 - на осуществление бонусов и акций.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Расходы на оплату труда и отчисления на социальные нужды</w:t>
      </w:r>
    </w:p>
    <w:p w:rsidR="00000000" w:rsidDel="00000000" w:rsidP="00000000" w:rsidRDefault="00000000" w:rsidRPr="00000000" w14:paraId="0000010C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385"/>
        <w:gridCol w:w="1995"/>
        <w:gridCol w:w="1755"/>
        <w:tblGridChange w:id="0">
          <w:tblGrid>
            <w:gridCol w:w="2970"/>
            <w:gridCol w:w="2385"/>
            <w:gridCol w:w="199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показателя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Среднесписочная численность, чел.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Среднемесячная зарплата работника,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Годовые расходы на оплату труда,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Персонал, занятый основной деятельностью, 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Учредитель-директор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Учредитель-бухгалтер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Программист(разработчик ПО)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Программист(разработчик мобильных приложений)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Водитель-грузчик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11880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Инженер-грузчик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14280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Отчисления на социальные нужды (35%)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 расходов на оплату труда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35316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after="240" w:before="240" w:lin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Смета амортизационных отчислений</w:t>
      </w:r>
    </w:p>
    <w:p w:rsidR="00000000" w:rsidDel="00000000" w:rsidP="00000000" w:rsidRDefault="00000000" w:rsidRPr="00000000" w14:paraId="00000152">
      <w:pPr>
        <w:spacing w:after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внеоборотных активов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 единицы,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всего,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полезного использования, лет.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Амортизация,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Кассовый аппарат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895,22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895,22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179,044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Фандомат для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Рабочий стол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48,24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Рабочий стул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657,92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131,584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11896,1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2379,22</w:t>
            </w:r>
          </w:p>
        </w:tc>
      </w:tr>
    </w:tbl>
    <w:p w:rsidR="00000000" w:rsidDel="00000000" w:rsidP="00000000" w:rsidRDefault="00000000" w:rsidRPr="00000000" w14:paraId="00000171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амортизационных отчислений исчисляется исходя из срока полезного использования, линейной нормы амортизации на полное восстановление основных средств и первоначальной стоимости.</w:t>
      </w:r>
    </w:p>
    <w:p w:rsidR="00000000" w:rsidDel="00000000" w:rsidP="00000000" w:rsidRDefault="00000000" w:rsidRPr="00000000" w14:paraId="00000172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Прочие затраты = затраты на аренду + бензин</w:t>
      </w:r>
    </w:p>
    <w:p w:rsidR="00000000" w:rsidDel="00000000" w:rsidP="00000000" w:rsidRDefault="00000000" w:rsidRPr="00000000" w14:paraId="00000173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Аренда в месяц = 13 x 15 = 195 руб.</w:t>
      </w:r>
    </w:p>
    <w:p w:rsidR="00000000" w:rsidDel="00000000" w:rsidP="00000000" w:rsidRDefault="00000000" w:rsidRPr="00000000" w14:paraId="00000174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Затраты на бензин = 250 руб.</w:t>
      </w:r>
    </w:p>
    <w:p w:rsidR="00000000" w:rsidDel="00000000" w:rsidP="00000000" w:rsidRDefault="00000000" w:rsidRPr="00000000" w14:paraId="00000175">
      <w:pPr>
        <w:spacing w:after="240" w:before="240" w:line="240" w:lineRule="auto"/>
        <w:ind w:lef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Прочие затраты за год = 445 x 12 = 5340</w:t>
      </w:r>
    </w:p>
    <w:p w:rsidR="00000000" w:rsidDel="00000000" w:rsidP="00000000" w:rsidRDefault="00000000" w:rsidRPr="00000000" w14:paraId="00000176">
      <w:pPr>
        <w:spacing w:after="1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Смета затрат на оказание услуг, руб.</w:t>
      </w:r>
    </w:p>
    <w:p w:rsidR="00000000" w:rsidDel="00000000" w:rsidP="00000000" w:rsidRDefault="00000000" w:rsidRPr="00000000" w14:paraId="00000177">
      <w:pPr>
        <w:spacing w:after="1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680"/>
        <w:gridCol w:w="1800"/>
        <w:gridCol w:w="1800"/>
        <w:gridCol w:w="1800"/>
        <w:tblGridChange w:id="0">
          <w:tblGrid>
            <w:gridCol w:w="1920"/>
            <w:gridCol w:w="1680"/>
            <w:gridCol w:w="1800"/>
            <w:gridCol w:w="1800"/>
            <w:gridCol w:w="18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затрат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годам реализации проекта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Материальные затраты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11896,1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Расходы на оплату труда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Отчисления на социальные нужды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27468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Амортизация основных средств и нематериальных активов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2379,22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2379,22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2379,22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2379,22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Прочие затраты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54931,32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43035,22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78351,22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113667,32</w:t>
            </w:r>
          </w:p>
        </w:tc>
      </w:tr>
    </w:tbl>
    <w:p w:rsidR="00000000" w:rsidDel="00000000" w:rsidP="00000000" w:rsidRDefault="00000000" w:rsidRPr="00000000" w14:paraId="000001A5">
      <w:pPr>
        <w:spacing w:after="1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axny53vvl9oq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Организационный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Организационная структура управления предприятием представлена на рисунке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53025" cy="220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Учредитель-директор</w:t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несет полную ответственность за организацию деятельности организации, исполнение договоров и соглашений, а также  рассматривает жалобы  и заявки на установку фандоматов. Директор осуществляет хозяйственно-финансовую деятельность, контролирует подбор и расстановку кадров, соблюдение трудового законодательства, приказов и инструкций вышестоящих организаций.</w:t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 этим директор имеет право распоряжаться материально-денежными средствами. Приобретать имущество и инвентарь, заключать договоры и соглашения, перемещать, увольнять, поощрять работников, налагать дисциплинарные взыскания.</w:t>
      </w:r>
    </w:p>
    <w:p w:rsidR="00000000" w:rsidDel="00000000" w:rsidP="00000000" w:rsidRDefault="00000000" w:rsidRPr="00000000" w14:paraId="000001A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также создает необходимые условия для сохранности товарно-материальных ценностей, контролирует работу всех сотрудников, следит за соблюдением техники безопасности и делегирует обязанности. Составляет график для водителя- и инженера-грузчика.</w:t>
      </w:r>
    </w:p>
    <w:p w:rsidR="00000000" w:rsidDel="00000000" w:rsidP="00000000" w:rsidRDefault="00000000" w:rsidRPr="00000000" w14:paraId="000001A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Учредитель-бухгалтер</w:t>
      </w:r>
    </w:p>
    <w:p w:rsidR="00000000" w:rsidDel="00000000" w:rsidP="00000000" w:rsidRDefault="00000000" w:rsidRPr="00000000" w14:paraId="000001B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Контролирует счета, чтобы гарантировать, что вся информация на них полна, достоверна и актуальна. Также бухгалтер обязан сверять компьютерные записи с действительностью.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Программист(разработчик ПО)</w:t>
      </w:r>
    </w:p>
    <w:p w:rsidR="00000000" w:rsidDel="00000000" w:rsidP="00000000" w:rsidRDefault="00000000" w:rsidRPr="00000000" w14:paraId="000001B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Занимается разработкой программного обеспечения автоматов для анализа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контейнеров, массы и материала заброшенной тары, считывания qr- или штрих-кода пользователя и начисления баллов. Также занимается разработкой дополнительного анализирующего ПО для организаций, помогающее  определять динамику эффективности проводимых ими мероприятий для побуждения использования автоматов, или производить вывоз бутылок по уровню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контейнеров, а не регулярному расписанию.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Программист(разработчик мобильных приложений)</w:t>
      </w:r>
    </w:p>
    <w:p w:rsidR="00000000" w:rsidDel="00000000" w:rsidP="00000000" w:rsidRDefault="00000000" w:rsidRPr="00000000" w14:paraId="000001B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Занимается разработкой мобильного приложения  непосредственно для пользователей, предназначенного для регистрации пользователей, участия в программах лояльности и получения и использования баллов.</w:t>
      </w:r>
    </w:p>
    <w:p w:rsidR="00000000" w:rsidDel="00000000" w:rsidP="00000000" w:rsidRDefault="00000000" w:rsidRPr="00000000" w14:paraId="000001B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Водитель-грузчик</w:t>
      </w:r>
    </w:p>
    <w:p w:rsidR="00000000" w:rsidDel="00000000" w:rsidP="00000000" w:rsidRDefault="00000000" w:rsidRPr="00000000" w14:paraId="000001B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 график перевозок от учредителя-директора и следует графику. Помогает главному грузчику при погрузке/разгрузке бутылок.</w:t>
      </w:r>
    </w:p>
    <w:p w:rsidR="00000000" w:rsidDel="00000000" w:rsidP="00000000" w:rsidRDefault="00000000" w:rsidRPr="00000000" w14:paraId="000001B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Инженер-г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 инженера-грузчика и обслуживание автоматов могут выполнять только специалисты, которые имеют необходимые навыки по работе с электрооборудованием. Инженер-грузчик следует тому же графику, что и  водитель-грузчик, обслуживает автоматы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/разгружает бутылки. </w:t>
      </w:r>
    </w:p>
    <w:p w:rsidR="00000000" w:rsidDel="00000000" w:rsidP="00000000" w:rsidRDefault="00000000" w:rsidRPr="00000000" w14:paraId="000001B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bookmarkStart w:colFirst="0" w:colLast="0" w:name="_bj34y3fhkhfv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Инвестиционный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и размер инвестиционных затрат приведены в табл. ниже. При этом затраты по статье «Прочие внеоборотные активы» приняты на уровне 40 % от суммы остальных внеоборотных активов.</w:t>
      </w:r>
    </w:p>
    <w:p w:rsidR="00000000" w:rsidDel="00000000" w:rsidP="00000000" w:rsidRDefault="00000000" w:rsidRPr="00000000" w14:paraId="000001BC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инвестиционные затраты и источники финансирования по проекту:</w:t>
      </w:r>
    </w:p>
    <w:p w:rsidR="00000000" w:rsidDel="00000000" w:rsidP="00000000" w:rsidRDefault="00000000" w:rsidRPr="00000000" w14:paraId="000001BD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2055"/>
        <w:gridCol w:w="2175"/>
        <w:tblGridChange w:id="0">
          <w:tblGrid>
            <w:gridCol w:w="4665"/>
            <w:gridCol w:w="2055"/>
            <w:gridCol w:w="21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Виды затрат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единицу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сумма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Инвестиции во внеоборотные активы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14 275,32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Кассовый аппарат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895,22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895,22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Фандомат для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10102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Рабочий стол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241,2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Рабочий стул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41,12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657,92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Прочие внеоборотные активы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5 710,12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19 985,44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Собственные средства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19 985,44</w:t>
            </w:r>
          </w:p>
        </w:tc>
      </w:tr>
    </w:tbl>
    <w:p w:rsidR="00000000" w:rsidDel="00000000" w:rsidP="00000000" w:rsidRDefault="00000000" w:rsidRPr="00000000" w14:paraId="000001D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основным рискам можно отнести:</w:t>
      </w:r>
    </w:p>
    <w:p w:rsidR="00000000" w:rsidDel="00000000" w:rsidP="00000000" w:rsidRDefault="00000000" w:rsidRPr="00000000" w14:paraId="000001D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Износ оборудования в короткие сроки. Вероятность события крайне низкая в связи с высоким качеством оборудования. </w:t>
      </w:r>
    </w:p>
    <w:p w:rsidR="00000000" w:rsidDel="00000000" w:rsidP="00000000" w:rsidRDefault="00000000" w:rsidRPr="00000000" w14:paraId="000001D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Вытеснение конкурентами. Из-за малого размера бизнеса, конкуренты в лице крупных торговых сетей могут начать вытеснять бизнес за счёт куда более маленьких рисков и больших капиталов.</w:t>
      </w:r>
    </w:p>
    <w:p w:rsidR="00000000" w:rsidDel="00000000" w:rsidP="00000000" w:rsidRDefault="00000000" w:rsidRPr="00000000" w14:paraId="000001D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Поломка оборудования из-за вандализма. В силу того, что фандоматы находятся в общественных местах, велик риск их порчи недоброжелательными лицами.</w:t>
      </w:r>
    </w:p>
    <w:p w:rsidR="00000000" w:rsidDel="00000000" w:rsidP="00000000" w:rsidRDefault="00000000" w:rsidRPr="00000000" w14:paraId="000001D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="24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before="240" w:lin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1E5">
      <w:pPr>
        <w:spacing w:after="240" w:before="240" w:line="240" w:lineRule="auto"/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1E6">
      <w:pPr>
        <w:pStyle w:val="Heading1"/>
        <w:spacing w:after="240" w:before="240" w:line="240" w:lineRule="auto"/>
        <w:ind w:left="36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tfu8eqmquun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spacing w:after="240" w:before="240" w:line="240" w:lineRule="auto"/>
        <w:ind w:left="36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brly7qc7jpy0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spacing w:after="240" w:before="240" w:line="240" w:lineRule="auto"/>
        <w:ind w:left="360"/>
        <w:rPr/>
      </w:pPr>
      <w:bookmarkStart w:colFirst="0" w:colLast="0" w:name="_8qz9z2tkyzdn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   Прогнозирование финансово-хозяйственной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="240" w:lineRule="auto"/>
        <w:ind w:left="10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 чистой прибыли от проекта, р.</w:t>
      </w:r>
    </w:p>
    <w:tbl>
      <w:tblPr>
        <w:tblStyle w:val="Table8"/>
        <w:tblW w:w="10815.0" w:type="dxa"/>
        <w:jc w:val="left"/>
        <w:tblInd w:w="-8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1920"/>
        <w:gridCol w:w="1800"/>
        <w:gridCol w:w="1620"/>
        <w:gridCol w:w="2460"/>
        <w:tblGridChange w:id="0">
          <w:tblGrid>
            <w:gridCol w:w="3015"/>
            <w:gridCol w:w="1920"/>
            <w:gridCol w:w="1800"/>
            <w:gridCol w:w="1620"/>
            <w:gridCol w:w="2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По годам реализации проекта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Выручка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69 518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172 718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368 318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625 718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НДС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13903,6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34543,6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73663,6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125143,6</w:t>
            </w:r>
          </w:p>
        </w:tc>
      </w:tr>
      <w:tr>
        <w:trPr>
          <w:cantSplit w:val="0"/>
          <w:trHeight w:val="595.26855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Единый налог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875.53710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Выручка без косвенных налогов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55 614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138 174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294 654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500 574</w:t>
            </w:r>
          </w:p>
        </w:tc>
      </w:tr>
      <w:tr>
        <w:trPr>
          <w:cantSplit w:val="0"/>
          <w:trHeight w:val="883.945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Себестоимость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875.53710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Прибыль от реализации услуг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55 614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138 174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294 654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500 574</w:t>
            </w:r>
          </w:p>
        </w:tc>
      </w:tr>
      <w:tr>
        <w:trPr>
          <w:cantSplit w:val="0"/>
          <w:trHeight w:val="883.945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Прочая прибыль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883.945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прибыль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55 614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138 174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294 654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500 574</w:t>
            </w:r>
          </w:p>
        </w:tc>
      </w:tr>
      <w:tr>
        <w:trPr>
          <w:cantSplit w:val="0"/>
          <w:trHeight w:val="883.945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Налоги из прибыли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11122,88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27634,88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58930,88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100114,88</w:t>
            </w:r>
          </w:p>
        </w:tc>
      </w:tr>
      <w:tr>
        <w:trPr>
          <w:cantSplit w:val="0"/>
          <w:trHeight w:val="883.945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Чистая прибыль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1 455,9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67 503,9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157 371,9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286 761,9</w:t>
            </w:r>
          </w:p>
        </w:tc>
      </w:tr>
      <w:tr>
        <w:trPr>
          <w:cantSplit w:val="0"/>
          <w:trHeight w:val="883.945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Выплачено дивидендов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1 455,9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67 503,9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157 371,9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286 761,9</w:t>
            </w:r>
          </w:p>
        </w:tc>
      </w:tr>
      <w:tr>
        <w:trPr>
          <w:cantSplit w:val="0"/>
          <w:trHeight w:val="883.945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Инвестировано во внеоборотные активы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883.945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Инвестировано в оборотные активы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883.945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Нераспределенная прибыль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Проектно-балансовая ведомость по организации, р.</w:t>
      </w:r>
    </w:p>
    <w:tbl>
      <w:tblPr>
        <w:tblStyle w:val="Table9"/>
        <w:tblW w:w="10785.0" w:type="dxa"/>
        <w:jc w:val="left"/>
        <w:tblInd w:w="-8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1380"/>
        <w:gridCol w:w="1485"/>
        <w:gridCol w:w="1440"/>
        <w:gridCol w:w="1815"/>
        <w:tblGridChange w:id="0">
          <w:tblGrid>
            <w:gridCol w:w="4665"/>
            <w:gridCol w:w="1380"/>
            <w:gridCol w:w="1485"/>
            <w:gridCol w:w="1440"/>
            <w:gridCol w:w="18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годам реализации проекта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="240" w:lineRule="auto"/>
              <w:ind w:left="10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Внеоборотные активы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14 275,32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Оборотные активы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ИТОГО ПО АКТИВУ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14 275,32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Капитал и резервы (собственные средства)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уставный фонд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after="240" w:before="240" w:line="276" w:lineRule="auto"/>
              <w:ind w:firstLine="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19 985,44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after="240" w:before="240" w:line="276" w:lineRule="auto"/>
              <w:ind w:firstLine="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19 985,44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after="240" w:before="240" w:line="276" w:lineRule="auto"/>
              <w:ind w:firstLine="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19 985,44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after="240" w:before="240" w:line="276" w:lineRule="auto"/>
              <w:ind w:firstLine="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19 985,44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нераспределенная прибыль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прочие источники собственных средств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Долгосрочные обязательства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Краткосрочные обязательства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after="240"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ИТОГО ПО ПАССИВУ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after="240" w:before="240" w:line="276" w:lineRule="auto"/>
              <w:ind w:firstLine="2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19 985,44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after="240" w:before="240" w:line="276" w:lineRule="auto"/>
              <w:ind w:firstLine="2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19 985,44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after="240" w:before="240" w:line="276" w:lineRule="auto"/>
              <w:ind w:firstLine="2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19 985,44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after="240" w:before="240" w:line="276" w:lineRule="auto"/>
              <w:ind w:firstLine="2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19 985,44</w:t>
            </w:r>
          </w:p>
        </w:tc>
      </w:tr>
    </w:tbl>
    <w:p w:rsidR="00000000" w:rsidDel="00000000" w:rsidP="00000000" w:rsidRDefault="00000000" w:rsidRPr="00000000" w14:paraId="00000277">
      <w:pPr>
        <w:pStyle w:val="Heading2"/>
        <w:keepNext w:val="0"/>
        <w:keepLines w:val="0"/>
        <w:spacing w:after="80" w:line="276" w:lineRule="auto"/>
        <w:ind w:left="108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i8ew6hfykj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 Расчет потока денежных средств по организации</w:t>
      </w:r>
    </w:p>
    <w:tbl>
      <w:tblPr>
        <w:tblStyle w:val="Table10"/>
        <w:tblW w:w="10710.0" w:type="dxa"/>
        <w:jc w:val="left"/>
        <w:tblInd w:w="-7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1800"/>
        <w:gridCol w:w="1290"/>
        <w:gridCol w:w="1785"/>
        <w:gridCol w:w="1695"/>
        <w:tblGridChange w:id="0">
          <w:tblGrid>
            <w:gridCol w:w="4140"/>
            <w:gridCol w:w="1800"/>
            <w:gridCol w:w="1290"/>
            <w:gridCol w:w="1785"/>
            <w:gridCol w:w="169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годам реализации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="240" w:lineRule="auto"/>
              <w:ind w:left="10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ПРИТОК СРЕДСТВ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89503,44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192703,44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388303,44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645703,44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Выручка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69 518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172 718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368 318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625 718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Вложение в уставный фонд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19 985,44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ОТТОК СРЕДСТВ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79957,8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105213,7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210945,7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338925,8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 материальных ресурсов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11896,1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Выплата заработной платы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Налоги и прочие выплаты из себестоимости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Налоги из прибыли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11 122,88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27 634,88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58 930,88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100 114,88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Налоги из выручки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13 903,60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34 543,60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73 663,60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125 143,60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Выплата дивидендов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1 455,9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67 503,9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157 371,9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286 761,9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Прирост оборотных активов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Покупка оборудования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САЛЬДО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9545,64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87489,74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177357,74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306777,64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Денежных средств на начало периода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1 455,9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67 503,9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157 371,9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Денежных средств на конец периода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1 455,9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67 503,9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157 371,9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286 761,9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spacing w:after="240" w:before="240" w:line="240" w:lineRule="auto"/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D">
      <w:pPr>
        <w:pStyle w:val="Heading1"/>
        <w:spacing w:after="240" w:before="240" w:line="240" w:lineRule="auto"/>
        <w:ind w:left="360"/>
        <w:rPr>
          <w:b w:val="1"/>
        </w:rPr>
      </w:pPr>
      <w:bookmarkStart w:colFirst="0" w:colLast="0" w:name="_bjqyx3gcwsei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  Показатели эффективности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keepNext w:val="0"/>
        <w:keepLines w:val="0"/>
        <w:spacing w:after="80" w:line="276" w:lineRule="auto"/>
        <w:ind w:firstLine="70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bookmarkStart w:colFirst="0" w:colLast="0" w:name="_c16yry4j949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8.1 Чистый дисконтированный доход (ЧДД).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Чистый дисконтированный доход  характеризует интегральный эффект от реализации проекта и определяется как величина, полученная дисконтированием отдельно для каждого года чистого дохода (чистая прибыль и амортизационные отчисления) за минусом инвестиционных затрат, накапливаемого в течение горизонта расчета проекта.</w:t>
      </w:r>
    </w:p>
    <w:p w:rsidR="00000000" w:rsidDel="00000000" w:rsidP="00000000" w:rsidRDefault="00000000" w:rsidRPr="00000000" w14:paraId="000002E0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  данном  случае размер чистой прибыли  за все года реализации проекта равен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493 108,16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руб., а Размер инвестиционных  затрат  равен 19 985,44 руб.</w:t>
      </w:r>
    </w:p>
    <w:p w:rsidR="00000000" w:rsidDel="00000000" w:rsidP="00000000" w:rsidRDefault="00000000" w:rsidRPr="00000000" w14:paraId="000002E1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Примем ставку дисконта в 15 %. Тогда чистый дисконтированный доход будет равен 419 141,936 рублей.</w:t>
      </w:r>
    </w:p>
    <w:p w:rsidR="00000000" w:rsidDel="00000000" w:rsidP="00000000" w:rsidRDefault="00000000" w:rsidRPr="00000000" w14:paraId="000002E2">
      <w:pPr>
        <w:pStyle w:val="Heading2"/>
        <w:keepNext w:val="0"/>
        <w:keepLines w:val="0"/>
        <w:spacing w:after="80" w:line="276" w:lineRule="auto"/>
        <w:ind w:firstLine="700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hv8w9lw29ev8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8.2 Динамический срок окупаемости</w:t>
      </w:r>
    </w:p>
    <w:p w:rsidR="00000000" w:rsidDel="00000000" w:rsidP="00000000" w:rsidRDefault="00000000" w:rsidRPr="00000000" w14:paraId="000002E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Срок окупаемости, как видно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 чистой прибыли от проекта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проект окупается на 2 году.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Чистая прибыль перекрывает даже величину уставного фонда необходимого для покрытия первоначальных вложений во внеоборотные активы и амортизационные отчисления.</w:t>
      </w:r>
    </w:p>
    <w:p w:rsidR="00000000" w:rsidDel="00000000" w:rsidP="00000000" w:rsidRDefault="00000000" w:rsidRPr="00000000" w14:paraId="000002E4">
      <w:pPr>
        <w:pStyle w:val="Heading2"/>
        <w:keepNext w:val="0"/>
        <w:keepLines w:val="0"/>
        <w:spacing w:after="80"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9mvdnoccmrq0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8.3 Рентабельность активов:</w:t>
      </w:r>
    </w:p>
    <w:p w:rsidR="00000000" w:rsidDel="00000000" w:rsidP="00000000" w:rsidRDefault="00000000" w:rsidRPr="00000000" w14:paraId="000002E5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РА = чистая прибыль / активы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513 093,6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/ 14 275,32 х 100 % = 3 454 %.</w:t>
      </w:r>
    </w:p>
    <w:p w:rsidR="00000000" w:rsidDel="00000000" w:rsidP="00000000" w:rsidRDefault="00000000" w:rsidRPr="00000000" w14:paraId="000002E6">
      <w:pPr>
        <w:pStyle w:val="Heading2"/>
        <w:keepNext w:val="0"/>
        <w:keepLines w:val="0"/>
        <w:spacing w:after="80"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iuusroa2r2hv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8.4 Рентабельность оборота:</w:t>
      </w:r>
    </w:p>
    <w:p w:rsidR="00000000" w:rsidDel="00000000" w:rsidP="00000000" w:rsidRDefault="00000000" w:rsidRPr="00000000" w14:paraId="000002E7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РО = чистая прибыль / выручка от реализации = 513 093,6/ 1 236 272 х100 % = 41,5 %.</w:t>
      </w:r>
    </w:p>
    <w:p w:rsidR="00000000" w:rsidDel="00000000" w:rsidP="00000000" w:rsidRDefault="00000000" w:rsidRPr="00000000" w14:paraId="000002E8">
      <w:pPr>
        <w:pStyle w:val="Heading2"/>
        <w:keepNext w:val="0"/>
        <w:keepLines w:val="0"/>
        <w:spacing w:after="80"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bookmarkStart w:colFirst="0" w:colLast="0" w:name="_knt2asx4u7d3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8.5 Рентабельность продукции (реализуемых услуг)</w:t>
      </w:r>
    </w:p>
    <w:p w:rsidR="00000000" w:rsidDel="00000000" w:rsidP="00000000" w:rsidRDefault="00000000" w:rsidRPr="00000000" w14:paraId="000002E9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РП = чистая прибыль / затраты = 513 093,6/ 289 985,08 х 100 %= 176,9 %</w:t>
      </w:r>
    </w:p>
    <w:p w:rsidR="00000000" w:rsidDel="00000000" w:rsidP="00000000" w:rsidRDefault="00000000" w:rsidRPr="00000000" w14:paraId="000002EA">
      <w:pPr>
        <w:pStyle w:val="Heading2"/>
        <w:spacing w:after="240" w:before="240" w:line="240" w:lineRule="auto"/>
        <w:jc w:val="both"/>
        <w:rPr/>
      </w:pPr>
      <w:bookmarkStart w:colFirst="0" w:colLast="0" w:name="_bqnil94ww7nf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8.6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Анализ точки безубыточности.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Так как основной доход это реклама и ПО, для безубыточной работы  первого года необходимо перекрыть 54 931,32 рублей всех затрат. Для этого необходимо поставить 5 фандоматов с установленным дополнительным ПО, что принесет 7500 рублей,  поддержка ПО принесет еще 12000 рублей, около 8000 рублей в год приносит процент от сдачи тары, чтобы перекрыть оставшиеся 27000 рублей, необходимо обеспечить приложение и фасады фандоматов контрактами на рекламу, для этого будет достаточно 19 месячных контрактов в год на рекламу в приложении. С учетом того, что в 1 год планируется поставить 5 фандоматов, реализация каждого ожидает приносить не менее 4 рекламных контрактов с точки, что на 1,05 % больше.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1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7h1v7jibpdjc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Юридический план</w:t>
      </w:r>
    </w:p>
    <w:p w:rsidR="00000000" w:rsidDel="00000000" w:rsidP="00000000" w:rsidRDefault="00000000" w:rsidRPr="00000000" w14:paraId="000002EE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зарегистрировать юр лицо, необходимо:</w:t>
      </w:r>
    </w:p>
    <w:p w:rsidR="00000000" w:rsidDel="00000000" w:rsidP="00000000" w:rsidRDefault="00000000" w:rsidRPr="00000000" w14:paraId="000002E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определиться с организационно-правовой формой;</w:t>
      </w:r>
    </w:p>
    <w:p w:rsidR="00000000" w:rsidDel="00000000" w:rsidP="00000000" w:rsidRDefault="00000000" w:rsidRPr="00000000" w14:paraId="000002F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ООО</w:t>
      </w:r>
    </w:p>
    <w:p w:rsidR="00000000" w:rsidDel="00000000" w:rsidP="00000000" w:rsidRDefault="00000000" w:rsidRPr="00000000" w14:paraId="000002F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согласовать наименование будущей организации</w:t>
      </w:r>
    </w:p>
    <w:p w:rsidR="00000000" w:rsidDel="00000000" w:rsidP="00000000" w:rsidRDefault="00000000" w:rsidRPr="00000000" w14:paraId="000002F2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Фандоматы “Green Points”</w:t>
      </w:r>
    </w:p>
    <w:p w:rsidR="00000000" w:rsidDel="00000000" w:rsidP="00000000" w:rsidRDefault="00000000" w:rsidRPr="00000000" w14:paraId="000002F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местонахождение (юридический адрес),</w:t>
      </w:r>
    </w:p>
    <w:p w:rsidR="00000000" w:rsidDel="00000000" w:rsidP="00000000" w:rsidRDefault="00000000" w:rsidRPr="00000000" w14:paraId="000002F4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г. Минск, ул. Фабрициуса, 8</w:t>
      </w:r>
    </w:p>
    <w:p w:rsidR="00000000" w:rsidDel="00000000" w:rsidP="00000000" w:rsidRDefault="00000000" w:rsidRPr="00000000" w14:paraId="000002F5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принять решение о создании организации и подготовить ее устав (учредительный договор – для коммерческой организации, действующей только на основании учредительного договора);</w:t>
      </w:r>
    </w:p>
    <w:p w:rsidR="00000000" w:rsidDel="00000000" w:rsidP="00000000" w:rsidRDefault="00000000" w:rsidRPr="00000000" w14:paraId="000002F6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устав. В уставе указывается название, кто Директор, дата организации данного бизнеса. Уставной фонд можно не писать в течение года так как мы не ЗАО или ОАО, местонахождение, деятельность, подписи директора и лица Исполкома (орган который регистрирует бизнес и даёт право на занятие ею) на каждой странице внизу с обеих сторон.</w:t>
      </w:r>
    </w:p>
    <w:p w:rsidR="00000000" w:rsidDel="00000000" w:rsidP="00000000" w:rsidRDefault="00000000" w:rsidRPr="00000000" w14:paraId="000002F7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подать пакет документов в территориальный регистрирующий орган для прохождения государственной регистрации. (Исполком того района Минска, где будет главное здание)</w:t>
      </w:r>
    </w:p>
    <w:p w:rsidR="00000000" w:rsidDel="00000000" w:rsidP="00000000" w:rsidRDefault="00000000" w:rsidRPr="00000000" w14:paraId="000002F8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Унитарные предприятия, ООО и ОДО должны в течение 12 месяцев сформировать 100% уставного фонда. Минимальный размер уставного фонда для названных организаций законодательством не установлен.</w:t>
      </w:r>
    </w:p>
    <w:p w:rsidR="00000000" w:rsidDel="00000000" w:rsidP="00000000" w:rsidRDefault="00000000" w:rsidRPr="00000000" w14:paraId="000002F9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рассмотрения заявления:</w:t>
      </w:r>
    </w:p>
    <w:p w:rsidR="00000000" w:rsidDel="00000000" w:rsidP="00000000" w:rsidRDefault="00000000" w:rsidRPr="00000000" w14:paraId="000002FA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личной подаче – в день обращения;</w:t>
      </w:r>
    </w:p>
    <w:p w:rsidR="00000000" w:rsidDel="00000000" w:rsidP="00000000" w:rsidRDefault="00000000" w:rsidRPr="00000000" w14:paraId="000002FB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направлении по почте – в течение двух рабочих дней с даты поступления заявления;</w:t>
      </w:r>
    </w:p>
    <w:p w:rsidR="00000000" w:rsidDel="00000000" w:rsidP="00000000" w:rsidRDefault="00000000" w:rsidRPr="00000000" w14:paraId="000002FC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Подача документов посредством личного обращения</w:t>
      </w:r>
    </w:p>
    <w:p w:rsidR="00000000" w:rsidDel="00000000" w:rsidP="00000000" w:rsidRDefault="00000000" w:rsidRPr="00000000" w14:paraId="000002FD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государственной регистрации необходимо представить следующие документы:</w:t>
      </w:r>
    </w:p>
    <w:p w:rsidR="00000000" w:rsidDel="00000000" w:rsidP="00000000" w:rsidRDefault="00000000" w:rsidRPr="00000000" w14:paraId="000002FE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заявление о государственной регистрации организации по установленной законодательством форме;</w:t>
      </w:r>
    </w:p>
    <w:p w:rsidR="00000000" w:rsidDel="00000000" w:rsidP="00000000" w:rsidRDefault="00000000" w:rsidRPr="00000000" w14:paraId="000002FF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устав (учредительный договор – для коммерческой организации, действующей только на основании учредительного договора) в двух экземплярах без нотариального засвидетельствования, его электронная копия (в формате .doc или .rtf);</w:t>
      </w:r>
    </w:p>
    <w:p w:rsidR="00000000" w:rsidDel="00000000" w:rsidP="00000000" w:rsidRDefault="00000000" w:rsidRPr="00000000" w14:paraId="0000030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оригинал либо копия платежного документа, подтверждающего уплату государственной пошлины (за исключением случаев ее уплаты посредством системы ЕРИП);</w:t>
      </w:r>
    </w:p>
    <w:p w:rsidR="00000000" w:rsidDel="00000000" w:rsidP="00000000" w:rsidRDefault="00000000" w:rsidRPr="00000000" w14:paraId="00000301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ПАСПОРТ директора</w:t>
      </w:r>
    </w:p>
    <w:p w:rsidR="00000000" w:rsidDel="00000000" w:rsidP="00000000" w:rsidRDefault="00000000" w:rsidRPr="00000000" w14:paraId="00000302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вид деятельности не лицензируется, необходимо получение только лицензии на розничную торговлю.</w:t>
      </w:r>
    </w:p>
    <w:p w:rsidR="00000000" w:rsidDel="00000000" w:rsidP="00000000" w:rsidRDefault="00000000" w:rsidRPr="00000000" w14:paraId="0000030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Учредителями выступают Яхья-заде Айлин, Витковская София.</w:t>
      </w:r>
    </w:p>
    <w:p w:rsidR="00000000" w:rsidDel="00000000" w:rsidP="00000000" w:rsidRDefault="00000000" w:rsidRPr="00000000" w14:paraId="00000304">
      <w:pPr>
        <w:spacing w:after="240" w:before="240" w:line="276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уставного фонда составляет 19 985 рублей 44 копеек. Доля каждого участника составляет одну и ту же величину – 9 992 рубля 72 копейки.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52" w:top="850.393700787401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