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баз знаний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“Средства визуализации знаний”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Липницкая Н. Г.</w:t>
      </w:r>
    </w:p>
    <w:p w:rsidR="00000000" w:rsidDel="00000000" w:rsidP="00000000" w:rsidRDefault="00000000" w:rsidRPr="00000000" w14:paraId="00000026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Интеллектуальная карта в Canva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Интеллектуальная карта в Miro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 Canva и Miro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Ганта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Инфографика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96hlklimqa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приобрести навыки разработки интеллектуальных карт (MindMap), а также приобрести навыки планирования задач в рамках проекта.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две интеллектуальные карты с использованием разных инструментов и сравнить их.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Разработать диаграмму Ганта.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Сделать инфографику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footerReference r:id="rId8" w:type="first"/>
          <w:pgSz w:h="16834" w:w="11909" w:orient="portrait"/>
          <w:pgMar w:bottom="1440" w:top="992.1259842519685" w:left="1440" w:right="1440" w:header="720.0000000000001" w:footer="566.9291338582677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– стартап приложения для трекинга книг.</w:t>
      </w:r>
    </w:p>
    <w:p w:rsidR="00000000" w:rsidDel="00000000" w:rsidP="00000000" w:rsidRDefault="00000000" w:rsidRPr="00000000" w14:paraId="00000057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Интеллектуальная карта в Canva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27396" cy="4778212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7396" cy="477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Интеллектуальная карта в Miro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831.3779527559075" w:top="708.6614173228347" w:left="1440" w:right="1440" w:header="720" w:footer="566.9291338582677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296066" cy="3186112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96066" cy="318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Сравнение Canva и Miro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огромное количество шаблонов, в том числе бесплатных. Однако специальным функционалом, предназначенным для создания интеллект-карт она не обладает.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Боковая панель, на которой можно выбрать дизайн шаблона или элементы для вставки содержит общие варианты. Например, для того, чтобы вставить стрелку на карту, необходимо либо выбрать ее в тегах, либо использовать поиск, который вернет не только нужную фигуру, но и различные изображения. Для подготовки презентации, это безусловный плюс, но в контексте создания интеллектуальной карты, подобный перегруз является очевидным недостатком.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Затруднительное добавление и перемещение элементов.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обладает богатым набором функций, специально предназначенных для создания интеллект-карт. Инструменты форматирования текста более продвинуты, чем в Canva. Например, размер шрифта текста автоматически меняется под размеры фигуры, в которой этот текст заключен.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Широкий выбор шаблонов именно для интеллектуальных карт. Редактирование элементов, их создание и перемещение интуитивно понятно. Большой выбор вариантов связей.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Miro позволяет работать над интеллект-картами совместно с другими людьми в режиме реального времени. Miro предлагает функции голосового  и видео- чатов, а также встроенные инструменты для совместной работы, такие как таймеры, голосования и заметки.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6.3333333333335"/>
        <w:gridCol w:w="3206.3333333333335"/>
        <w:gridCol w:w="3206.3333333333335"/>
        <w:tblGridChange w:id="0">
          <w:tblGrid>
            <w:gridCol w:w="3206.3333333333335"/>
            <w:gridCol w:w="3206.3333333333335"/>
            <w:gridCol w:w="3206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Специализированный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Копирование форматирования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Вставка изображений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+(разнообразнее)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в различных форматах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+(больше вариантов)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совместной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+(больше функционал)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Режим презентации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Canva может быть использована для создания простых красочных карт. Для более серьезной работы Miro – более предпочтительный вариант. Так же для совместной работы Miro в разы превосходит Canva.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igroj6ri1pg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ngyxb9cr7lz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Диаграмма Ганта</w:t>
      </w:r>
    </w:p>
    <w:p w:rsidR="00000000" w:rsidDel="00000000" w:rsidP="00000000" w:rsidRDefault="00000000" w:rsidRPr="00000000" w14:paraId="00000086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8597663" cy="203604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7663" cy="203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Инфографика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3505200</wp:posOffset>
            </wp:positionH>
            <wp:positionV relativeFrom="paragraph">
              <wp:posOffset>342900</wp:posOffset>
            </wp:positionV>
            <wp:extent cx="3231900" cy="8095750"/>
            <wp:effectExtent b="0" l="0" r="0" t="0"/>
            <wp:wrapNone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900" cy="809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371475</wp:posOffset>
            </wp:positionV>
            <wp:extent cx="3240544" cy="8115367"/>
            <wp:effectExtent b="0" l="0" r="0" t="0"/>
            <wp:wrapNone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544" cy="8115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ind w:left="992.1259842519685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enul6f8ijvn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98qcqo1syi6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114300" distT="114300" distL="114300" distR="114300">
            <wp:extent cx="4015007" cy="410392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007" cy="410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a96hlklimqa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различные способы визуализации знаний, сравнили разные инструменты для создания интеллектуальных карт, такие как Canva и Miro. Построили диаграмму Ганта для процесса разработки стартапа. 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992.1259842519685" w:left="850.3937007874016" w:right="1440" w:header="72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a4bUiEGlAl2+76NqkQ8VHL/OQ==">CgMxLjAyCGguZ2pkZ3hzMgloLjMwajB6bGwyCWguMWZvYjl0ZTIJaC4zem55c2g3Mg5oLmlncm9qNnJpMXBneDIOaC5uZ3l4YjljcjdsencyCWguMmV0OTJwMDIIaC50eWpjd3QyDmguZW51bDZmOGlqdm5vMg5oLjk4cWNxbzFzeWk2MDIOaC5hOTZobGtsaW1xYWk4AHIhMXBJeG82d1FRdXBLVzNZc1RheXE5cHJ4Q2FCVGN3bmY2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