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защищенных интеллектуальных информационных систем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0F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безопасности кода.</w:t>
      </w:r>
    </w:p>
    <w:p w:rsidR="00000000" w:rsidDel="00000000" w:rsidP="00000000" w:rsidRDefault="00000000" w:rsidRPr="00000000" w14:paraId="00000010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Методика оценки безопасности кода</w:t>
      </w:r>
    </w:p>
    <w:p w:rsidR="00000000" w:rsidDel="00000000" w:rsidP="00000000" w:rsidRDefault="00000000" w:rsidRPr="00000000" w14:paraId="00000011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B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C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D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F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В. В.</w:t>
      </w:r>
    </w:p>
    <w:p w:rsidR="00000000" w:rsidDel="00000000" w:rsidP="00000000" w:rsidRDefault="00000000" w:rsidRPr="00000000" w14:paraId="00000020">
      <w:pPr>
        <w:spacing w:line="276" w:lineRule="auto"/>
        <w:ind w:firstLine="6519.6850393700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6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28">
      <w:pPr>
        <w:ind w:left="425.19685039370086" w:firstLine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 основе полученных результатов предыдущей части лабораторной работы создать методику оценки безопасности кода.</w:t>
      </w:r>
    </w:p>
    <w:p w:rsidR="00000000" w:rsidDel="00000000" w:rsidP="00000000" w:rsidRDefault="00000000" w:rsidRPr="00000000" w14:paraId="00000029">
      <w:pPr>
        <w:ind w:left="425.19685039370086" w:firstLine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 созданной методике сравнить предоставленный алгоритм со своим из предыдущей части лабораторной работы.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Ход работы: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Методика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безопасности исходного кода – это анализ программного обеспечения на предмет выявления уязвимостей информационной безопасности, допущенных при его разработке.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три группы методов анализа исходного кода: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Динамические методы - методы анализа безопасности программного обеспечения, требующие выполнения программ на реальном или виртуальном процессоре, с доступом к исходному коду и среде его функционирования.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Статические методы – методы анализа безопасности программного обеспечения с доступом к исходному коду (или производным) приложения серверных и клиентских частей, но не требующие выполнения программ.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Гибридные методы – методы, совмещающие два предыдущих подхода.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алгоритм проверки безопасности кода: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Анализ защищенности методами «черного» и «серого ящика»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динамический анализ безопасности программного обеспечения без доступа к исходному коду: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метод «черного ящика» направлен на поиск уязвимостей, использование которых позволяет злоумышленнику не имеющему никаких привилегий реализовать следующие виды угроз: получение несанкционированного доступа к информации, полного или частичного контроля над приложением;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–метод «серого ящика» аналогичен предыдущему, с тем лишь исключением, что под злоумышленником подразумевается пользователь, обладающий определенным набором привилегий в информационной системе.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Анализ защищенности методом «белого ящика»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динамический и статический анализ безопасности исходного кода.  У пользователя (тестировщика) есть доступ к исходному коду и документации проекта, что позволяет ему исследовать и проверять внутреннюю работу приложения.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Разработка рекомендаций и итогового отчета;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Проверка корректности устранения выявленных уязвимостей.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тестировании программы необходимо проанализировать поведение приложения при вводе невалидных данных и в аварийных ситуациях. В первом случае в коде должны присутствовать проверки на корректность пользовательского ввода, во втором – проконтролировать, чтобы при возникновении аварийной ситуации программа не прекращала работу, а предупреждала пользователя об ошибке.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лабораторной работы не проводилось полноценного развертывания приложения, поэтому проводится ручное тестирование.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 безопасности методом «черного ящика» </w:t>
      </w:r>
    </w:p>
    <w:p w:rsidR="00000000" w:rsidDel="00000000" w:rsidP="00000000" w:rsidRDefault="00000000" w:rsidRPr="00000000" w14:paraId="0000004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Существуют проверки корректности пользовательского ввода.</w:t>
      </w:r>
    </w:p>
    <w:p w:rsidR="00000000" w:rsidDel="00000000" w:rsidP="00000000" w:rsidRDefault="00000000" w:rsidRPr="00000000" w14:paraId="00000044">
      <w:pPr>
        <w:ind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Невалидный ввод при:</w:t>
      </w:r>
    </w:p>
    <w:p w:rsidR="00000000" w:rsidDel="00000000" w:rsidP="00000000" w:rsidRDefault="00000000" w:rsidRPr="00000000" w14:paraId="00000045">
      <w:pPr>
        <w:ind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Попытке добавления </w:t>
      </w:r>
    </w:p>
    <w:p w:rsidR="00000000" w:rsidDel="00000000" w:rsidP="00000000" w:rsidRDefault="00000000" w:rsidRPr="00000000" w14:paraId="00000046">
      <w:pPr>
        <w:ind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9100" cy="1312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1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Попытке обновления</w:t>
      </w:r>
    </w:p>
    <w:p w:rsidR="00000000" w:rsidDel="00000000" w:rsidP="00000000" w:rsidRDefault="00000000" w:rsidRPr="00000000" w14:paraId="00000048">
      <w:pPr>
        <w:ind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90850" cy="136625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6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850.393700787401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При добавлении конфиденциальных данных, они не отображаются в пользовательском интерфейсе.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906.638183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712143" cy="1692874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3997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143" cy="16928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724150" cy="1638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Присутствует ошибка при добавлении данных с уже существующим ключом – они просто перезаписываются.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b. Анализ  безопасности методом «белого ящика»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организован в функции, что упрощает проверку и сопровождение.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Конфиденциальные данные могут быть защищены через функции хэширования.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проверки типов данных, что может привести к ошибкам или некорректному поведению.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остаются в памяти после использования и могут быть извлечены из дампа памяти, но конфиденциальные данные хранятся в зашифрованном виде.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журналирования попыток ввода некорректных данных.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tracemalloc помогает отслеживать статистику памяти и находить потенциальные утечки.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обработки исключений для таких случаев, как ошибка записи в файл (например, недостаточно прав), ошибка при доступе к памяти, при аварийной остановке не выполняется сохранение состояния.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 Рекомендации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Очистка удаленных данных с помощью метода del для удаления элементов словаря.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Исключение перезаписи данных, создание предупреждающего сообщения.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большего количества внештатных ситуаций, использование блоков try-exept для всех участков кода, взаимодействующих с пользовательским вводом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Argon2 для хэширования.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Разделение групп пользователей, создание привилегий разного уровня, добавление авторизации.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Лог-файлы для записи возникающих ошибок для последующего анализа.</w:t>
      </w:r>
    </w:p>
    <w:p w:rsidR="00000000" w:rsidDel="00000000" w:rsidP="00000000" w:rsidRDefault="00000000" w:rsidRPr="00000000" w14:paraId="0000005D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E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 определен алгоритм проверки безопасности программы. Было протестировано десктопное приложение  для управления данными в оперативной памяти из лабораторной работы 3.1. Динамическими и статическими методами анализа. Были выделены уязвимости системы и на их основе даны рекомендации для усиления безопасности кода.</w:t>
      </w:r>
    </w:p>
    <w:sectPr>
      <w:pgSz w:h="16834" w:w="11909" w:orient="portrait"/>
      <w:pgMar w:bottom="974.645669291342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