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Средства и методы защиты информации в интеллектуальных системах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№8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Наблюдение за стеком TCP/IP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Сальников Д.А.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l8o1xw3chr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l8o1xw3chr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На основном компьютере запустить Виртуальную машину. Измените имя компьютера на уникальное.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Установить Snort.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Запустите Snort в режиме Sniffer пакетов или протоколирования с различными параметрами детализации.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Обратитесь к локальной сети. Выполните команду ping, запустите броузер или проводник. Сохраните какой либо файл (не большой) на материнской машине.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Остановите Snort. Определите к каким IP-портам и адресам были выполнены обращения.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Пользуясь \windows\system32\etc\service, определите какие системные службы использовались.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Просмотрите содержимое перехваченных пакетов.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  <w:tab/>
        <w:t xml:space="preserve">Используя дополнительную литературу расшифруйте содержание вывода заголовка. Оформите отчет. В отчет обязательно поместите примеры пакетов  и список обнаруженных протоколов и служб. </w:t>
      </w:r>
    </w:p>
    <w:p w:rsidR="00000000" w:rsidDel="00000000" w:rsidP="00000000" w:rsidRDefault="00000000" w:rsidRPr="00000000" w14:paraId="00000059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Отправленный пакет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Полученный пакет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6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Изучили Wireshark – перехватчик и анализатор сетевого трафика. Были изучены пакеты протокола IPv4, полученные и отправленные через эхо-запрос ICMP, входящий в стек протоколов TCP.</w:t>
      </w:r>
    </w:p>
    <w:p w:rsidR="00000000" w:rsidDel="00000000" w:rsidP="00000000" w:rsidRDefault="00000000" w:rsidRPr="00000000" w14:paraId="00000077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