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практическому заданию №1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«Животный мир»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(структура и взаимодействие)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Гракова Н. В.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структурировать информацию. 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предметную область для структуризации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критерии для структуризации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ментальную карту выбранной предметной области с помощью удобного для вас сервиса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Предметная область – Животный мир.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Животные – это многоклеточные эукариотические организмы, относящиеся к одному из царств живой природы. Они характеризуются: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Гетеротрофным питанием;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Способностью к активному движению;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Половым размножением;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Развитой нервной системой.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для структуризации: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Иерархическая классификация (Царство - Тип - Класс - Отряд)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взаимодействия (Хищничество, Паразитизм, Симбиоз, Конкуренция)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-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504908" cy="631031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04908" cy="631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-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1924" cy="3043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924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-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4734" cy="40409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734" cy="404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практического задания были приобретены навыки структурирования информации на примере предметной области “Животный мир” по критериям иерархической классификации и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способам взаимодействия.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