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23B5D"/>
          <w:sz w:val="60"/>
        </w:rPr>
        <w:t>TrustGRC AI 360</w:t>
      </w:r>
    </w:p>
    <w:p>
      <w:pPr>
        <w:jc w:val="center"/>
      </w:pPr>
      <w:r>
        <w:rPr>
          <w:b/>
          <w:color w:val="1F5F8B"/>
          <w:sz w:val="36"/>
        </w:rPr>
        <w:t>Live Platform Architecture, Database Schema, URLs and Operating Guide</w:t>
      </w:r>
    </w:p>
    <w:p>
      <w:pPr>
        <w:spacing w:before="560"/>
        <w:jc w:val="center"/>
      </w:pPr>
      <w:r>
        <w:rPr>
          <w:i/>
          <w:sz w:val="26"/>
        </w:rPr>
        <w:t>Unified AI Governance, Risk &amp; Compliance Platform</w:t>
      </w:r>
    </w:p>
    <w:tbl>
      <w:tblPr>
        <w:tblW w:type="auto" w:w="0"/>
        <w:jc w:val="center"/>
        <w:tblLook w:firstColumn="1" w:firstRow="1" w:lastColumn="0" w:lastRow="0" w:noHBand="0" w:noVBand="1" w:val="04A0"/>
      </w:tblPr>
      <w:tblGrid>
        <w:gridCol w:w="10080"/>
      </w:tblGrid>
      <w:tr>
        <w:tc>
          <w:tcPr>
            <w:tcW w:type="dxa" w:w="10080"/>
            <w:shd w:fill="F3F4F6"/>
          </w:tcPr>
          <w:p>
            <w:pPr>
              <w:spacing w:after="0"/>
            </w:pPr>
            <w:r>
              <w:rPr>
                <w:rFonts w:ascii="Liberation Mono" w:hAnsi="Liberation Mono" w:eastAsia="Liberation Mono"/>
                <w:sz w:val="18"/>
              </w:rPr>
              <w:t>CURRENT DEPLOYMENT STATUS</w:t>
              <w:br/>
            </w:r>
            <w:r>
              <w:rPr>
                <w:rFonts w:ascii="Liberation Mono" w:hAnsi="Liberation Mono" w:eastAsia="Liberation Mono"/>
                <w:sz w:val="18"/>
              </w:rPr>
              <w:t>GitHub repository  -&gt; synchronized</w:t>
              <w:br/>
            </w:r>
            <w:r>
              <w:rPr>
                <w:rFonts w:ascii="Liberation Mono" w:hAnsi="Liberation Mono" w:eastAsia="Liberation Mono"/>
                <w:sz w:val="18"/>
              </w:rPr>
              <w:t>Hostman VPS        -&gt; online</w:t>
              <w:br/>
            </w:r>
            <w:r>
              <w:rPr>
                <w:rFonts w:ascii="Liberation Mono" w:hAnsi="Liberation Mono" w:eastAsia="Liberation Mono"/>
                <w:sz w:val="18"/>
              </w:rPr>
              <w:t>FastAPI API        -&gt; online as systemd service</w:t>
              <w:br/>
            </w:r>
            <w:r>
              <w:rPr>
                <w:rFonts w:ascii="Liberation Mono" w:hAnsi="Liberation Mono" w:eastAsia="Liberation Mono"/>
                <w:sz w:val="18"/>
              </w:rPr>
              <w:t>PostgreSQL         -&gt; connected and verified</w:t>
              <w:br/>
            </w:r>
            <w:r>
              <w:rPr>
                <w:rFonts w:ascii="Liberation Mono" w:hAnsi="Liberation Mono" w:eastAsia="Liberation Mono"/>
                <w:sz w:val="18"/>
              </w:rPr>
              <w:t>Swagger/OpenAPI    -&gt; publicly accessible</w:t>
              <w:br/>
            </w:r>
            <w:r>
              <w:rPr>
                <w:rFonts w:ascii="Liberation Mono" w:hAnsi="Liberation Mono" w:eastAsia="Liberation Mono"/>
                <w:sz w:val="18"/>
              </w:rPr>
              <w:t>Database tables    -&gt; organizations, ai_systems, generated_risks</w:t>
              <w:br/>
            </w:r>
          </w:p>
        </w:tc>
      </w:tr>
    </w:tbl>
    <w:p/>
    <w:p>
      <w:pPr>
        <w:jc w:val="center"/>
      </w:pPr>
      <w:r>
        <w:rPr>
          <w:color w:val="5A5A5A"/>
          <w:sz w:val="20"/>
        </w:rPr>
        <w:t>Version 0.1.0 | 31 July 2026</w:t>
      </w:r>
    </w:p>
    <w:p>
      <w:r>
        <w:br w:type="page"/>
      </w:r>
    </w:p>
    <w:p>
      <w:pPr>
        <w:pStyle w:val="Heading1"/>
      </w:pPr>
      <w:r>
        <w:t>Document Contents</w:t>
      </w:r>
    </w:p>
    <w:p>
      <w:pPr>
        <w:ind w:left="360"/>
      </w:pPr>
      <w:r>
        <w:t>1. Executive Summary</w:t>
      </w:r>
    </w:p>
    <w:p>
      <w:pPr>
        <w:ind w:left="360"/>
      </w:pPr>
      <w:r>
        <w:t>2. Current Live Environment</w:t>
      </w:r>
    </w:p>
    <w:p>
      <w:pPr>
        <w:ind w:left="360"/>
      </w:pPr>
      <w:r>
        <w:t>3. Platform Architecture</w:t>
      </w:r>
    </w:p>
    <w:p>
      <w:pPr>
        <w:ind w:left="360"/>
      </w:pPr>
      <w:r>
        <w:t>4. End-to-End Business Workflow</w:t>
      </w:r>
    </w:p>
    <w:p>
      <w:pPr>
        <w:ind w:left="360"/>
      </w:pPr>
      <w:r>
        <w:t>5. Database Schema and Relationships</w:t>
      </w:r>
    </w:p>
    <w:p>
      <w:pPr>
        <w:ind w:left="360"/>
      </w:pPr>
      <w:r>
        <w:t>6. Backend API and Public URLs</w:t>
      </w:r>
    </w:p>
    <w:p>
      <w:pPr>
        <w:ind w:left="360"/>
      </w:pPr>
      <w:r>
        <w:t>7. Frontend Options and Connection Strategy</w:t>
      </w:r>
    </w:p>
    <w:p>
      <w:pPr>
        <w:ind w:left="360"/>
      </w:pPr>
      <w:r>
        <w:t>8. Backend Operations and Service Management</w:t>
      </w:r>
    </w:p>
    <w:p>
      <w:pPr>
        <w:ind w:left="360"/>
      </w:pPr>
      <w:r>
        <w:t>9. Security and Configuration Controls</w:t>
      </w:r>
    </w:p>
    <w:p>
      <w:pPr>
        <w:ind w:left="360"/>
      </w:pPr>
      <w:r>
        <w:t>10. Deployment and Update Workflow</w:t>
      </w:r>
    </w:p>
    <w:p>
      <w:pPr>
        <w:ind w:left="360"/>
      </w:pPr>
      <w:r>
        <w:t>11. MVP Demonstration Scenario</w:t>
      </w:r>
    </w:p>
    <w:p>
      <w:pPr>
        <w:ind w:left="360"/>
      </w:pPr>
      <w:r>
        <w:t>12. Recommended Next Development Steps</w:t>
      </w:r>
    </w:p>
    <w:p>
      <w:r>
        <w:br w:type="page"/>
      </w:r>
    </w:p>
    <w:p>
      <w:pPr>
        <w:pStyle w:val="Heading1"/>
      </w:pPr>
      <w:r>
        <w:t>1. Executive Summary</w:t>
      </w:r>
    </w:p>
    <w:p>
      <w:r>
        <w:rPr>
          <w:b/>
        </w:rPr>
        <w:t>TrustGRC AI 360</w:t>
      </w:r>
      <w:r>
        <w:t xml:space="preserve"> is now operating as a live cloud-hosted MVP foundation. The backend is deployed on a Hostman Ubuntu VPS, runs through FastAPI and Uvicorn, connects to a managed PostgreSQL database, and is maintained as a persistent systemd service. The source code is synchronized with GitHub. Public API health and Swagger documentation endpoints have been tested successfully from a browser.</w:t>
      </w:r>
    </w:p>
    <w:p>
      <w:r>
        <w:t>The current platform foundation supports the following core workflow:</w:t>
      </w:r>
    </w:p>
    <w:p>
      <w:pPr>
        <w:pStyle w:val="ListBullet"/>
      </w:pPr>
      <w:r>
        <w:t>Create an organisation</w:t>
      </w:r>
    </w:p>
    <w:p>
      <w:pPr>
        <w:pStyle w:val="ListBullet"/>
      </w:pPr>
      <w:r>
        <w:t>Register an AI system</w:t>
      </w:r>
    </w:p>
    <w:p>
      <w:pPr>
        <w:pStyle w:val="ListBullet"/>
      </w:pPr>
      <w:r>
        <w:t>Generate governance, compliance and cybersecurity risks</w:t>
      </w:r>
    </w:p>
    <w:p>
      <w:pPr>
        <w:pStyle w:val="ListBullet"/>
      </w:pPr>
      <w:r>
        <w:t>Store the generated risks in PostgreSQL</w:t>
      </w:r>
    </w:p>
    <w:p>
      <w:pPr>
        <w:pStyle w:val="ListBullet"/>
      </w:pPr>
      <w:r>
        <w:t>Display risks, controls and compliance information through dashboards and reports</w:t>
      </w:r>
    </w:p>
    <w:p>
      <w:r>
        <w:rPr>
          <w:b/>
        </w:rPr>
        <w:t xml:space="preserve">Important current-state note: </w:t>
      </w:r>
      <w:r>
        <w:t>The backend API is publicly live. The Next.js frontend has been developed locally but has not yet been confirmed as publicly deployed on a permanent URL. Therefore, frontend URLs in this document are separated into current local options and recommended production options.</w:t>
      </w:r>
    </w:p>
    <w:p>
      <w:pPr>
        <w:pStyle w:val="Heading1"/>
      </w:pPr>
      <w:r>
        <w:t>2. Current Live Environment</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D9EAF7"/>
            <w:vAlign w:val="center"/>
          </w:tcPr>
          <w:p>
            <w:r>
              <w:rPr>
                <w:b/>
                <w:sz w:val="19"/>
              </w:rPr>
              <w:t>Component</w:t>
            </w:r>
          </w:p>
        </w:tc>
        <w:tc>
          <w:tcPr>
            <w:tcW w:type="dxa" w:w="3816"/>
            <w:shd w:fill="D9EAF7"/>
            <w:vAlign w:val="center"/>
          </w:tcPr>
          <w:p>
            <w:r>
              <w:rPr>
                <w:b/>
                <w:sz w:val="19"/>
              </w:rPr>
              <w:t>Current value</w:t>
            </w:r>
          </w:p>
        </w:tc>
        <w:tc>
          <w:tcPr>
            <w:tcW w:type="dxa" w:w="4608"/>
            <w:shd w:fill="D9EAF7"/>
            <w:vAlign w:val="center"/>
          </w:tcPr>
          <w:p>
            <w:r>
              <w:rPr>
                <w:b/>
                <w:sz w:val="19"/>
              </w:rPr>
              <w:t>Status / purpose</w:t>
            </w:r>
          </w:p>
        </w:tc>
      </w:tr>
      <w:tr>
        <w:tc>
          <w:tcPr>
            <w:tcW w:type="dxa" w:w="2088"/>
            <w:vAlign w:val="top"/>
          </w:tcPr>
          <w:p>
            <w:r>
              <w:rPr>
                <w:sz w:val="18"/>
              </w:rPr>
              <w:t>Product</w:t>
            </w:r>
          </w:p>
        </w:tc>
        <w:tc>
          <w:tcPr>
            <w:tcW w:type="dxa" w:w="3816"/>
            <w:vAlign w:val="top"/>
          </w:tcPr>
          <w:p>
            <w:r>
              <w:rPr>
                <w:sz w:val="18"/>
              </w:rPr>
              <w:t>TrustGRC AI 360</w:t>
            </w:r>
          </w:p>
        </w:tc>
        <w:tc>
          <w:tcPr>
            <w:tcW w:type="dxa" w:w="4608"/>
            <w:vAlign w:val="top"/>
          </w:tcPr>
          <w:p>
            <w:r>
              <w:rPr>
                <w:sz w:val="18"/>
              </w:rPr>
              <w:t>Unified AI governance, risk and compliance platform</w:t>
            </w:r>
          </w:p>
        </w:tc>
      </w:tr>
      <w:tr>
        <w:tc>
          <w:tcPr>
            <w:tcW w:type="dxa" w:w="2088"/>
            <w:vAlign w:val="top"/>
          </w:tcPr>
          <w:p>
            <w:r>
              <w:rPr>
                <w:sz w:val="18"/>
              </w:rPr>
              <w:t>GitHub repository</w:t>
            </w:r>
          </w:p>
        </w:tc>
        <w:tc>
          <w:tcPr>
            <w:tcW w:type="dxa" w:w="3816"/>
            <w:vAlign w:val="top"/>
          </w:tcPr>
          <w:p>
            <w:r>
              <w:rPr>
                <w:sz w:val="18"/>
              </w:rPr>
              <w:t>github.com/Soobi1008/trustgrc-360-ai</w:t>
            </w:r>
          </w:p>
        </w:tc>
        <w:tc>
          <w:tcPr>
            <w:tcW w:type="dxa" w:w="4608"/>
            <w:vAlign w:val="top"/>
          </w:tcPr>
          <w:p>
            <w:r>
              <w:rPr>
                <w:sz w:val="18"/>
              </w:rPr>
              <w:t>Source code synchronized with VPS</w:t>
            </w:r>
          </w:p>
        </w:tc>
      </w:tr>
      <w:tr>
        <w:tc>
          <w:tcPr>
            <w:tcW w:type="dxa" w:w="2088"/>
            <w:vAlign w:val="top"/>
          </w:tcPr>
          <w:p>
            <w:r>
              <w:rPr>
                <w:sz w:val="18"/>
              </w:rPr>
              <w:t>VPS</w:t>
            </w:r>
          </w:p>
        </w:tc>
        <w:tc>
          <w:tcPr>
            <w:tcW w:type="dxa" w:w="3816"/>
            <w:vAlign w:val="top"/>
          </w:tcPr>
          <w:p>
            <w:r>
              <w:rPr>
                <w:sz w:val="18"/>
              </w:rPr>
              <w:t>trustgrc360-api</w:t>
            </w:r>
          </w:p>
        </w:tc>
        <w:tc>
          <w:tcPr>
            <w:tcW w:type="dxa" w:w="4608"/>
            <w:vAlign w:val="top"/>
          </w:tcPr>
          <w:p>
            <w:r>
              <w:rPr>
                <w:sz w:val="18"/>
              </w:rPr>
              <w:t>Hostman Ubuntu server in Frankfurt</w:t>
            </w:r>
          </w:p>
        </w:tc>
      </w:tr>
      <w:tr>
        <w:tc>
          <w:tcPr>
            <w:tcW w:type="dxa" w:w="2088"/>
            <w:vAlign w:val="top"/>
          </w:tcPr>
          <w:p>
            <w:r>
              <w:rPr>
                <w:sz w:val="18"/>
              </w:rPr>
              <w:t>VPS public IP</w:t>
            </w:r>
          </w:p>
        </w:tc>
        <w:tc>
          <w:tcPr>
            <w:tcW w:type="dxa" w:w="3816"/>
            <w:vAlign w:val="top"/>
          </w:tcPr>
          <w:p>
            <w:r>
              <w:rPr>
                <w:sz w:val="18"/>
              </w:rPr>
              <w:t>195.216.168.137</w:t>
            </w:r>
          </w:p>
        </w:tc>
        <w:tc>
          <w:tcPr>
            <w:tcW w:type="dxa" w:w="4608"/>
            <w:vAlign w:val="top"/>
          </w:tcPr>
          <w:p>
            <w:r>
              <w:rPr>
                <w:sz w:val="18"/>
              </w:rPr>
              <w:t>Public access to the backend API</w:t>
            </w:r>
          </w:p>
        </w:tc>
      </w:tr>
      <w:tr>
        <w:tc>
          <w:tcPr>
            <w:tcW w:type="dxa" w:w="2088"/>
            <w:vAlign w:val="top"/>
          </w:tcPr>
          <w:p>
            <w:r>
              <w:rPr>
                <w:sz w:val="18"/>
              </w:rPr>
              <w:t>Backend framework</w:t>
            </w:r>
          </w:p>
        </w:tc>
        <w:tc>
          <w:tcPr>
            <w:tcW w:type="dxa" w:w="3816"/>
            <w:vAlign w:val="top"/>
          </w:tcPr>
          <w:p>
            <w:r>
              <w:rPr>
                <w:sz w:val="18"/>
              </w:rPr>
              <w:t>FastAPI + Uvicorn</w:t>
            </w:r>
          </w:p>
        </w:tc>
        <w:tc>
          <w:tcPr>
            <w:tcW w:type="dxa" w:w="4608"/>
            <w:vAlign w:val="top"/>
          </w:tcPr>
          <w:p>
            <w:r>
              <w:rPr>
                <w:sz w:val="18"/>
              </w:rPr>
              <w:t>REST API and OpenAPI documentation</w:t>
            </w:r>
          </w:p>
        </w:tc>
      </w:tr>
      <w:tr>
        <w:tc>
          <w:tcPr>
            <w:tcW w:type="dxa" w:w="2088"/>
            <w:vAlign w:val="top"/>
          </w:tcPr>
          <w:p>
            <w:r>
              <w:rPr>
                <w:sz w:val="18"/>
              </w:rPr>
              <w:t>Backend service</w:t>
            </w:r>
          </w:p>
        </w:tc>
        <w:tc>
          <w:tcPr>
            <w:tcW w:type="dxa" w:w="3816"/>
            <w:vAlign w:val="top"/>
          </w:tcPr>
          <w:p>
            <w:r>
              <w:rPr>
                <w:sz w:val="18"/>
              </w:rPr>
              <w:t>trustgrc-api.service</w:t>
            </w:r>
          </w:p>
        </w:tc>
        <w:tc>
          <w:tcPr>
            <w:tcW w:type="dxa" w:w="4608"/>
            <w:vAlign w:val="top"/>
          </w:tcPr>
          <w:p>
            <w:r>
              <w:rPr>
                <w:sz w:val="18"/>
              </w:rPr>
              <w:t>Runs continuously through systemd</w:t>
            </w:r>
          </w:p>
        </w:tc>
      </w:tr>
      <w:tr>
        <w:tc>
          <w:tcPr>
            <w:tcW w:type="dxa" w:w="2088"/>
            <w:vAlign w:val="top"/>
          </w:tcPr>
          <w:p>
            <w:r>
              <w:rPr>
                <w:sz w:val="18"/>
              </w:rPr>
              <w:t>API port</w:t>
            </w:r>
          </w:p>
        </w:tc>
        <w:tc>
          <w:tcPr>
            <w:tcW w:type="dxa" w:w="3816"/>
            <w:vAlign w:val="top"/>
          </w:tcPr>
          <w:p>
            <w:r>
              <w:rPr>
                <w:sz w:val="18"/>
              </w:rPr>
              <w:t>8000</w:t>
            </w:r>
          </w:p>
        </w:tc>
        <w:tc>
          <w:tcPr>
            <w:tcW w:type="dxa" w:w="4608"/>
            <w:vAlign w:val="top"/>
          </w:tcPr>
          <w:p>
            <w:r>
              <w:rPr>
                <w:sz w:val="18"/>
              </w:rPr>
              <w:t>Current direct public API port</w:t>
            </w:r>
          </w:p>
        </w:tc>
      </w:tr>
      <w:tr>
        <w:tc>
          <w:tcPr>
            <w:tcW w:type="dxa" w:w="2088"/>
            <w:vAlign w:val="top"/>
          </w:tcPr>
          <w:p>
            <w:r>
              <w:rPr>
                <w:sz w:val="18"/>
              </w:rPr>
              <w:t>Database cluster</w:t>
            </w:r>
          </w:p>
        </w:tc>
        <w:tc>
          <w:tcPr>
            <w:tcW w:type="dxa" w:w="3816"/>
            <w:vAlign w:val="top"/>
          </w:tcPr>
          <w:p>
            <w:r>
              <w:rPr>
                <w:sz w:val="18"/>
              </w:rPr>
              <w:t>trustgrc360-db</w:t>
            </w:r>
          </w:p>
        </w:tc>
        <w:tc>
          <w:tcPr>
            <w:tcW w:type="dxa" w:w="4608"/>
            <w:vAlign w:val="top"/>
          </w:tcPr>
          <w:p>
            <w:r>
              <w:rPr>
                <w:sz w:val="18"/>
              </w:rPr>
              <w:t>Managed Hostman PostgreSQL cluster</w:t>
            </w:r>
          </w:p>
        </w:tc>
      </w:tr>
      <w:tr>
        <w:tc>
          <w:tcPr>
            <w:tcW w:type="dxa" w:w="2088"/>
            <w:vAlign w:val="top"/>
          </w:tcPr>
          <w:p>
            <w:r>
              <w:rPr>
                <w:sz w:val="18"/>
              </w:rPr>
              <w:t>Database</w:t>
            </w:r>
          </w:p>
        </w:tc>
        <w:tc>
          <w:tcPr>
            <w:tcW w:type="dxa" w:w="3816"/>
            <w:vAlign w:val="top"/>
          </w:tcPr>
          <w:p>
            <w:r>
              <w:rPr>
                <w:sz w:val="18"/>
              </w:rPr>
              <w:t>default_db</w:t>
            </w:r>
          </w:p>
        </w:tc>
        <w:tc>
          <w:tcPr>
            <w:tcW w:type="dxa" w:w="4608"/>
            <w:vAlign w:val="top"/>
          </w:tcPr>
          <w:p>
            <w:r>
              <w:rPr>
                <w:sz w:val="18"/>
              </w:rPr>
              <w:t>Application database</w:t>
            </w:r>
          </w:p>
        </w:tc>
      </w:tr>
      <w:tr>
        <w:tc>
          <w:tcPr>
            <w:tcW w:type="dxa" w:w="2088"/>
            <w:vAlign w:val="top"/>
          </w:tcPr>
          <w:p>
            <w:r>
              <w:rPr>
                <w:sz w:val="18"/>
              </w:rPr>
              <w:t>Database user</w:t>
            </w:r>
          </w:p>
        </w:tc>
        <w:tc>
          <w:tcPr>
            <w:tcW w:type="dxa" w:w="3816"/>
            <w:vAlign w:val="top"/>
          </w:tcPr>
          <w:p>
            <w:r>
              <w:rPr>
                <w:sz w:val="18"/>
              </w:rPr>
              <w:t>gen_user</w:t>
            </w:r>
          </w:p>
        </w:tc>
        <w:tc>
          <w:tcPr>
            <w:tcW w:type="dxa" w:w="4608"/>
            <w:vAlign w:val="top"/>
          </w:tcPr>
          <w:p>
            <w:r>
              <w:rPr>
                <w:sz w:val="18"/>
              </w:rPr>
              <w:t>Application database account</w:t>
            </w:r>
          </w:p>
        </w:tc>
      </w:tr>
      <w:tr>
        <w:tc>
          <w:tcPr>
            <w:tcW w:type="dxa" w:w="2088"/>
            <w:vAlign w:val="top"/>
          </w:tcPr>
          <w:p>
            <w:r>
              <w:rPr>
                <w:sz w:val="18"/>
              </w:rPr>
              <w:t>PostgreSQL version</w:t>
            </w:r>
          </w:p>
        </w:tc>
        <w:tc>
          <w:tcPr>
            <w:tcW w:type="dxa" w:w="3816"/>
            <w:vAlign w:val="top"/>
          </w:tcPr>
          <w:p>
            <w:r>
              <w:rPr>
                <w:sz w:val="18"/>
              </w:rPr>
              <w:t>18</w:t>
            </w:r>
          </w:p>
        </w:tc>
        <w:tc>
          <w:tcPr>
            <w:tcW w:type="dxa" w:w="4608"/>
            <w:vAlign w:val="top"/>
          </w:tcPr>
          <w:p>
            <w:r>
              <w:rPr>
                <w:sz w:val="18"/>
              </w:rPr>
              <w:t>Managed relational database</w:t>
            </w:r>
          </w:p>
        </w:tc>
      </w:tr>
      <w:tr>
        <w:tc>
          <w:tcPr>
            <w:tcW w:type="dxa" w:w="2088"/>
            <w:vAlign w:val="top"/>
          </w:tcPr>
          <w:p>
            <w:r>
              <w:rPr>
                <w:sz w:val="18"/>
              </w:rPr>
              <w:t>Database tables</w:t>
            </w:r>
          </w:p>
        </w:tc>
        <w:tc>
          <w:tcPr>
            <w:tcW w:type="dxa" w:w="3816"/>
            <w:vAlign w:val="top"/>
          </w:tcPr>
          <w:p>
            <w:r>
              <w:rPr>
                <w:sz w:val="18"/>
              </w:rPr>
              <w:t>organizations, ai_systems, generated_risks</w:t>
            </w:r>
          </w:p>
        </w:tc>
        <w:tc>
          <w:tcPr>
            <w:tcW w:type="dxa" w:w="4608"/>
            <w:vAlign w:val="top"/>
          </w:tcPr>
          <w:p>
            <w:r>
              <w:rPr>
                <w:sz w:val="18"/>
              </w:rPr>
              <w:t>Current application data model</w:t>
            </w:r>
          </w:p>
        </w:tc>
      </w:tr>
    </w:tbl>
    <w:p/>
    <w:p>
      <w:pPr>
        <w:pStyle w:val="Heading2"/>
      </w:pPr>
      <w:r>
        <w:t>2.1 Live Backend URLs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D9EAF7"/>
            <w:vAlign w:val="center"/>
          </w:tcPr>
          <w:p>
            <w:r>
              <w:rPr>
                <w:b/>
                <w:sz w:val="19"/>
              </w:rPr>
              <w:t>Purpose</w:t>
            </w:r>
          </w:p>
        </w:tc>
        <w:tc>
          <w:tcPr>
            <w:tcW w:type="dxa" w:w="4464"/>
            <w:shd w:fill="D9EAF7"/>
            <w:vAlign w:val="center"/>
          </w:tcPr>
          <w:p>
            <w:r>
              <w:rPr>
                <w:b/>
                <w:sz w:val="19"/>
              </w:rPr>
              <w:t>URL</w:t>
            </w:r>
          </w:p>
        </w:tc>
        <w:tc>
          <w:tcPr>
            <w:tcW w:type="dxa" w:w="4176"/>
            <w:shd w:fill="D9EAF7"/>
            <w:vAlign w:val="center"/>
          </w:tcPr>
          <w:p>
            <w:r>
              <w:rPr>
                <w:b/>
                <w:sz w:val="19"/>
              </w:rPr>
              <w:t>Expected result</w:t>
            </w:r>
          </w:p>
        </w:tc>
      </w:tr>
      <w:tr>
        <w:tc>
          <w:tcPr>
            <w:tcW w:type="dxa" w:w="1872"/>
            <w:vAlign w:val="top"/>
          </w:tcPr>
          <w:p>
            <w:r>
              <w:rPr>
                <w:sz w:val="18"/>
              </w:rPr>
              <w:t>API root</w:t>
            </w:r>
          </w:p>
        </w:tc>
        <w:tc>
          <w:tcPr>
            <w:tcW w:type="dxa" w:w="4464"/>
            <w:vAlign w:val="top"/>
          </w:tcPr>
          <w:p>
            <w:r>
              <w:rPr>
                <w:sz w:val="18"/>
              </w:rPr>
              <w:t>http://195.216.168.137:8000/</w:t>
            </w:r>
          </w:p>
        </w:tc>
        <w:tc>
          <w:tcPr>
            <w:tcW w:type="dxa" w:w="4176"/>
            <w:vAlign w:val="top"/>
          </w:tcPr>
          <w:p>
            <w:r>
              <w:rPr>
                <w:sz w:val="18"/>
              </w:rPr>
              <w:t>Application name, message and version</w:t>
            </w:r>
          </w:p>
        </w:tc>
      </w:tr>
      <w:tr>
        <w:tc>
          <w:tcPr>
            <w:tcW w:type="dxa" w:w="1872"/>
            <w:vAlign w:val="top"/>
          </w:tcPr>
          <w:p>
            <w:r>
              <w:rPr>
                <w:sz w:val="18"/>
              </w:rPr>
              <w:t>Health check</w:t>
            </w:r>
          </w:p>
        </w:tc>
        <w:tc>
          <w:tcPr>
            <w:tcW w:type="dxa" w:w="4464"/>
            <w:vAlign w:val="top"/>
          </w:tcPr>
          <w:p>
            <w:r>
              <w:rPr>
                <w:sz w:val="18"/>
              </w:rPr>
              <w:t>http://195.216.168.137:8000/health</w:t>
            </w:r>
          </w:p>
        </w:tc>
        <w:tc>
          <w:tcPr>
            <w:tcW w:type="dxa" w:w="4176"/>
            <w:vAlign w:val="top"/>
          </w:tcPr>
          <w:p>
            <w:r>
              <w:rPr>
                <w:sz w:val="18"/>
              </w:rPr>
              <w:t>{"status":"healthy","service":"trustgrc-api"}</w:t>
            </w:r>
          </w:p>
        </w:tc>
      </w:tr>
      <w:tr>
        <w:tc>
          <w:tcPr>
            <w:tcW w:type="dxa" w:w="1872"/>
            <w:vAlign w:val="top"/>
          </w:tcPr>
          <w:p>
            <w:r>
              <w:rPr>
                <w:sz w:val="18"/>
              </w:rPr>
              <w:t>Swagger UI</w:t>
            </w:r>
          </w:p>
        </w:tc>
        <w:tc>
          <w:tcPr>
            <w:tcW w:type="dxa" w:w="4464"/>
            <w:vAlign w:val="top"/>
          </w:tcPr>
          <w:p>
            <w:r>
              <w:rPr>
                <w:sz w:val="18"/>
              </w:rPr>
              <w:t>http://195.216.168.137:8000/docs</w:t>
            </w:r>
          </w:p>
        </w:tc>
        <w:tc>
          <w:tcPr>
            <w:tcW w:type="dxa" w:w="4176"/>
            <w:vAlign w:val="top"/>
          </w:tcPr>
          <w:p>
            <w:r>
              <w:rPr>
                <w:sz w:val="18"/>
              </w:rPr>
              <w:t>Interactive API documentation and testing</w:t>
            </w:r>
          </w:p>
        </w:tc>
      </w:tr>
      <w:tr>
        <w:tc>
          <w:tcPr>
            <w:tcW w:type="dxa" w:w="1872"/>
            <w:vAlign w:val="top"/>
          </w:tcPr>
          <w:p>
            <w:r>
              <w:rPr>
                <w:sz w:val="18"/>
              </w:rPr>
              <w:t>OpenAPI JSON</w:t>
            </w:r>
          </w:p>
        </w:tc>
        <w:tc>
          <w:tcPr>
            <w:tcW w:type="dxa" w:w="4464"/>
            <w:vAlign w:val="top"/>
          </w:tcPr>
          <w:p>
            <w:r>
              <w:rPr>
                <w:sz w:val="18"/>
              </w:rPr>
              <w:t>http://195.216.168.137:8000/openapi.json</w:t>
            </w:r>
          </w:p>
        </w:tc>
        <w:tc>
          <w:tcPr>
            <w:tcW w:type="dxa" w:w="4176"/>
            <w:vAlign w:val="top"/>
          </w:tcPr>
          <w:p>
            <w:r>
              <w:rPr>
                <w:sz w:val="18"/>
              </w:rPr>
              <w:t>Machine-readable API contract</w:t>
            </w:r>
          </w:p>
        </w:tc>
      </w:tr>
      <w:tr>
        <w:tc>
          <w:tcPr>
            <w:tcW w:type="dxa" w:w="1872"/>
            <w:vAlign w:val="top"/>
          </w:tcPr>
          <w:p>
            <w:r>
              <w:rPr>
                <w:sz w:val="18"/>
              </w:rPr>
              <w:t>Alternative docs</w:t>
            </w:r>
          </w:p>
        </w:tc>
        <w:tc>
          <w:tcPr>
            <w:tcW w:type="dxa" w:w="4464"/>
            <w:vAlign w:val="top"/>
          </w:tcPr>
          <w:p>
            <w:r>
              <w:rPr>
                <w:sz w:val="18"/>
              </w:rPr>
              <w:t>http://195.216.168.137:8000/redoc</w:t>
            </w:r>
          </w:p>
        </w:tc>
        <w:tc>
          <w:tcPr>
            <w:tcW w:type="dxa" w:w="4176"/>
            <w:vAlign w:val="top"/>
          </w:tcPr>
          <w:p>
            <w:r>
              <w:rPr>
                <w:sz w:val="18"/>
              </w:rPr>
              <w:t>ReDoc API documentation, if enabled by FastAPI defaults</w:t>
            </w:r>
          </w:p>
        </w:tc>
      </w:tr>
    </w:tbl>
    <w:p/>
    <w:p>
      <w:pPr>
        <w:pStyle w:val="Heading1"/>
      </w:pPr>
      <w:r>
        <w:t>3. Platform Architecture</w:t>
      </w:r>
    </w:p>
    <w:tbl>
      <w:tblPr>
        <w:tblW w:type="auto" w:w="0"/>
        <w:jc w:val="center"/>
        <w:tblLook w:firstColumn="1" w:firstRow="1" w:lastColumn="0" w:lastRow="0" w:noHBand="0" w:noVBand="1" w:val="04A0"/>
      </w:tblPr>
      <w:tblGrid>
        <w:gridCol w:w="10080"/>
      </w:tblGrid>
      <w:tr>
        <w:tc>
          <w:tcPr>
            <w:tcW w:type="dxa" w:w="10080"/>
            <w:shd w:fill="F3F4F6"/>
          </w:tcPr>
          <w:p>
            <w:pPr>
              <w:spacing w:after="0"/>
            </w:pPr>
            <w:r>
              <w:rPr>
                <w:rFonts w:ascii="Liberation Mono" w:hAnsi="Liberation Mono" w:eastAsia="Liberation Mono"/>
                <w:sz w:val="18"/>
              </w:rPr>
              <w:t>User / Browser</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Next.js Frontend</w:t>
              <w:br/>
            </w:r>
            <w:r>
              <w:rPr>
                <w:rFonts w:ascii="Liberation Mono" w:hAnsi="Liberation Mono" w:eastAsia="Liberation Mono"/>
                <w:sz w:val="18"/>
              </w:rPr>
              <w:t xml:space="preserve">      |</w:t>
              <w:br/>
            </w:r>
            <w:r>
              <w:rPr>
                <w:rFonts w:ascii="Liberation Mono" w:hAnsi="Liberation Mono" w:eastAsia="Liberation Mono"/>
                <w:sz w:val="18"/>
              </w:rPr>
              <w:t xml:space="preserve">      | HTTP / JSON REST requests</w:t>
              <w:br/>
            </w:r>
            <w:r>
              <w:rPr>
                <w:rFonts w:ascii="Liberation Mono" w:hAnsi="Liberation Mono" w:eastAsia="Liberation Mono"/>
                <w:sz w:val="18"/>
              </w:rPr>
              <w:t xml:space="preserve">      v</w:t>
              <w:br/>
            </w:r>
            <w:r>
              <w:rPr>
                <w:rFonts w:ascii="Liberation Mono" w:hAnsi="Liberation Mono" w:eastAsia="Liberation Mono"/>
                <w:sz w:val="18"/>
              </w:rPr>
              <w:t>FastAPI Backend on Hostman VPS</w:t>
              <w:br/>
            </w:r>
            <w:r>
              <w:rPr>
                <w:rFonts w:ascii="Liberation Mono" w:hAnsi="Liberation Mono" w:eastAsia="Liberation Mono"/>
                <w:sz w:val="18"/>
              </w:rPr>
              <w:t xml:space="preserve">      |</w:t>
              <w:br/>
            </w:r>
            <w:r>
              <w:rPr>
                <w:rFonts w:ascii="Liberation Mono" w:hAnsi="Liberation Mono" w:eastAsia="Liberation Mono"/>
                <w:sz w:val="18"/>
              </w:rPr>
              <w:t xml:space="preserve">      | SQLAlchemy ORM + psycopg driver</w:t>
              <w:br/>
            </w:r>
            <w:r>
              <w:rPr>
                <w:rFonts w:ascii="Liberation Mono" w:hAnsi="Liberation Mono" w:eastAsia="Liberation Mono"/>
                <w:sz w:val="18"/>
              </w:rPr>
              <w:t xml:space="preserve">      v</w:t>
              <w:br/>
            </w:r>
            <w:r>
              <w:rPr>
                <w:rFonts w:ascii="Liberation Mono" w:hAnsi="Liberation Mono" w:eastAsia="Liberation Mono"/>
                <w:sz w:val="18"/>
              </w:rPr>
              <w:t>Hostman PostgreSQL Database</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Risk Engine / Compliance Engine</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Dashboards, controls, evidence and reports</w:t>
              <w:br/>
            </w:r>
          </w:p>
        </w:tc>
      </w:tr>
    </w:tbl>
    <w:p/>
    <w:p>
      <w:pPr>
        <w:jc w:val="center"/>
      </w:pPr>
      <w:r>
        <w:drawing>
          <wp:inline xmlns:a="http://schemas.openxmlformats.org/drawingml/2006/main" xmlns:pic="http://schemas.openxmlformats.org/drawingml/2006/picture">
            <wp:extent cx="6309360" cy="2415584"/>
            <wp:docPr id="1" name="Picture 1"/>
            <wp:cNvGraphicFramePr>
              <a:graphicFrameLocks noChangeAspect="1"/>
            </wp:cNvGraphicFramePr>
            <a:graphic>
              <a:graphicData uri="http://schemas.openxmlformats.org/drawingml/2006/picture">
                <pic:pic>
                  <pic:nvPicPr>
                    <pic:cNvPr id="0" name="05954bbc-8c81-4b4e-b33a-db16808dd2f0.png"/>
                    <pic:cNvPicPr/>
                  </pic:nvPicPr>
                  <pic:blipFill>
                    <a:blip r:embed="rId11"/>
                    <a:stretch>
                      <a:fillRect/>
                    </a:stretch>
                  </pic:blipFill>
                  <pic:spPr>
                    <a:xfrm>
                      <a:off x="0" y="0"/>
                      <a:ext cx="6309360" cy="2415584"/>
                    </a:xfrm>
                    <a:prstGeom prst="rect"/>
                  </pic:spPr>
                </pic:pic>
              </a:graphicData>
            </a:graphic>
          </wp:inline>
        </w:drawing>
      </w:r>
    </w:p>
    <w:p>
      <w:pPr>
        <w:pStyle w:val="CaptionSmall"/>
      </w:pPr>
      <w:r>
        <w:t>Figure 1. Current TrustGRC AI 360 architecture supplied during the deployment session.</w:t>
      </w:r>
    </w:p>
    <w:p>
      <w:pPr>
        <w:pStyle w:val="Heading2"/>
      </w:pPr>
      <w:r>
        <w:t>3.1 Component Responsibilities</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r>
              <w:rPr>
                <w:b/>
                <w:sz w:val="19"/>
              </w:rPr>
              <w:t>Layer</w:t>
            </w:r>
          </w:p>
        </w:tc>
        <w:tc>
          <w:tcPr>
            <w:tcW w:type="dxa" w:w="7920"/>
            <w:shd w:fill="D9EAF7"/>
            <w:vAlign w:val="center"/>
          </w:tcPr>
          <w:p>
            <w:r>
              <w:rPr>
                <w:b/>
                <w:sz w:val="19"/>
              </w:rPr>
              <w:t>Responsibilities</w:t>
            </w:r>
          </w:p>
        </w:tc>
      </w:tr>
      <w:tr>
        <w:tc>
          <w:tcPr>
            <w:tcW w:type="dxa" w:w="2592"/>
            <w:vAlign w:val="top"/>
          </w:tcPr>
          <w:p>
            <w:r>
              <w:rPr>
                <w:sz w:val="18"/>
              </w:rPr>
              <w:t>Next.js frontend</w:t>
            </w:r>
          </w:p>
        </w:tc>
        <w:tc>
          <w:tcPr>
            <w:tcW w:type="dxa" w:w="7920"/>
            <w:vAlign w:val="top"/>
          </w:tcPr>
          <w:p>
            <w:r>
              <w:rPr>
                <w:sz w:val="18"/>
              </w:rPr>
              <w:t>User interface, forms, dashboards, navigation, validation, API calls and report views.</w:t>
            </w:r>
          </w:p>
        </w:tc>
      </w:tr>
      <w:tr>
        <w:tc>
          <w:tcPr>
            <w:tcW w:type="dxa" w:w="2592"/>
            <w:vAlign w:val="top"/>
          </w:tcPr>
          <w:p>
            <w:r>
              <w:rPr>
                <w:sz w:val="18"/>
              </w:rPr>
              <w:t>FastAPI backend</w:t>
            </w:r>
          </w:p>
        </w:tc>
        <w:tc>
          <w:tcPr>
            <w:tcW w:type="dxa" w:w="7920"/>
            <w:vAlign w:val="top"/>
          </w:tcPr>
          <w:p>
            <w:r>
              <w:rPr>
                <w:sz w:val="18"/>
              </w:rPr>
              <w:t>Business logic, request validation, risk generation, database operations, API routing and OpenAPI documentation.</w:t>
            </w:r>
          </w:p>
        </w:tc>
      </w:tr>
      <w:tr>
        <w:tc>
          <w:tcPr>
            <w:tcW w:type="dxa" w:w="2592"/>
            <w:vAlign w:val="top"/>
          </w:tcPr>
          <w:p>
            <w:r>
              <w:rPr>
                <w:sz w:val="18"/>
              </w:rPr>
              <w:t>SQLAlchemy</w:t>
            </w:r>
          </w:p>
        </w:tc>
        <w:tc>
          <w:tcPr>
            <w:tcW w:type="dxa" w:w="7920"/>
            <w:vAlign w:val="top"/>
          </w:tcPr>
          <w:p>
            <w:r>
              <w:rPr>
                <w:sz w:val="18"/>
              </w:rPr>
              <w:t>Maps Python models to PostgreSQL tables and manages queries and relationships.</w:t>
            </w:r>
          </w:p>
        </w:tc>
      </w:tr>
      <w:tr>
        <w:tc>
          <w:tcPr>
            <w:tcW w:type="dxa" w:w="2592"/>
            <w:vAlign w:val="top"/>
          </w:tcPr>
          <w:p>
            <w:r>
              <w:rPr>
                <w:sz w:val="18"/>
              </w:rPr>
              <w:t>PostgreSQL</w:t>
            </w:r>
          </w:p>
        </w:tc>
        <w:tc>
          <w:tcPr>
            <w:tcW w:type="dxa" w:w="7920"/>
            <w:vAlign w:val="top"/>
          </w:tcPr>
          <w:p>
            <w:r>
              <w:rPr>
                <w:sz w:val="18"/>
              </w:rPr>
              <w:t>Persistent storage for organisations, AI systems, generated risks and future governance artefacts.</w:t>
            </w:r>
          </w:p>
        </w:tc>
      </w:tr>
      <w:tr>
        <w:tc>
          <w:tcPr>
            <w:tcW w:type="dxa" w:w="2592"/>
            <w:vAlign w:val="top"/>
          </w:tcPr>
          <w:p>
            <w:r>
              <w:rPr>
                <w:sz w:val="18"/>
              </w:rPr>
              <w:t>Risk / compliance engine</w:t>
            </w:r>
          </w:p>
        </w:tc>
        <w:tc>
          <w:tcPr>
            <w:tcW w:type="dxa" w:w="7920"/>
            <w:vAlign w:val="top"/>
          </w:tcPr>
          <w:p>
            <w:r>
              <w:rPr>
                <w:sz w:val="18"/>
              </w:rPr>
              <w:t>Evaluates AI-system attributes and creates mapped risks, controls and regulatory references.</w:t>
            </w:r>
          </w:p>
        </w:tc>
      </w:tr>
      <w:tr>
        <w:tc>
          <w:tcPr>
            <w:tcW w:type="dxa" w:w="2592"/>
            <w:vAlign w:val="top"/>
          </w:tcPr>
          <w:p>
            <w:r>
              <w:rPr>
                <w:sz w:val="18"/>
              </w:rPr>
              <w:t>systemd</w:t>
            </w:r>
          </w:p>
        </w:tc>
        <w:tc>
          <w:tcPr>
            <w:tcW w:type="dxa" w:w="7920"/>
            <w:vAlign w:val="top"/>
          </w:tcPr>
          <w:p>
            <w:r>
              <w:rPr>
                <w:sz w:val="18"/>
              </w:rPr>
              <w:t>Starts the API automatically after reboot and restarts it if the process fails.</w:t>
            </w:r>
          </w:p>
        </w:tc>
      </w:tr>
      <w:tr>
        <w:tc>
          <w:tcPr>
            <w:tcW w:type="dxa" w:w="2592"/>
            <w:vAlign w:val="top"/>
          </w:tcPr>
          <w:p>
            <w:r>
              <w:rPr>
                <w:sz w:val="18"/>
              </w:rPr>
              <w:t>GitHub</w:t>
            </w:r>
          </w:p>
        </w:tc>
        <w:tc>
          <w:tcPr>
            <w:tcW w:type="dxa" w:w="7920"/>
            <w:vAlign w:val="top"/>
          </w:tcPr>
          <w:p>
            <w:r>
              <w:rPr>
                <w:sz w:val="18"/>
              </w:rPr>
              <w:t>Source control, version history, backup and future deployment collaboration.</w:t>
            </w:r>
          </w:p>
        </w:tc>
      </w:tr>
    </w:tbl>
    <w:p/>
    <w:p>
      <w:pPr>
        <w:pStyle w:val="Heading1"/>
      </w:pPr>
      <w:r>
        <w:t>4. End-to-End Business Workflow</w:t>
      </w:r>
    </w:p>
    <w:tbl>
      <w:tblPr>
        <w:tblW w:type="auto" w:w="0"/>
        <w:jc w:val="center"/>
        <w:tblLook w:firstColumn="1" w:firstRow="1" w:lastColumn="0" w:lastRow="0" w:noHBand="0" w:noVBand="1" w:val="04A0"/>
      </w:tblPr>
      <w:tblGrid>
        <w:gridCol w:w="10080"/>
      </w:tblGrid>
      <w:tr>
        <w:tc>
          <w:tcPr>
            <w:tcW w:type="dxa" w:w="10080"/>
            <w:shd w:fill="F3F4F6"/>
          </w:tcPr>
          <w:p>
            <w:pPr>
              <w:spacing w:after="0"/>
            </w:pPr>
            <w:r>
              <w:rPr>
                <w:rFonts w:ascii="Liberation Mono" w:hAnsi="Liberation Mono" w:eastAsia="Liberation Mono"/>
                <w:sz w:val="18"/>
              </w:rPr>
              <w:t>Create Organization</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Register AI System</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Generate Risks</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Store Risks in PostgreSQL</w:t>
              <w:br/>
            </w:r>
            <w:r>
              <w:rPr>
                <w:rFonts w:ascii="Liberation Mono" w:hAnsi="Liberation Mono" w:eastAsia="Liberation Mono"/>
                <w:sz w:val="18"/>
              </w:rPr>
              <w:t xml:space="preserve">        |</w:t>
              <w:br/>
            </w:r>
            <w:r>
              <w:rPr>
                <w:rFonts w:ascii="Liberation Mono" w:hAnsi="Liberation Mono" w:eastAsia="Liberation Mono"/>
                <w:sz w:val="18"/>
              </w:rPr>
              <w:t xml:space="preserve">        v</w:t>
              <w:br/>
            </w:r>
            <w:r>
              <w:rPr>
                <w:rFonts w:ascii="Liberation Mono" w:hAnsi="Liberation Mono" w:eastAsia="Liberation Mono"/>
                <w:sz w:val="18"/>
              </w:rPr>
              <w:t>Dashboard, Review and Reports</w:t>
              <w:br/>
            </w:r>
          </w:p>
        </w:tc>
      </w:tr>
    </w:tbl>
    <w:p/>
    <w:p>
      <w:pPr>
        <w:jc w:val="center"/>
      </w:pPr>
      <w:r>
        <w:drawing>
          <wp:inline xmlns:a="http://schemas.openxmlformats.org/drawingml/2006/main" xmlns:pic="http://schemas.openxmlformats.org/drawingml/2006/picture">
            <wp:extent cx="6126480" cy="1660709"/>
            <wp:docPr id="2" name="Picture 2"/>
            <wp:cNvGraphicFramePr>
              <a:graphicFrameLocks noChangeAspect="1"/>
            </wp:cNvGraphicFramePr>
            <a:graphic>
              <a:graphicData uri="http://schemas.openxmlformats.org/drawingml/2006/picture">
                <pic:pic>
                  <pic:nvPicPr>
                    <pic:cNvPr id="0" name="a14487a7-c62b-4fc2-8436-66fc380de681.png"/>
                    <pic:cNvPicPr/>
                  </pic:nvPicPr>
                  <pic:blipFill>
                    <a:blip r:embed="rId12"/>
                    <a:stretch>
                      <a:fillRect/>
                    </a:stretch>
                  </pic:blipFill>
                  <pic:spPr>
                    <a:xfrm>
                      <a:off x="0" y="0"/>
                      <a:ext cx="6126480" cy="1660709"/>
                    </a:xfrm>
                    <a:prstGeom prst="rect"/>
                  </pic:spPr>
                </pic:pic>
              </a:graphicData>
            </a:graphic>
          </wp:inline>
        </w:drawing>
      </w:r>
    </w:p>
    <w:p>
      <w:pPr>
        <w:pStyle w:val="CaptionSmall"/>
      </w:pPr>
      <w:r>
        <w:t>Figure 2. Proposed end-to-end TrustGRC AI 360 user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shd w:fill="D9EAF7"/>
            <w:vAlign w:val="center"/>
          </w:tcPr>
          <w:p>
            <w:r>
              <w:rPr>
                <w:b/>
                <w:sz w:val="19"/>
              </w:rPr>
              <w:t>Step</w:t>
            </w:r>
          </w:p>
        </w:tc>
        <w:tc>
          <w:tcPr>
            <w:tcW w:type="dxa" w:w="2304"/>
            <w:shd w:fill="D9EAF7"/>
            <w:vAlign w:val="center"/>
          </w:tcPr>
          <w:p>
            <w:r>
              <w:rPr>
                <w:b/>
                <w:sz w:val="19"/>
              </w:rPr>
              <w:t>User action</w:t>
            </w:r>
          </w:p>
        </w:tc>
        <w:tc>
          <w:tcPr>
            <w:tcW w:type="dxa" w:w="4680"/>
            <w:shd w:fill="D9EAF7"/>
            <w:vAlign w:val="center"/>
          </w:tcPr>
          <w:p>
            <w:r>
              <w:rPr>
                <w:b/>
                <w:sz w:val="19"/>
              </w:rPr>
              <w:t>System action</w:t>
            </w:r>
          </w:p>
        </w:tc>
        <w:tc>
          <w:tcPr>
            <w:tcW w:type="dxa" w:w="2304"/>
            <w:shd w:fill="D9EAF7"/>
            <w:vAlign w:val="center"/>
          </w:tcPr>
          <w:p>
            <w:r>
              <w:rPr>
                <w:b/>
                <w:sz w:val="19"/>
              </w:rPr>
              <w:t>Stored result</w:t>
            </w:r>
          </w:p>
        </w:tc>
      </w:tr>
      <w:tr>
        <w:tc>
          <w:tcPr>
            <w:tcW w:type="dxa" w:w="792"/>
            <w:vAlign w:val="top"/>
          </w:tcPr>
          <w:p>
            <w:r>
              <w:rPr>
                <w:sz w:val="18"/>
              </w:rPr>
              <w:t>1</w:t>
            </w:r>
          </w:p>
        </w:tc>
        <w:tc>
          <w:tcPr>
            <w:tcW w:type="dxa" w:w="2304"/>
            <w:vAlign w:val="top"/>
          </w:tcPr>
          <w:p>
            <w:r>
              <w:rPr>
                <w:sz w:val="18"/>
              </w:rPr>
              <w:t>Create organisation</w:t>
            </w:r>
          </w:p>
        </w:tc>
        <w:tc>
          <w:tcPr>
            <w:tcW w:type="dxa" w:w="4680"/>
            <w:vAlign w:val="top"/>
          </w:tcPr>
          <w:p>
            <w:r>
              <w:rPr>
                <w:sz w:val="18"/>
              </w:rPr>
              <w:t>Validates details and creates the organisation record</w:t>
            </w:r>
          </w:p>
        </w:tc>
        <w:tc>
          <w:tcPr>
            <w:tcW w:type="dxa" w:w="2304"/>
            <w:vAlign w:val="top"/>
          </w:tcPr>
          <w:p>
            <w:r>
              <w:rPr>
                <w:sz w:val="18"/>
              </w:rPr>
              <w:t>organizations</w:t>
            </w:r>
          </w:p>
        </w:tc>
      </w:tr>
      <w:tr>
        <w:tc>
          <w:tcPr>
            <w:tcW w:type="dxa" w:w="792"/>
            <w:vAlign w:val="top"/>
          </w:tcPr>
          <w:p>
            <w:r>
              <w:rPr>
                <w:sz w:val="18"/>
              </w:rPr>
              <w:t>2</w:t>
            </w:r>
          </w:p>
        </w:tc>
        <w:tc>
          <w:tcPr>
            <w:tcW w:type="dxa" w:w="2304"/>
            <w:vAlign w:val="top"/>
          </w:tcPr>
          <w:p>
            <w:r>
              <w:rPr>
                <w:sz w:val="18"/>
              </w:rPr>
              <w:t>Register AI system</w:t>
            </w:r>
          </w:p>
        </w:tc>
        <w:tc>
          <w:tcPr>
            <w:tcW w:type="dxa" w:w="4680"/>
            <w:vAlign w:val="top"/>
          </w:tcPr>
          <w:p>
            <w:r>
              <w:rPr>
                <w:sz w:val="18"/>
              </w:rPr>
              <w:t>Associates the system with an organisation</w:t>
            </w:r>
          </w:p>
        </w:tc>
        <w:tc>
          <w:tcPr>
            <w:tcW w:type="dxa" w:w="2304"/>
            <w:vAlign w:val="top"/>
          </w:tcPr>
          <w:p>
            <w:r>
              <w:rPr>
                <w:sz w:val="18"/>
              </w:rPr>
              <w:t>ai_systems</w:t>
            </w:r>
          </w:p>
        </w:tc>
      </w:tr>
      <w:tr>
        <w:tc>
          <w:tcPr>
            <w:tcW w:type="dxa" w:w="792"/>
            <w:vAlign w:val="top"/>
          </w:tcPr>
          <w:p>
            <w:r>
              <w:rPr>
                <w:sz w:val="18"/>
              </w:rPr>
              <w:t>3</w:t>
            </w:r>
          </w:p>
        </w:tc>
        <w:tc>
          <w:tcPr>
            <w:tcW w:type="dxa" w:w="2304"/>
            <w:vAlign w:val="top"/>
          </w:tcPr>
          <w:p>
            <w:r>
              <w:rPr>
                <w:sz w:val="18"/>
              </w:rPr>
              <w:t>Select Generate Risks</w:t>
            </w:r>
          </w:p>
        </w:tc>
        <w:tc>
          <w:tcPr>
            <w:tcW w:type="dxa" w:w="4680"/>
            <w:vAlign w:val="top"/>
          </w:tcPr>
          <w:p>
            <w:r>
              <w:rPr>
                <w:sz w:val="18"/>
              </w:rPr>
              <w:t>Applies risk rules or future AI analysis</w:t>
            </w:r>
          </w:p>
        </w:tc>
        <w:tc>
          <w:tcPr>
            <w:tcW w:type="dxa" w:w="2304"/>
            <w:vAlign w:val="top"/>
          </w:tcPr>
          <w:p>
            <w:r>
              <w:rPr>
                <w:sz w:val="18"/>
              </w:rPr>
              <w:t>Generated risk objects</w:t>
            </w:r>
          </w:p>
        </w:tc>
      </w:tr>
      <w:tr>
        <w:tc>
          <w:tcPr>
            <w:tcW w:type="dxa" w:w="792"/>
            <w:vAlign w:val="top"/>
          </w:tcPr>
          <w:p>
            <w:r>
              <w:rPr>
                <w:sz w:val="18"/>
              </w:rPr>
              <w:t>4</w:t>
            </w:r>
          </w:p>
        </w:tc>
        <w:tc>
          <w:tcPr>
            <w:tcW w:type="dxa" w:w="2304"/>
            <w:vAlign w:val="top"/>
          </w:tcPr>
          <w:p>
            <w:r>
              <w:rPr>
                <w:sz w:val="18"/>
              </w:rPr>
              <w:t>Confirm/store results</w:t>
            </w:r>
          </w:p>
        </w:tc>
        <w:tc>
          <w:tcPr>
            <w:tcW w:type="dxa" w:w="4680"/>
            <w:vAlign w:val="top"/>
          </w:tcPr>
          <w:p>
            <w:r>
              <w:rPr>
                <w:sz w:val="18"/>
              </w:rPr>
              <w:t>Saves risks linked to the AI system</w:t>
            </w:r>
          </w:p>
        </w:tc>
        <w:tc>
          <w:tcPr>
            <w:tcW w:type="dxa" w:w="2304"/>
            <w:vAlign w:val="top"/>
          </w:tcPr>
          <w:p>
            <w:r>
              <w:rPr>
                <w:sz w:val="18"/>
              </w:rPr>
              <w:t>generated_risks</w:t>
            </w:r>
          </w:p>
        </w:tc>
      </w:tr>
      <w:tr>
        <w:tc>
          <w:tcPr>
            <w:tcW w:type="dxa" w:w="792"/>
            <w:vAlign w:val="top"/>
          </w:tcPr>
          <w:p>
            <w:r>
              <w:rPr>
                <w:sz w:val="18"/>
              </w:rPr>
              <w:t>5</w:t>
            </w:r>
          </w:p>
        </w:tc>
        <w:tc>
          <w:tcPr>
            <w:tcW w:type="dxa" w:w="2304"/>
            <w:vAlign w:val="top"/>
          </w:tcPr>
          <w:p>
            <w:r>
              <w:rPr>
                <w:sz w:val="18"/>
              </w:rPr>
              <w:t>Review dashboard</w:t>
            </w:r>
          </w:p>
        </w:tc>
        <w:tc>
          <w:tcPr>
            <w:tcW w:type="dxa" w:w="4680"/>
            <w:vAlign w:val="top"/>
          </w:tcPr>
          <w:p>
            <w:r>
              <w:rPr>
                <w:sz w:val="18"/>
              </w:rPr>
              <w:t>Aggregates risk scores, categories and regulations</w:t>
            </w:r>
          </w:p>
        </w:tc>
        <w:tc>
          <w:tcPr>
            <w:tcW w:type="dxa" w:w="2304"/>
            <w:vAlign w:val="top"/>
          </w:tcPr>
          <w:p>
            <w:r>
              <w:rPr>
                <w:sz w:val="18"/>
              </w:rPr>
              <w:t>Dashboard and reports</w:t>
            </w:r>
          </w:p>
        </w:tc>
      </w:tr>
    </w:tbl>
    <w:p/>
    <w:p>
      <w:pPr>
        <w:pStyle w:val="Heading1"/>
      </w:pPr>
      <w:r>
        <w:t>5. Database Schema and Relationships</w:t>
      </w:r>
    </w:p>
    <w:tbl>
      <w:tblPr>
        <w:tblW w:type="auto" w:w="0"/>
        <w:jc w:val="center"/>
        <w:tblLook w:firstColumn="1" w:firstRow="1" w:lastColumn="0" w:lastRow="0" w:noHBand="0" w:noVBand="1" w:val="04A0"/>
      </w:tblPr>
      <w:tblGrid>
        <w:gridCol w:w="10080"/>
      </w:tblGrid>
      <w:tr>
        <w:tc>
          <w:tcPr>
            <w:tcW w:type="dxa" w:w="10080"/>
            <w:shd w:fill="F3F4F6"/>
          </w:tcPr>
          <w:p>
            <w:pPr>
              <w:spacing w:after="0"/>
            </w:pPr>
            <w:r>
              <w:rPr>
                <w:rFonts w:ascii="Liberation Mono" w:hAnsi="Liberation Mono" w:eastAsia="Liberation Mono"/>
                <w:sz w:val="18"/>
              </w:rPr>
              <w:t>organizations (1)</w:t>
              <w:br/>
            </w:r>
            <w:r>
              <w:rPr>
                <w:rFonts w:ascii="Liberation Mono" w:hAnsi="Liberation Mono" w:eastAsia="Liberation Mono"/>
                <w:sz w:val="18"/>
              </w:rPr>
              <w:t xml:space="preserve">      |</w:t>
              <w:br/>
            </w:r>
            <w:r>
              <w:rPr>
                <w:rFonts w:ascii="Liberation Mono" w:hAnsi="Liberation Mono" w:eastAsia="Liberation Mono"/>
                <w:sz w:val="18"/>
              </w:rPr>
              <w:t xml:space="preserve">      | one organisation has many AI systems</w:t>
              <w:br/>
            </w:r>
            <w:r>
              <w:rPr>
                <w:rFonts w:ascii="Liberation Mono" w:hAnsi="Liberation Mono" w:eastAsia="Liberation Mono"/>
                <w:sz w:val="18"/>
              </w:rPr>
              <w:t xml:space="preserve">      v</w:t>
              <w:br/>
            </w:r>
            <w:r>
              <w:rPr>
                <w:rFonts w:ascii="Liberation Mono" w:hAnsi="Liberation Mono" w:eastAsia="Liberation Mono"/>
                <w:sz w:val="18"/>
              </w:rPr>
              <w:t>ai_systems (many)</w:t>
              <w:br/>
            </w:r>
            <w:r>
              <w:rPr>
                <w:rFonts w:ascii="Liberation Mono" w:hAnsi="Liberation Mono" w:eastAsia="Liberation Mono"/>
                <w:sz w:val="18"/>
              </w:rPr>
              <w:t xml:space="preserve">      |</w:t>
              <w:br/>
            </w:r>
            <w:r>
              <w:rPr>
                <w:rFonts w:ascii="Liberation Mono" w:hAnsi="Liberation Mono" w:eastAsia="Liberation Mono"/>
                <w:sz w:val="18"/>
              </w:rPr>
              <w:t xml:space="preserve">      | one AI system has many generated risks</w:t>
              <w:br/>
            </w:r>
            <w:r>
              <w:rPr>
                <w:rFonts w:ascii="Liberation Mono" w:hAnsi="Liberation Mono" w:eastAsia="Liberation Mono"/>
                <w:sz w:val="18"/>
              </w:rPr>
              <w:t xml:space="preserve">      v</w:t>
              <w:br/>
            </w:r>
            <w:r>
              <w:rPr>
                <w:rFonts w:ascii="Liberation Mono" w:hAnsi="Liberation Mono" w:eastAsia="Liberation Mono"/>
                <w:sz w:val="18"/>
              </w:rPr>
              <w:t>generated_risks (many)</w:t>
              <w:br/>
            </w:r>
            <w:r>
              <w:rPr>
                <w:rFonts w:ascii="Liberation Mono" w:hAnsi="Liberation Mono" w:eastAsia="Liberation Mono"/>
                <w:sz w:val="18"/>
              </w:rPr>
              <w:br/>
            </w:r>
            <w:r>
              <w:rPr>
                <w:rFonts w:ascii="Liberation Mono" w:hAnsi="Liberation Mono" w:eastAsia="Liberation Mono"/>
                <w:sz w:val="18"/>
              </w:rPr>
              <w:t>Deleting an AI system removes its related generated risks</w:t>
              <w:br/>
            </w:r>
            <w:r>
              <w:rPr>
                <w:rFonts w:ascii="Liberation Mono" w:hAnsi="Liberation Mono" w:eastAsia="Liberation Mono"/>
                <w:sz w:val="18"/>
              </w:rPr>
              <w:t>because the foreign key uses ON DELETE CASCADE.</w:t>
              <w:br/>
            </w:r>
          </w:p>
        </w:tc>
      </w:tr>
    </w:tbl>
    <w:p/>
    <w:p>
      <w:pPr>
        <w:pStyle w:val="Heading2"/>
      </w:pPr>
      <w:r>
        <w:t>5.1 organisations Table</w:t>
      </w:r>
    </w:p>
    <w:p>
      <w:r>
        <w:t>Purpose: stores tenant or customer organisation information. The exact columns should be verified against the current SQLAlchemy model before production documentation is finalised. Typical fields include organisation ID, name, industry, size, region and timestamps.</w:t>
      </w:r>
    </w:p>
    <w:p>
      <w:pPr>
        <w:pStyle w:val="Heading2"/>
      </w:pPr>
      <w:r>
        <w:t>5.2 ai_systems Table</w:t>
      </w:r>
    </w:p>
    <w:p>
      <w:r>
        <w:t>Purpose: provides the AI inventory. It stores each AI system assessed by the platform and links the system to its organisation. Typical attributes may include name, vendor, purpose, department, AI type, deployment status, owner, data categories and risk classification.</w:t>
      </w:r>
    </w:p>
    <w:p>
      <w:pPr>
        <w:pStyle w:val="Heading2"/>
      </w:pPr>
      <w:r>
        <w:t>5.3 generated_risks Table - Verified Live Schema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76"/>
            <w:shd w:fill="D9EAF7"/>
            <w:vAlign w:val="center"/>
          </w:tcPr>
          <w:p>
            <w:r>
              <w:rPr>
                <w:b/>
                <w:sz w:val="19"/>
              </w:rPr>
              <w:t>Column</w:t>
            </w:r>
          </w:p>
        </w:tc>
        <w:tc>
          <w:tcPr>
            <w:tcW w:type="dxa" w:w="2232"/>
            <w:shd w:fill="D9EAF7"/>
            <w:vAlign w:val="center"/>
          </w:tcPr>
          <w:p>
            <w:r>
              <w:rPr>
                <w:b/>
                <w:sz w:val="19"/>
              </w:rPr>
              <w:t>Type</w:t>
            </w:r>
          </w:p>
        </w:tc>
        <w:tc>
          <w:tcPr>
            <w:tcW w:type="dxa" w:w="864"/>
            <w:shd w:fill="D9EAF7"/>
            <w:vAlign w:val="center"/>
          </w:tcPr>
          <w:p>
            <w:r>
              <w:rPr>
                <w:b/>
                <w:sz w:val="19"/>
              </w:rPr>
              <w:t>Null?</w:t>
            </w:r>
          </w:p>
        </w:tc>
        <w:tc>
          <w:tcPr>
            <w:tcW w:type="dxa" w:w="5112"/>
            <w:shd w:fill="D9EAF7"/>
            <w:vAlign w:val="center"/>
          </w:tcPr>
          <w:p>
            <w:r>
              <w:rPr>
                <w:b/>
                <w:sz w:val="19"/>
              </w:rPr>
              <w:t>Purpose</w:t>
            </w:r>
          </w:p>
        </w:tc>
      </w:tr>
      <w:tr>
        <w:tc>
          <w:tcPr>
            <w:tcW w:type="dxa" w:w="2376"/>
            <w:vAlign w:val="top"/>
          </w:tcPr>
          <w:p>
            <w:r>
              <w:rPr>
                <w:sz w:val="18"/>
              </w:rPr>
              <w:t>id</w:t>
            </w:r>
          </w:p>
        </w:tc>
        <w:tc>
          <w:tcPr>
            <w:tcW w:type="dxa" w:w="2232"/>
            <w:vAlign w:val="top"/>
          </w:tcPr>
          <w:p>
            <w:r>
              <w:rPr>
                <w:sz w:val="18"/>
              </w:rPr>
              <w:t>integer</w:t>
            </w:r>
          </w:p>
        </w:tc>
        <w:tc>
          <w:tcPr>
            <w:tcW w:type="dxa" w:w="864"/>
            <w:vAlign w:val="top"/>
          </w:tcPr>
          <w:p>
            <w:r>
              <w:rPr>
                <w:sz w:val="18"/>
              </w:rPr>
              <w:t>No</w:t>
            </w:r>
          </w:p>
        </w:tc>
        <w:tc>
          <w:tcPr>
            <w:tcW w:type="dxa" w:w="5112"/>
            <w:vAlign w:val="top"/>
          </w:tcPr>
          <w:p>
            <w:r>
              <w:rPr>
                <w:sz w:val="18"/>
              </w:rPr>
              <w:t>Primary key</w:t>
            </w:r>
          </w:p>
        </w:tc>
      </w:tr>
      <w:tr>
        <w:tc>
          <w:tcPr>
            <w:tcW w:type="dxa" w:w="2376"/>
            <w:vAlign w:val="top"/>
          </w:tcPr>
          <w:p>
            <w:r>
              <w:rPr>
                <w:sz w:val="18"/>
              </w:rPr>
              <w:t>ai_system_id</w:t>
            </w:r>
          </w:p>
        </w:tc>
        <w:tc>
          <w:tcPr>
            <w:tcW w:type="dxa" w:w="2232"/>
            <w:vAlign w:val="top"/>
          </w:tcPr>
          <w:p>
            <w:r>
              <w:rPr>
                <w:sz w:val="18"/>
              </w:rPr>
              <w:t>integer</w:t>
            </w:r>
          </w:p>
        </w:tc>
        <w:tc>
          <w:tcPr>
            <w:tcW w:type="dxa" w:w="864"/>
            <w:vAlign w:val="top"/>
          </w:tcPr>
          <w:p>
            <w:r>
              <w:rPr>
                <w:sz w:val="18"/>
              </w:rPr>
              <w:t>No</w:t>
            </w:r>
          </w:p>
        </w:tc>
        <w:tc>
          <w:tcPr>
            <w:tcW w:type="dxa" w:w="5112"/>
            <w:vAlign w:val="top"/>
          </w:tcPr>
          <w:p>
            <w:r>
              <w:rPr>
                <w:sz w:val="18"/>
              </w:rPr>
              <w:t>Foreign key to ai_systems.id</w:t>
            </w:r>
          </w:p>
        </w:tc>
      </w:tr>
      <w:tr>
        <w:tc>
          <w:tcPr>
            <w:tcW w:type="dxa" w:w="2376"/>
            <w:vAlign w:val="top"/>
          </w:tcPr>
          <w:p>
            <w:r>
              <w:rPr>
                <w:sz w:val="18"/>
              </w:rPr>
              <w:t>title</w:t>
            </w:r>
          </w:p>
        </w:tc>
        <w:tc>
          <w:tcPr>
            <w:tcW w:type="dxa" w:w="2232"/>
            <w:vAlign w:val="top"/>
          </w:tcPr>
          <w:p>
            <w:r>
              <w:rPr>
                <w:sz w:val="18"/>
              </w:rPr>
              <w:t>varchar(255)</w:t>
            </w:r>
          </w:p>
        </w:tc>
        <w:tc>
          <w:tcPr>
            <w:tcW w:type="dxa" w:w="864"/>
            <w:vAlign w:val="top"/>
          </w:tcPr>
          <w:p>
            <w:r>
              <w:rPr>
                <w:sz w:val="18"/>
              </w:rPr>
              <w:t>No</w:t>
            </w:r>
          </w:p>
        </w:tc>
        <w:tc>
          <w:tcPr>
            <w:tcW w:type="dxa" w:w="5112"/>
            <w:vAlign w:val="top"/>
          </w:tcPr>
          <w:p>
            <w:r>
              <w:rPr>
                <w:sz w:val="18"/>
              </w:rPr>
              <w:t>Short risk title</w:t>
            </w:r>
          </w:p>
        </w:tc>
      </w:tr>
      <w:tr>
        <w:tc>
          <w:tcPr>
            <w:tcW w:type="dxa" w:w="2376"/>
            <w:vAlign w:val="top"/>
          </w:tcPr>
          <w:p>
            <w:r>
              <w:rPr>
                <w:sz w:val="18"/>
              </w:rPr>
              <w:t>category</w:t>
            </w:r>
          </w:p>
        </w:tc>
        <w:tc>
          <w:tcPr>
            <w:tcW w:type="dxa" w:w="2232"/>
            <w:vAlign w:val="top"/>
          </w:tcPr>
          <w:p>
            <w:r>
              <w:rPr>
                <w:sz w:val="18"/>
              </w:rPr>
              <w:t>varchar(100)</w:t>
            </w:r>
          </w:p>
        </w:tc>
        <w:tc>
          <w:tcPr>
            <w:tcW w:type="dxa" w:w="864"/>
            <w:vAlign w:val="top"/>
          </w:tcPr>
          <w:p>
            <w:r>
              <w:rPr>
                <w:sz w:val="18"/>
              </w:rPr>
              <w:t>No</w:t>
            </w:r>
          </w:p>
        </w:tc>
        <w:tc>
          <w:tcPr>
            <w:tcW w:type="dxa" w:w="5112"/>
            <w:vAlign w:val="top"/>
          </w:tcPr>
          <w:p>
            <w:r>
              <w:rPr>
                <w:sz w:val="18"/>
              </w:rPr>
              <w:t>Risk category</w:t>
            </w:r>
          </w:p>
        </w:tc>
      </w:tr>
      <w:tr>
        <w:tc>
          <w:tcPr>
            <w:tcW w:type="dxa" w:w="2376"/>
            <w:vAlign w:val="top"/>
          </w:tcPr>
          <w:p>
            <w:r>
              <w:rPr>
                <w:sz w:val="18"/>
              </w:rPr>
              <w:t>description</w:t>
            </w:r>
          </w:p>
        </w:tc>
        <w:tc>
          <w:tcPr>
            <w:tcW w:type="dxa" w:w="2232"/>
            <w:vAlign w:val="top"/>
          </w:tcPr>
          <w:p>
            <w:r>
              <w:rPr>
                <w:sz w:val="18"/>
              </w:rPr>
              <w:t>text</w:t>
            </w:r>
          </w:p>
        </w:tc>
        <w:tc>
          <w:tcPr>
            <w:tcW w:type="dxa" w:w="864"/>
            <w:vAlign w:val="top"/>
          </w:tcPr>
          <w:p>
            <w:r>
              <w:rPr>
                <w:sz w:val="18"/>
              </w:rPr>
              <w:t>No</w:t>
            </w:r>
          </w:p>
        </w:tc>
        <w:tc>
          <w:tcPr>
            <w:tcW w:type="dxa" w:w="5112"/>
            <w:vAlign w:val="top"/>
          </w:tcPr>
          <w:p>
            <w:r>
              <w:rPr>
                <w:sz w:val="18"/>
              </w:rPr>
              <w:t>Detailed risk description</w:t>
            </w:r>
          </w:p>
        </w:tc>
      </w:tr>
      <w:tr>
        <w:tc>
          <w:tcPr>
            <w:tcW w:type="dxa" w:w="2376"/>
            <w:vAlign w:val="top"/>
          </w:tcPr>
          <w:p>
            <w:r>
              <w:rPr>
                <w:sz w:val="18"/>
              </w:rPr>
              <w:t>reason_generated</w:t>
            </w:r>
          </w:p>
        </w:tc>
        <w:tc>
          <w:tcPr>
            <w:tcW w:type="dxa" w:w="2232"/>
            <w:vAlign w:val="top"/>
          </w:tcPr>
          <w:p>
            <w:r>
              <w:rPr>
                <w:sz w:val="18"/>
              </w:rPr>
              <w:t>text</w:t>
            </w:r>
          </w:p>
        </w:tc>
        <w:tc>
          <w:tcPr>
            <w:tcW w:type="dxa" w:w="864"/>
            <w:vAlign w:val="top"/>
          </w:tcPr>
          <w:p>
            <w:r>
              <w:rPr>
                <w:sz w:val="18"/>
              </w:rPr>
              <w:t>Yes</w:t>
            </w:r>
          </w:p>
        </w:tc>
        <w:tc>
          <w:tcPr>
            <w:tcW w:type="dxa" w:w="5112"/>
            <w:vAlign w:val="top"/>
          </w:tcPr>
          <w:p>
            <w:r>
              <w:rPr>
                <w:sz w:val="18"/>
              </w:rPr>
              <w:t>Why the platform generated the risk</w:t>
            </w:r>
          </w:p>
        </w:tc>
      </w:tr>
      <w:tr>
        <w:tc>
          <w:tcPr>
            <w:tcW w:type="dxa" w:w="2376"/>
            <w:vAlign w:val="top"/>
          </w:tcPr>
          <w:p>
            <w:r>
              <w:rPr>
                <w:sz w:val="18"/>
              </w:rPr>
              <w:t>likelihood</w:t>
            </w:r>
          </w:p>
        </w:tc>
        <w:tc>
          <w:tcPr>
            <w:tcW w:type="dxa" w:w="2232"/>
            <w:vAlign w:val="top"/>
          </w:tcPr>
          <w:p>
            <w:r>
              <w:rPr>
                <w:sz w:val="18"/>
              </w:rPr>
              <w:t>varchar(50)</w:t>
            </w:r>
          </w:p>
        </w:tc>
        <w:tc>
          <w:tcPr>
            <w:tcW w:type="dxa" w:w="864"/>
            <w:vAlign w:val="top"/>
          </w:tcPr>
          <w:p>
            <w:r>
              <w:rPr>
                <w:sz w:val="18"/>
              </w:rPr>
              <w:t>No</w:t>
            </w:r>
          </w:p>
        </w:tc>
        <w:tc>
          <w:tcPr>
            <w:tcW w:type="dxa" w:w="5112"/>
            <w:vAlign w:val="top"/>
          </w:tcPr>
          <w:p>
            <w:r>
              <w:rPr>
                <w:sz w:val="18"/>
              </w:rPr>
              <w:t>Likelihood rating</w:t>
            </w:r>
          </w:p>
        </w:tc>
      </w:tr>
      <w:tr>
        <w:tc>
          <w:tcPr>
            <w:tcW w:type="dxa" w:w="2376"/>
            <w:vAlign w:val="top"/>
          </w:tcPr>
          <w:p>
            <w:r>
              <w:rPr>
                <w:sz w:val="18"/>
              </w:rPr>
              <w:t>impact</w:t>
            </w:r>
          </w:p>
        </w:tc>
        <w:tc>
          <w:tcPr>
            <w:tcW w:type="dxa" w:w="2232"/>
            <w:vAlign w:val="top"/>
          </w:tcPr>
          <w:p>
            <w:r>
              <w:rPr>
                <w:sz w:val="18"/>
              </w:rPr>
              <w:t>varchar(50)</w:t>
            </w:r>
          </w:p>
        </w:tc>
        <w:tc>
          <w:tcPr>
            <w:tcW w:type="dxa" w:w="864"/>
            <w:vAlign w:val="top"/>
          </w:tcPr>
          <w:p>
            <w:r>
              <w:rPr>
                <w:sz w:val="18"/>
              </w:rPr>
              <w:t>No</w:t>
            </w:r>
          </w:p>
        </w:tc>
        <w:tc>
          <w:tcPr>
            <w:tcW w:type="dxa" w:w="5112"/>
            <w:vAlign w:val="top"/>
          </w:tcPr>
          <w:p>
            <w:r>
              <w:rPr>
                <w:sz w:val="18"/>
              </w:rPr>
              <w:t>Impact rating</w:t>
            </w:r>
          </w:p>
        </w:tc>
      </w:tr>
      <w:tr>
        <w:tc>
          <w:tcPr>
            <w:tcW w:type="dxa" w:w="2376"/>
            <w:vAlign w:val="top"/>
          </w:tcPr>
          <w:p>
            <w:r>
              <w:rPr>
                <w:sz w:val="18"/>
              </w:rPr>
              <w:t>risk_score</w:t>
            </w:r>
          </w:p>
        </w:tc>
        <w:tc>
          <w:tcPr>
            <w:tcW w:type="dxa" w:w="2232"/>
            <w:vAlign w:val="top"/>
          </w:tcPr>
          <w:p>
            <w:r>
              <w:rPr>
                <w:sz w:val="18"/>
              </w:rPr>
              <w:t>integer</w:t>
            </w:r>
          </w:p>
        </w:tc>
        <w:tc>
          <w:tcPr>
            <w:tcW w:type="dxa" w:w="864"/>
            <w:vAlign w:val="top"/>
          </w:tcPr>
          <w:p>
            <w:r>
              <w:rPr>
                <w:sz w:val="18"/>
              </w:rPr>
              <w:t>No</w:t>
            </w:r>
          </w:p>
        </w:tc>
        <w:tc>
          <w:tcPr>
            <w:tcW w:type="dxa" w:w="5112"/>
            <w:vAlign w:val="top"/>
          </w:tcPr>
          <w:p>
            <w:r>
              <w:rPr>
                <w:sz w:val="18"/>
              </w:rPr>
              <w:t>Calculated risk score</w:t>
            </w:r>
          </w:p>
        </w:tc>
      </w:tr>
      <w:tr>
        <w:tc>
          <w:tcPr>
            <w:tcW w:type="dxa" w:w="2376"/>
            <w:vAlign w:val="top"/>
          </w:tcPr>
          <w:p>
            <w:r>
              <w:rPr>
                <w:sz w:val="18"/>
              </w:rPr>
              <w:t>recommended_control</w:t>
            </w:r>
          </w:p>
        </w:tc>
        <w:tc>
          <w:tcPr>
            <w:tcW w:type="dxa" w:w="2232"/>
            <w:vAlign w:val="top"/>
          </w:tcPr>
          <w:p>
            <w:r>
              <w:rPr>
                <w:sz w:val="18"/>
              </w:rPr>
              <w:t>text</w:t>
            </w:r>
          </w:p>
        </w:tc>
        <w:tc>
          <w:tcPr>
            <w:tcW w:type="dxa" w:w="864"/>
            <w:vAlign w:val="top"/>
          </w:tcPr>
          <w:p>
            <w:r>
              <w:rPr>
                <w:sz w:val="18"/>
              </w:rPr>
              <w:t>No</w:t>
            </w:r>
          </w:p>
        </w:tc>
        <w:tc>
          <w:tcPr>
            <w:tcW w:type="dxa" w:w="5112"/>
            <w:vAlign w:val="top"/>
          </w:tcPr>
          <w:p>
            <w:r>
              <w:rPr>
                <w:sz w:val="18"/>
              </w:rPr>
              <w:t>Recommended mitigating control</w:t>
            </w:r>
          </w:p>
        </w:tc>
      </w:tr>
      <w:tr>
        <w:tc>
          <w:tcPr>
            <w:tcW w:type="dxa" w:w="2376"/>
            <w:vAlign w:val="top"/>
          </w:tcPr>
          <w:p>
            <w:r>
              <w:rPr>
                <w:sz w:val="18"/>
              </w:rPr>
              <w:t>regulation</w:t>
            </w:r>
          </w:p>
        </w:tc>
        <w:tc>
          <w:tcPr>
            <w:tcW w:type="dxa" w:w="2232"/>
            <w:vAlign w:val="top"/>
          </w:tcPr>
          <w:p>
            <w:r>
              <w:rPr>
                <w:sz w:val="18"/>
              </w:rPr>
              <w:t>varchar(255)</w:t>
            </w:r>
          </w:p>
        </w:tc>
        <w:tc>
          <w:tcPr>
            <w:tcW w:type="dxa" w:w="864"/>
            <w:vAlign w:val="top"/>
          </w:tcPr>
          <w:p>
            <w:r>
              <w:rPr>
                <w:sz w:val="18"/>
              </w:rPr>
              <w:t>Yes</w:t>
            </w:r>
          </w:p>
        </w:tc>
        <w:tc>
          <w:tcPr>
            <w:tcW w:type="dxa" w:w="5112"/>
            <w:vAlign w:val="top"/>
          </w:tcPr>
          <w:p>
            <w:r>
              <w:rPr>
                <w:sz w:val="18"/>
              </w:rPr>
              <w:t>Mapped framework or regulation</w:t>
            </w:r>
          </w:p>
        </w:tc>
      </w:tr>
      <w:tr>
        <w:tc>
          <w:tcPr>
            <w:tcW w:type="dxa" w:w="2376"/>
            <w:vAlign w:val="top"/>
          </w:tcPr>
          <w:p>
            <w:r>
              <w:rPr>
                <w:sz w:val="18"/>
              </w:rPr>
              <w:t>generation_source</w:t>
            </w:r>
          </w:p>
        </w:tc>
        <w:tc>
          <w:tcPr>
            <w:tcW w:type="dxa" w:w="2232"/>
            <w:vAlign w:val="top"/>
          </w:tcPr>
          <w:p>
            <w:r>
              <w:rPr>
                <w:sz w:val="18"/>
              </w:rPr>
              <w:t>varchar(100)</w:t>
            </w:r>
          </w:p>
        </w:tc>
        <w:tc>
          <w:tcPr>
            <w:tcW w:type="dxa" w:w="864"/>
            <w:vAlign w:val="top"/>
          </w:tcPr>
          <w:p>
            <w:r>
              <w:rPr>
                <w:sz w:val="18"/>
              </w:rPr>
              <w:t>No</w:t>
            </w:r>
          </w:p>
        </w:tc>
        <w:tc>
          <w:tcPr>
            <w:tcW w:type="dxa" w:w="5112"/>
            <w:vAlign w:val="top"/>
          </w:tcPr>
          <w:p>
            <w:r>
              <w:rPr>
                <w:sz w:val="18"/>
              </w:rPr>
              <w:t>Rule, engine or AI source</w:t>
            </w:r>
          </w:p>
        </w:tc>
      </w:tr>
      <w:tr>
        <w:tc>
          <w:tcPr>
            <w:tcW w:type="dxa" w:w="2376"/>
            <w:vAlign w:val="top"/>
          </w:tcPr>
          <w:p>
            <w:r>
              <w:rPr>
                <w:sz w:val="18"/>
              </w:rPr>
              <w:t>review_status</w:t>
            </w:r>
          </w:p>
        </w:tc>
        <w:tc>
          <w:tcPr>
            <w:tcW w:type="dxa" w:w="2232"/>
            <w:vAlign w:val="top"/>
          </w:tcPr>
          <w:p>
            <w:r>
              <w:rPr>
                <w:sz w:val="18"/>
              </w:rPr>
              <w:t>varchar(50)</w:t>
            </w:r>
          </w:p>
        </w:tc>
        <w:tc>
          <w:tcPr>
            <w:tcW w:type="dxa" w:w="864"/>
            <w:vAlign w:val="top"/>
          </w:tcPr>
          <w:p>
            <w:r>
              <w:rPr>
                <w:sz w:val="18"/>
              </w:rPr>
              <w:t>No</w:t>
            </w:r>
          </w:p>
        </w:tc>
        <w:tc>
          <w:tcPr>
            <w:tcW w:type="dxa" w:w="5112"/>
            <w:vAlign w:val="top"/>
          </w:tcPr>
          <w:p>
            <w:r>
              <w:rPr>
                <w:sz w:val="18"/>
              </w:rPr>
              <w:t>Workflow review status</w:t>
            </w:r>
          </w:p>
        </w:tc>
      </w:tr>
      <w:tr>
        <w:tc>
          <w:tcPr>
            <w:tcW w:type="dxa" w:w="2376"/>
            <w:vAlign w:val="top"/>
          </w:tcPr>
          <w:p>
            <w:r>
              <w:rPr>
                <w:sz w:val="18"/>
              </w:rPr>
              <w:t>created_at</w:t>
            </w:r>
          </w:p>
        </w:tc>
        <w:tc>
          <w:tcPr>
            <w:tcW w:type="dxa" w:w="2232"/>
            <w:vAlign w:val="top"/>
          </w:tcPr>
          <w:p>
            <w:r>
              <w:rPr>
                <w:sz w:val="18"/>
              </w:rPr>
              <w:t>timestamp with time zone</w:t>
            </w:r>
          </w:p>
        </w:tc>
        <w:tc>
          <w:tcPr>
            <w:tcW w:type="dxa" w:w="864"/>
            <w:vAlign w:val="top"/>
          </w:tcPr>
          <w:p>
            <w:r>
              <w:rPr>
                <w:sz w:val="18"/>
              </w:rPr>
              <w:t>No</w:t>
            </w:r>
          </w:p>
        </w:tc>
        <w:tc>
          <w:tcPr>
            <w:tcW w:type="dxa" w:w="5112"/>
            <w:vAlign w:val="top"/>
          </w:tcPr>
          <w:p>
            <w:r>
              <w:rPr>
                <w:sz w:val="18"/>
              </w:rPr>
              <w:t>Record creation timestamp</w:t>
            </w:r>
          </w:p>
        </w:tc>
      </w:tr>
    </w:tbl>
    <w:p/>
    <w:p>
      <w:r>
        <w:t>Verified indexes and constraint:</w:t>
      </w:r>
    </w:p>
    <w:p>
      <w:pPr>
        <w:pStyle w:val="ListBullet"/>
      </w:pPr>
      <w:r>
        <w:t>Primary key: generated_risks_pkey on id</w:t>
      </w:r>
    </w:p>
    <w:p>
      <w:pPr>
        <w:pStyle w:val="ListBullet"/>
      </w:pPr>
      <w:r>
        <w:t>Index: ix_generated_risks_ai_system_id on ai_system_id</w:t>
      </w:r>
    </w:p>
    <w:p>
      <w:pPr>
        <w:pStyle w:val="ListBullet"/>
      </w:pPr>
      <w:r>
        <w:t>Index: ix_generated_risks_id on id</w:t>
      </w:r>
    </w:p>
    <w:p>
      <w:pPr>
        <w:pStyle w:val="ListBullet"/>
      </w:pPr>
      <w:r>
        <w:t>Foreign key: generated_risks.ai_system_id -&gt; ai_systems.id</w:t>
      </w:r>
    </w:p>
    <w:p>
      <w:pPr>
        <w:pStyle w:val="ListBullet"/>
      </w:pPr>
      <w:r>
        <w:t>Delete behaviour: ON DELETE CASCADE</w:t>
      </w:r>
    </w:p>
    <w:p>
      <w:pPr>
        <w:pStyle w:val="Heading1"/>
      </w:pPr>
      <w:r>
        <w:t>6. Backend API and Public URL Options</w:t>
      </w:r>
    </w:p>
    <w:p>
      <w:r>
        <w:t>FastAPI automatically provides interactive documentation. The Swagger interface can be used to inspect routes, view request/response schemas and execute test requests directly from a browser.</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Pr>
                <w:b/>
                <w:sz w:val="19"/>
              </w:rPr>
              <w:t>Environment</w:t>
            </w:r>
          </w:p>
        </w:tc>
        <w:tc>
          <w:tcPr>
            <w:tcW w:type="dxa" w:w="4176"/>
            <w:shd w:fill="D9EAF7"/>
            <w:vAlign w:val="center"/>
          </w:tcPr>
          <w:p>
            <w:r>
              <w:rPr>
                <w:b/>
                <w:sz w:val="19"/>
              </w:rPr>
              <w:t>Base URL</w:t>
            </w:r>
          </w:p>
        </w:tc>
        <w:tc>
          <w:tcPr>
            <w:tcW w:type="dxa" w:w="3600"/>
            <w:shd w:fill="D9EAF7"/>
            <w:vAlign w:val="center"/>
          </w:tcPr>
          <w:p>
            <w:r>
              <w:rPr>
                <w:b/>
                <w:sz w:val="19"/>
              </w:rPr>
              <w:t>Use</w:t>
            </w:r>
          </w:p>
        </w:tc>
      </w:tr>
      <w:tr>
        <w:tc>
          <w:tcPr>
            <w:tcW w:type="dxa" w:w="2880"/>
            <w:vAlign w:val="top"/>
          </w:tcPr>
          <w:p>
            <w:r>
              <w:rPr>
                <w:sz w:val="18"/>
              </w:rPr>
              <w:t>Current production-like VPS</w:t>
            </w:r>
          </w:p>
        </w:tc>
        <w:tc>
          <w:tcPr>
            <w:tcW w:type="dxa" w:w="4176"/>
            <w:vAlign w:val="top"/>
          </w:tcPr>
          <w:p>
            <w:r>
              <w:rPr>
                <w:sz w:val="18"/>
              </w:rPr>
              <w:t>http://195.216.168.137:8000</w:t>
            </w:r>
          </w:p>
        </w:tc>
        <w:tc>
          <w:tcPr>
            <w:tcW w:type="dxa" w:w="3600"/>
            <w:vAlign w:val="top"/>
          </w:tcPr>
          <w:p>
            <w:r>
              <w:rPr>
                <w:sz w:val="18"/>
              </w:rPr>
              <w:t>Live public backend currently tested</w:t>
            </w:r>
          </w:p>
        </w:tc>
      </w:tr>
      <w:tr>
        <w:tc>
          <w:tcPr>
            <w:tcW w:type="dxa" w:w="2880"/>
            <w:vAlign w:val="top"/>
          </w:tcPr>
          <w:p>
            <w:r>
              <w:rPr>
                <w:sz w:val="18"/>
              </w:rPr>
              <w:t>Local backend</w:t>
            </w:r>
          </w:p>
        </w:tc>
        <w:tc>
          <w:tcPr>
            <w:tcW w:type="dxa" w:w="4176"/>
            <w:vAlign w:val="top"/>
          </w:tcPr>
          <w:p>
            <w:r>
              <w:rPr>
                <w:sz w:val="18"/>
              </w:rPr>
              <w:t>http://127.0.0.1:8000 or http://localhost:8000</w:t>
            </w:r>
          </w:p>
        </w:tc>
        <w:tc>
          <w:tcPr>
            <w:tcW w:type="dxa" w:w="3600"/>
            <w:vAlign w:val="top"/>
          </w:tcPr>
          <w:p>
            <w:r>
              <w:rPr>
                <w:sz w:val="18"/>
              </w:rPr>
              <w:t>Development on the same computer</w:t>
            </w:r>
          </w:p>
        </w:tc>
      </w:tr>
      <w:tr>
        <w:tc>
          <w:tcPr>
            <w:tcW w:type="dxa" w:w="2880"/>
            <w:vAlign w:val="top"/>
          </w:tcPr>
          <w:p>
            <w:r>
              <w:rPr>
                <w:sz w:val="18"/>
              </w:rPr>
              <w:t>Future domain with HTTPS</w:t>
            </w:r>
          </w:p>
        </w:tc>
        <w:tc>
          <w:tcPr>
            <w:tcW w:type="dxa" w:w="4176"/>
            <w:vAlign w:val="top"/>
          </w:tcPr>
          <w:p>
            <w:r>
              <w:rPr>
                <w:sz w:val="18"/>
              </w:rPr>
              <w:t>https://api.trustgrc360.com</w:t>
            </w:r>
          </w:p>
        </w:tc>
        <w:tc>
          <w:tcPr>
            <w:tcW w:type="dxa" w:w="3600"/>
            <w:vAlign w:val="top"/>
          </w:tcPr>
          <w:p>
            <w:r>
              <w:rPr>
                <w:sz w:val="18"/>
              </w:rPr>
              <w:t>Recommended production pattern after domain and TLS configuration</w:t>
            </w:r>
          </w:p>
        </w:tc>
      </w:tr>
    </w:tbl>
    <w:p/>
    <w:p>
      <w:pPr>
        <w:pStyle w:val="Heading2"/>
      </w:pPr>
      <w:r>
        <w:t>6.1 Existing Confirmed Routes</w:t>
      </w:r>
    </w:p>
    <w:tbl>
      <w:tblPr>
        <w:tblStyle w:val="TableGrid"/>
        <w:tblW w:type="auto" w:w="0"/>
        <w:jc w:val="center"/>
        <w:tblLook w:firstColumn="1" w:firstRow="1" w:lastColumn="0" w:lastRow="0" w:noHBand="0" w:noVBand="1" w:val="04A0"/>
      </w:tblPr>
      <w:tblGrid>
        <w:gridCol w:w="3360"/>
        <w:gridCol w:w="3360"/>
        <w:gridCol w:w="3360"/>
      </w:tblGrid>
      <w:tr>
        <w:tc>
          <w:tcPr>
            <w:tcW w:type="dxa" w:w="3312"/>
            <w:shd w:fill="D9EAF7"/>
            <w:vAlign w:val="center"/>
          </w:tcPr>
          <w:p>
            <w:r>
              <w:rPr>
                <w:b/>
                <w:sz w:val="19"/>
              </w:rPr>
              <w:t>Route</w:t>
            </w:r>
          </w:p>
        </w:tc>
        <w:tc>
          <w:tcPr>
            <w:tcW w:type="dxa" w:w="1152"/>
            <w:shd w:fill="D9EAF7"/>
            <w:vAlign w:val="center"/>
          </w:tcPr>
          <w:p>
            <w:r>
              <w:rPr>
                <w:b/>
                <w:sz w:val="19"/>
              </w:rPr>
              <w:t>Method</w:t>
            </w:r>
          </w:p>
        </w:tc>
        <w:tc>
          <w:tcPr>
            <w:tcW w:type="dxa" w:w="6192"/>
            <w:shd w:fill="D9EAF7"/>
            <w:vAlign w:val="center"/>
          </w:tcPr>
          <w:p>
            <w:r>
              <w:rPr>
                <w:b/>
                <w:sz w:val="19"/>
              </w:rPr>
              <w:t>Purpose</w:t>
            </w:r>
          </w:p>
        </w:tc>
      </w:tr>
      <w:tr>
        <w:tc>
          <w:tcPr>
            <w:tcW w:type="dxa" w:w="3312"/>
            <w:vAlign w:val="top"/>
          </w:tcPr>
          <w:p>
            <w:r>
              <w:rPr>
                <w:sz w:val="18"/>
              </w:rPr>
              <w:t>/</w:t>
            </w:r>
          </w:p>
        </w:tc>
        <w:tc>
          <w:tcPr>
            <w:tcW w:type="dxa" w:w="1152"/>
            <w:vAlign w:val="top"/>
          </w:tcPr>
          <w:p>
            <w:r>
              <w:rPr>
                <w:sz w:val="18"/>
              </w:rPr>
              <w:t>GET</w:t>
            </w:r>
          </w:p>
        </w:tc>
        <w:tc>
          <w:tcPr>
            <w:tcW w:type="dxa" w:w="6192"/>
            <w:vAlign w:val="top"/>
          </w:tcPr>
          <w:p>
            <w:r>
              <w:rPr>
                <w:sz w:val="18"/>
              </w:rPr>
              <w:t>Application identity and version</w:t>
            </w:r>
          </w:p>
        </w:tc>
      </w:tr>
      <w:tr>
        <w:tc>
          <w:tcPr>
            <w:tcW w:type="dxa" w:w="3312"/>
            <w:vAlign w:val="top"/>
          </w:tcPr>
          <w:p>
            <w:r>
              <w:rPr>
                <w:sz w:val="18"/>
              </w:rPr>
              <w:t>/health</w:t>
            </w:r>
          </w:p>
        </w:tc>
        <w:tc>
          <w:tcPr>
            <w:tcW w:type="dxa" w:w="1152"/>
            <w:vAlign w:val="top"/>
          </w:tcPr>
          <w:p>
            <w:r>
              <w:rPr>
                <w:sz w:val="18"/>
              </w:rPr>
              <w:t>GET</w:t>
            </w:r>
          </w:p>
        </w:tc>
        <w:tc>
          <w:tcPr>
            <w:tcW w:type="dxa" w:w="6192"/>
            <w:vAlign w:val="top"/>
          </w:tcPr>
          <w:p>
            <w:r>
              <w:rPr>
                <w:sz w:val="18"/>
              </w:rPr>
              <w:t>Health monitoring</w:t>
            </w:r>
          </w:p>
        </w:tc>
      </w:tr>
      <w:tr>
        <w:tc>
          <w:tcPr>
            <w:tcW w:type="dxa" w:w="3312"/>
            <w:vAlign w:val="top"/>
          </w:tcPr>
          <w:p>
            <w:r>
              <w:rPr>
                <w:sz w:val="18"/>
              </w:rPr>
              <w:t>/docs</w:t>
            </w:r>
          </w:p>
        </w:tc>
        <w:tc>
          <w:tcPr>
            <w:tcW w:type="dxa" w:w="1152"/>
            <w:vAlign w:val="top"/>
          </w:tcPr>
          <w:p>
            <w:r>
              <w:rPr>
                <w:sz w:val="18"/>
              </w:rPr>
              <w:t>GET</w:t>
            </w:r>
          </w:p>
        </w:tc>
        <w:tc>
          <w:tcPr>
            <w:tcW w:type="dxa" w:w="6192"/>
            <w:vAlign w:val="top"/>
          </w:tcPr>
          <w:p>
            <w:r>
              <w:rPr>
                <w:sz w:val="18"/>
              </w:rPr>
              <w:t>Swagger UI</w:t>
            </w:r>
          </w:p>
        </w:tc>
      </w:tr>
      <w:tr>
        <w:tc>
          <w:tcPr>
            <w:tcW w:type="dxa" w:w="3312"/>
            <w:vAlign w:val="top"/>
          </w:tcPr>
          <w:p>
            <w:r>
              <w:rPr>
                <w:sz w:val="18"/>
              </w:rPr>
              <w:t>/openapi.json</w:t>
            </w:r>
          </w:p>
        </w:tc>
        <w:tc>
          <w:tcPr>
            <w:tcW w:type="dxa" w:w="1152"/>
            <w:vAlign w:val="top"/>
          </w:tcPr>
          <w:p>
            <w:r>
              <w:rPr>
                <w:sz w:val="18"/>
              </w:rPr>
              <w:t>GET</w:t>
            </w:r>
          </w:p>
        </w:tc>
        <w:tc>
          <w:tcPr>
            <w:tcW w:type="dxa" w:w="6192"/>
            <w:vAlign w:val="top"/>
          </w:tcPr>
          <w:p>
            <w:r>
              <w:rPr>
                <w:sz w:val="18"/>
              </w:rPr>
              <w:t>OpenAPI specification</w:t>
            </w:r>
          </w:p>
        </w:tc>
      </w:tr>
      <w:tr>
        <w:tc>
          <w:tcPr>
            <w:tcW w:type="dxa" w:w="3312"/>
            <w:vAlign w:val="top"/>
          </w:tcPr>
          <w:p>
            <w:r>
              <w:rPr>
                <w:sz w:val="18"/>
              </w:rPr>
              <w:t>/api/v1/version</w:t>
            </w:r>
          </w:p>
        </w:tc>
        <w:tc>
          <w:tcPr>
            <w:tcW w:type="dxa" w:w="1152"/>
            <w:vAlign w:val="top"/>
          </w:tcPr>
          <w:p>
            <w:r>
              <w:rPr>
                <w:sz w:val="18"/>
              </w:rPr>
              <w:t>GET</w:t>
            </w:r>
          </w:p>
        </w:tc>
        <w:tc>
          <w:tcPr>
            <w:tcW w:type="dxa" w:w="6192"/>
            <w:vAlign w:val="top"/>
          </w:tcPr>
          <w:p>
            <w:r>
              <w:rPr>
                <w:sz w:val="18"/>
              </w:rPr>
              <w:t>Version endpoint previously configured</w:t>
            </w:r>
          </w:p>
        </w:tc>
      </w:tr>
      <w:tr>
        <w:tc>
          <w:tcPr>
            <w:tcW w:type="dxa" w:w="3312"/>
            <w:vAlign w:val="top"/>
          </w:tcPr>
          <w:p>
            <w:r>
              <w:rPr>
                <w:sz w:val="18"/>
              </w:rPr>
              <w:t>Organisation router routes</w:t>
            </w:r>
          </w:p>
        </w:tc>
        <w:tc>
          <w:tcPr>
            <w:tcW w:type="dxa" w:w="1152"/>
            <w:vAlign w:val="top"/>
          </w:tcPr>
          <w:p>
            <w:r>
              <w:rPr>
                <w:sz w:val="18"/>
              </w:rPr>
              <w:t>Multiple</w:t>
            </w:r>
          </w:p>
        </w:tc>
        <w:tc>
          <w:tcPr>
            <w:tcW w:type="dxa" w:w="6192"/>
            <w:vAlign w:val="top"/>
          </w:tcPr>
          <w:p>
            <w:r>
              <w:rPr>
                <w:sz w:val="18"/>
              </w:rPr>
              <w:t>Create, retrieve and manage organisations</w:t>
            </w:r>
          </w:p>
        </w:tc>
      </w:tr>
      <w:tr>
        <w:tc>
          <w:tcPr>
            <w:tcW w:type="dxa" w:w="3312"/>
            <w:vAlign w:val="top"/>
          </w:tcPr>
          <w:p>
            <w:r>
              <w:rPr>
                <w:sz w:val="18"/>
              </w:rPr>
              <w:t>AI-system router routes</w:t>
            </w:r>
          </w:p>
        </w:tc>
        <w:tc>
          <w:tcPr>
            <w:tcW w:type="dxa" w:w="1152"/>
            <w:vAlign w:val="top"/>
          </w:tcPr>
          <w:p>
            <w:r>
              <w:rPr>
                <w:sz w:val="18"/>
              </w:rPr>
              <w:t>Multiple</w:t>
            </w:r>
          </w:p>
        </w:tc>
        <w:tc>
          <w:tcPr>
            <w:tcW w:type="dxa" w:w="6192"/>
            <w:vAlign w:val="top"/>
          </w:tcPr>
          <w:p>
            <w:r>
              <w:rPr>
                <w:sz w:val="18"/>
              </w:rPr>
              <w:t>Create, retrieve and manage AI systems</w:t>
            </w:r>
          </w:p>
        </w:tc>
      </w:tr>
      <w:tr>
        <w:tc>
          <w:tcPr>
            <w:tcW w:type="dxa" w:w="3312"/>
            <w:vAlign w:val="top"/>
          </w:tcPr>
          <w:p>
            <w:r>
              <w:rPr>
                <w:sz w:val="18"/>
              </w:rPr>
              <w:t>Intelligence / generated-risk routes</w:t>
            </w:r>
          </w:p>
        </w:tc>
        <w:tc>
          <w:tcPr>
            <w:tcW w:type="dxa" w:w="1152"/>
            <w:vAlign w:val="top"/>
          </w:tcPr>
          <w:p>
            <w:r>
              <w:rPr>
                <w:sz w:val="18"/>
              </w:rPr>
              <w:t>Multiple</w:t>
            </w:r>
          </w:p>
        </w:tc>
        <w:tc>
          <w:tcPr>
            <w:tcW w:type="dxa" w:w="6192"/>
            <w:vAlign w:val="top"/>
          </w:tcPr>
          <w:p>
            <w:r>
              <w:rPr>
                <w:sz w:val="18"/>
              </w:rPr>
              <w:t>Risk-generation functionality and results</w:t>
            </w:r>
          </w:p>
        </w:tc>
      </w:tr>
    </w:tbl>
    <w:p/>
    <w:p>
      <w:r>
        <w:t>Because route paths inside each router can change during development, Swagger at /docs is the authoritative current list. The platform document should be updated whenever routes are renamed or versioned.</w:t>
      </w:r>
    </w:p>
    <w:p>
      <w:pPr>
        <w:pStyle w:val="Heading1"/>
      </w:pPr>
      <w:r>
        <w:t>7. Frontend Options and Connection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Pr>
                <w:b/>
                <w:sz w:val="19"/>
              </w:rPr>
              <w:t>Frontend option</w:t>
            </w:r>
          </w:p>
        </w:tc>
        <w:tc>
          <w:tcPr>
            <w:tcW w:type="dxa" w:w="3816"/>
            <w:shd w:fill="D9EAF7"/>
            <w:vAlign w:val="center"/>
          </w:tcPr>
          <w:p>
            <w:r>
              <w:rPr>
                <w:b/>
                <w:sz w:val="19"/>
              </w:rPr>
              <w:t>Example URL</w:t>
            </w:r>
          </w:p>
        </w:tc>
        <w:tc>
          <w:tcPr>
            <w:tcW w:type="dxa" w:w="3960"/>
            <w:shd w:fill="D9EAF7"/>
            <w:vAlign w:val="center"/>
          </w:tcPr>
          <w:p>
            <w:r>
              <w:rPr>
                <w:b/>
                <w:sz w:val="19"/>
              </w:rPr>
              <w:t>When to use</w:t>
            </w:r>
          </w:p>
        </w:tc>
      </w:tr>
      <w:tr>
        <w:tc>
          <w:tcPr>
            <w:tcW w:type="dxa" w:w="2880"/>
            <w:vAlign w:val="top"/>
          </w:tcPr>
          <w:p>
            <w:r>
              <w:rPr>
                <w:sz w:val="18"/>
              </w:rPr>
              <w:t>Local Next.js development</w:t>
            </w:r>
          </w:p>
        </w:tc>
        <w:tc>
          <w:tcPr>
            <w:tcW w:type="dxa" w:w="3816"/>
            <w:vAlign w:val="top"/>
          </w:tcPr>
          <w:p>
            <w:r>
              <w:rPr>
                <w:sz w:val="18"/>
              </w:rPr>
              <w:t>http://localhost:3000</w:t>
            </w:r>
          </w:p>
        </w:tc>
        <w:tc>
          <w:tcPr>
            <w:tcW w:type="dxa" w:w="3960"/>
            <w:vAlign w:val="top"/>
          </w:tcPr>
          <w:p>
            <w:r>
              <w:rPr>
                <w:sz w:val="18"/>
              </w:rPr>
              <w:t>Normal local development</w:t>
            </w:r>
          </w:p>
        </w:tc>
      </w:tr>
      <w:tr>
        <w:tc>
          <w:tcPr>
            <w:tcW w:type="dxa" w:w="2880"/>
            <w:vAlign w:val="top"/>
          </w:tcPr>
          <w:p>
            <w:r>
              <w:rPr>
                <w:sz w:val="18"/>
              </w:rPr>
              <w:t>Alternative local port</w:t>
            </w:r>
          </w:p>
        </w:tc>
        <w:tc>
          <w:tcPr>
            <w:tcW w:type="dxa" w:w="3816"/>
            <w:vAlign w:val="top"/>
          </w:tcPr>
          <w:p>
            <w:r>
              <w:rPr>
                <w:sz w:val="18"/>
              </w:rPr>
              <w:t>http://localhost:3001</w:t>
            </w:r>
          </w:p>
        </w:tc>
        <w:tc>
          <w:tcPr>
            <w:tcW w:type="dxa" w:w="3960"/>
            <w:vAlign w:val="top"/>
          </w:tcPr>
          <w:p>
            <w:r>
              <w:rPr>
                <w:sz w:val="18"/>
              </w:rPr>
              <w:t>Used when port 3000 is occupied</w:t>
            </w:r>
          </w:p>
        </w:tc>
      </w:tr>
      <w:tr>
        <w:tc>
          <w:tcPr>
            <w:tcW w:type="dxa" w:w="2880"/>
            <w:vAlign w:val="top"/>
          </w:tcPr>
          <w:p>
            <w:r>
              <w:rPr>
                <w:sz w:val="18"/>
              </w:rPr>
              <w:t>Hostman/VPS frontend</w:t>
            </w:r>
          </w:p>
        </w:tc>
        <w:tc>
          <w:tcPr>
            <w:tcW w:type="dxa" w:w="3816"/>
            <w:vAlign w:val="top"/>
          </w:tcPr>
          <w:p>
            <w:r>
              <w:rPr>
                <w:sz w:val="18"/>
              </w:rPr>
              <w:t>http://195.216.168.137:3000</w:t>
            </w:r>
          </w:p>
        </w:tc>
        <w:tc>
          <w:tcPr>
            <w:tcW w:type="dxa" w:w="3960"/>
            <w:vAlign w:val="top"/>
          </w:tcPr>
          <w:p>
            <w:r>
              <w:rPr>
                <w:sz w:val="18"/>
              </w:rPr>
              <w:t>Possible temporary deployment, but not recommended as the final public arrangement</w:t>
            </w:r>
          </w:p>
        </w:tc>
      </w:tr>
      <w:tr>
        <w:tc>
          <w:tcPr>
            <w:tcW w:type="dxa" w:w="2880"/>
            <w:vAlign w:val="top"/>
          </w:tcPr>
          <w:p>
            <w:r>
              <w:rPr>
                <w:sz w:val="18"/>
              </w:rPr>
              <w:t>Production domain</w:t>
            </w:r>
          </w:p>
        </w:tc>
        <w:tc>
          <w:tcPr>
            <w:tcW w:type="dxa" w:w="3816"/>
            <w:vAlign w:val="top"/>
          </w:tcPr>
          <w:p>
            <w:r>
              <w:rPr>
                <w:sz w:val="18"/>
              </w:rPr>
              <w:t>https://app.trustgrc360.com</w:t>
            </w:r>
          </w:p>
        </w:tc>
        <w:tc>
          <w:tcPr>
            <w:tcW w:type="dxa" w:w="3960"/>
            <w:vAlign w:val="top"/>
          </w:tcPr>
          <w:p>
            <w:r>
              <w:rPr>
                <w:sz w:val="18"/>
              </w:rPr>
              <w:t>Recommended final user-facing URL</w:t>
            </w:r>
          </w:p>
        </w:tc>
      </w:tr>
      <w:tr>
        <w:tc>
          <w:tcPr>
            <w:tcW w:type="dxa" w:w="2880"/>
            <w:vAlign w:val="top"/>
          </w:tcPr>
          <w:p>
            <w:r>
              <w:rPr>
                <w:sz w:val="18"/>
              </w:rPr>
              <w:t>Single-domain reverse proxy</w:t>
            </w:r>
          </w:p>
        </w:tc>
        <w:tc>
          <w:tcPr>
            <w:tcW w:type="dxa" w:w="3816"/>
            <w:vAlign w:val="top"/>
          </w:tcPr>
          <w:p>
            <w:r>
              <w:rPr>
                <w:sz w:val="18"/>
              </w:rPr>
              <w:t>https://trustgrc360.com</w:t>
            </w:r>
          </w:p>
        </w:tc>
        <w:tc>
          <w:tcPr>
            <w:tcW w:type="dxa" w:w="3960"/>
            <w:vAlign w:val="top"/>
          </w:tcPr>
          <w:p>
            <w:r>
              <w:rPr>
                <w:sz w:val="18"/>
              </w:rPr>
              <w:t>Frontend at / and backend proxied under /api</w:t>
            </w:r>
          </w:p>
        </w:tc>
      </w:tr>
    </w:tbl>
    <w:p/>
    <w:p>
      <w:pPr>
        <w:pStyle w:val="Heading2"/>
      </w:pPr>
      <w:r>
        <w:t>7.1 Recommended Frontend Environment Variable</w:t>
      </w:r>
    </w:p>
    <w:tbl>
      <w:tblPr>
        <w:tblW w:type="auto" w:w="0"/>
        <w:jc w:val="center"/>
        <w:tblLook w:firstColumn="1" w:firstRow="1" w:lastColumn="0" w:lastRow="0" w:noHBand="0" w:noVBand="1" w:val="04A0"/>
      </w:tblPr>
      <w:tblGrid>
        <w:gridCol w:w="10080"/>
      </w:tblGrid>
      <w:tr>
        <w:tc>
          <w:tcPr>
            <w:tcW w:type="dxa" w:w="10080"/>
            <w:shd w:fill="F3F4F6"/>
          </w:tcPr>
          <w:p>
            <w:pPr>
              <w:spacing w:after="0"/>
            </w:pPr>
            <w:r>
              <w:rPr>
                <w:rFonts w:ascii="Liberation Mono" w:hAnsi="Liberation Mono" w:eastAsia="Liberation Mono"/>
                <w:sz w:val="18"/>
              </w:rPr>
              <w:t># frontend/.env.local for development</w:t>
              <w:br/>
            </w:r>
            <w:r>
              <w:rPr>
                <w:rFonts w:ascii="Liberation Mono" w:hAnsi="Liberation Mono" w:eastAsia="Liberation Mono"/>
                <w:sz w:val="18"/>
              </w:rPr>
              <w:t>NEXT_PUBLIC_API_BASE_URL=http://localhost:8000</w:t>
              <w:br/>
            </w:r>
            <w:r>
              <w:rPr>
                <w:rFonts w:ascii="Liberation Mono" w:hAnsi="Liberation Mono" w:eastAsia="Liberation Mono"/>
                <w:sz w:val="18"/>
              </w:rPr>
              <w:br/>
            </w:r>
            <w:r>
              <w:rPr>
                <w:rFonts w:ascii="Liberation Mono" w:hAnsi="Liberation Mono" w:eastAsia="Liberation Mono"/>
                <w:sz w:val="18"/>
              </w:rPr>
              <w:t># production frontend environment</w:t>
              <w:br/>
            </w:r>
            <w:r>
              <w:rPr>
                <w:rFonts w:ascii="Liberation Mono" w:hAnsi="Liberation Mono" w:eastAsia="Liberation Mono"/>
                <w:sz w:val="18"/>
              </w:rPr>
              <w:t>NEXT_PUBLIC_API_BASE_URL=https://api.trustgrc360.com</w:t>
              <w:br/>
            </w:r>
          </w:p>
        </w:tc>
      </w:tr>
    </w:tbl>
    <w:p/>
    <w:p>
      <w:r>
        <w:t>Until HTTPS and a domain are configured, the live test value can be:</w:t>
      </w:r>
    </w:p>
    <w:tbl>
      <w:tblPr>
        <w:tblW w:type="auto" w:w="0"/>
        <w:jc w:val="center"/>
        <w:tblLook w:firstColumn="1" w:firstRow="1" w:lastColumn="0" w:lastRow="0" w:noHBand="0" w:noVBand="1" w:val="04A0"/>
      </w:tblPr>
      <w:tblGrid>
        <w:gridCol w:w="10080"/>
      </w:tblGrid>
      <w:tr>
        <w:tc>
          <w:tcPr>
            <w:tcW w:type="dxa" w:w="10080"/>
            <w:shd w:fill="F3F4F6"/>
          </w:tcPr>
          <w:p>
            <w:pPr>
              <w:spacing w:after="0"/>
            </w:pPr>
            <w:r>
              <w:rPr>
                <w:rFonts w:ascii="Liberation Mono" w:hAnsi="Liberation Mono" w:eastAsia="Liberation Mono"/>
                <w:sz w:val="18"/>
              </w:rPr>
              <w:t>NEXT_PUBLIC_API_BASE_URL=http://195.216.168.137:8000</w:t>
              <w:br/>
            </w:r>
          </w:p>
        </w:tc>
      </w:tr>
    </w:tbl>
    <w:p/>
    <w:p>
      <w:r>
        <w:t>The frontend should not hard-code the backend address in many files. It should read one environment variable through a shared API client module. This makes local, test and production deployments easier to manage.</w:t>
      </w:r>
    </w:p>
    <w:p>
      <w:pPr>
        <w:pStyle w:val="Heading1"/>
      </w:pPr>
      <w:r>
        <w:t>8. Backend Operations and Service Management</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b/>
                <w:sz w:val="19"/>
              </w:rPr>
              <w:t>Task</w:t>
            </w:r>
          </w:p>
        </w:tc>
        <w:tc>
          <w:tcPr>
            <w:tcW w:type="dxa" w:w="7056"/>
            <w:shd w:fill="D9EAF7"/>
            <w:vAlign w:val="center"/>
          </w:tcPr>
          <w:p>
            <w:r>
              <w:rPr>
                <w:b/>
                <w:sz w:val="19"/>
              </w:rPr>
              <w:t>VPS command</w:t>
            </w:r>
          </w:p>
        </w:tc>
      </w:tr>
      <w:tr>
        <w:tc>
          <w:tcPr>
            <w:tcW w:type="dxa" w:w="3456"/>
            <w:vAlign w:val="top"/>
          </w:tcPr>
          <w:p>
            <w:r>
              <w:rPr>
                <w:sz w:val="18"/>
              </w:rPr>
              <w:t>Check service status</w:t>
            </w:r>
          </w:p>
        </w:tc>
        <w:tc>
          <w:tcPr>
            <w:tcW w:type="dxa" w:w="7056"/>
            <w:vAlign w:val="top"/>
          </w:tcPr>
          <w:p>
            <w:r>
              <w:rPr>
                <w:sz w:val="18"/>
              </w:rPr>
              <w:t>sudo systemctl status trustgrc-api</w:t>
            </w:r>
          </w:p>
        </w:tc>
      </w:tr>
      <w:tr>
        <w:tc>
          <w:tcPr>
            <w:tcW w:type="dxa" w:w="3456"/>
            <w:vAlign w:val="top"/>
          </w:tcPr>
          <w:p>
            <w:r>
              <w:rPr>
                <w:sz w:val="18"/>
              </w:rPr>
              <w:t>Restart after code/config changes</w:t>
            </w:r>
          </w:p>
        </w:tc>
        <w:tc>
          <w:tcPr>
            <w:tcW w:type="dxa" w:w="7056"/>
            <w:vAlign w:val="top"/>
          </w:tcPr>
          <w:p>
            <w:r>
              <w:rPr>
                <w:sz w:val="18"/>
              </w:rPr>
              <w:t>sudo systemctl restart trustgrc-api</w:t>
            </w:r>
          </w:p>
        </w:tc>
      </w:tr>
      <w:tr>
        <w:tc>
          <w:tcPr>
            <w:tcW w:type="dxa" w:w="3456"/>
            <w:vAlign w:val="top"/>
          </w:tcPr>
          <w:p>
            <w:r>
              <w:rPr>
                <w:sz w:val="18"/>
              </w:rPr>
              <w:t>Stop service</w:t>
            </w:r>
          </w:p>
        </w:tc>
        <w:tc>
          <w:tcPr>
            <w:tcW w:type="dxa" w:w="7056"/>
            <w:vAlign w:val="top"/>
          </w:tcPr>
          <w:p>
            <w:r>
              <w:rPr>
                <w:sz w:val="18"/>
              </w:rPr>
              <w:t>sudo systemctl stop trustgrc-api</w:t>
            </w:r>
          </w:p>
        </w:tc>
      </w:tr>
      <w:tr>
        <w:tc>
          <w:tcPr>
            <w:tcW w:type="dxa" w:w="3456"/>
            <w:vAlign w:val="top"/>
          </w:tcPr>
          <w:p>
            <w:r>
              <w:rPr>
                <w:sz w:val="18"/>
              </w:rPr>
              <w:t>Start service</w:t>
            </w:r>
          </w:p>
        </w:tc>
        <w:tc>
          <w:tcPr>
            <w:tcW w:type="dxa" w:w="7056"/>
            <w:vAlign w:val="top"/>
          </w:tcPr>
          <w:p>
            <w:r>
              <w:rPr>
                <w:sz w:val="18"/>
              </w:rPr>
              <w:t>sudo systemctl start trustgrc-api</w:t>
            </w:r>
          </w:p>
        </w:tc>
      </w:tr>
      <w:tr>
        <w:tc>
          <w:tcPr>
            <w:tcW w:type="dxa" w:w="3456"/>
            <w:vAlign w:val="top"/>
          </w:tcPr>
          <w:p>
            <w:r>
              <w:rPr>
                <w:sz w:val="18"/>
              </w:rPr>
              <w:t>Enable at boot</w:t>
            </w:r>
          </w:p>
        </w:tc>
        <w:tc>
          <w:tcPr>
            <w:tcW w:type="dxa" w:w="7056"/>
            <w:vAlign w:val="top"/>
          </w:tcPr>
          <w:p>
            <w:r>
              <w:rPr>
                <w:sz w:val="18"/>
              </w:rPr>
              <w:t>sudo systemctl enable trustgrc-api</w:t>
            </w:r>
          </w:p>
        </w:tc>
      </w:tr>
      <w:tr>
        <w:tc>
          <w:tcPr>
            <w:tcW w:type="dxa" w:w="3456"/>
            <w:vAlign w:val="top"/>
          </w:tcPr>
          <w:p>
            <w:r>
              <w:rPr>
                <w:sz w:val="18"/>
              </w:rPr>
              <w:t>Recent service logs</w:t>
            </w:r>
          </w:p>
        </w:tc>
        <w:tc>
          <w:tcPr>
            <w:tcW w:type="dxa" w:w="7056"/>
            <w:vAlign w:val="top"/>
          </w:tcPr>
          <w:p>
            <w:r>
              <w:rPr>
                <w:sz w:val="18"/>
              </w:rPr>
              <w:t>sudo journalctl -u trustgrc-api -n 100 --no-pager</w:t>
            </w:r>
          </w:p>
        </w:tc>
      </w:tr>
      <w:tr>
        <w:tc>
          <w:tcPr>
            <w:tcW w:type="dxa" w:w="3456"/>
            <w:vAlign w:val="top"/>
          </w:tcPr>
          <w:p>
            <w:r>
              <w:rPr>
                <w:sz w:val="18"/>
              </w:rPr>
              <w:t>Follow live logs</w:t>
            </w:r>
          </w:p>
        </w:tc>
        <w:tc>
          <w:tcPr>
            <w:tcW w:type="dxa" w:w="7056"/>
            <w:vAlign w:val="top"/>
          </w:tcPr>
          <w:p>
            <w:r>
              <w:rPr>
                <w:sz w:val="18"/>
              </w:rPr>
              <w:t>sudo journalctl -u trustgrc-api -f</w:t>
            </w:r>
          </w:p>
        </w:tc>
      </w:tr>
      <w:tr>
        <w:tc>
          <w:tcPr>
            <w:tcW w:type="dxa" w:w="3456"/>
            <w:vAlign w:val="top"/>
          </w:tcPr>
          <w:p>
            <w:r>
              <w:rPr>
                <w:sz w:val="18"/>
              </w:rPr>
              <w:t>Local health test</w:t>
            </w:r>
          </w:p>
        </w:tc>
        <w:tc>
          <w:tcPr>
            <w:tcW w:type="dxa" w:w="7056"/>
            <w:vAlign w:val="top"/>
          </w:tcPr>
          <w:p>
            <w:r>
              <w:rPr>
                <w:sz w:val="18"/>
              </w:rPr>
              <w:t>curl http://127.0.0.1:8000/health</w:t>
            </w:r>
          </w:p>
        </w:tc>
      </w:tr>
    </w:tbl>
    <w:p/>
    <w:p>
      <w:pPr>
        <w:pStyle w:val="Heading2"/>
      </w:pPr>
      <w:r>
        <w:t>8.1 Current systemd Service Design</w:t>
      </w:r>
    </w:p>
    <w:tbl>
      <w:tblPr>
        <w:tblW w:type="auto" w:w="0"/>
        <w:jc w:val="center"/>
        <w:tblLook w:firstColumn="1" w:firstRow="1" w:lastColumn="0" w:lastRow="0" w:noHBand="0" w:noVBand="1" w:val="04A0"/>
      </w:tblPr>
      <w:tblGrid>
        <w:gridCol w:w="10080"/>
      </w:tblGrid>
      <w:tr>
        <w:tc>
          <w:tcPr>
            <w:tcW w:type="dxa" w:w="10080"/>
            <w:shd w:fill="F3F4F6"/>
          </w:tcPr>
          <w:p>
            <w:pPr>
              <w:spacing w:after="0"/>
            </w:pPr>
            <w:r>
              <w:rPr>
                <w:rFonts w:ascii="Liberation Mono" w:hAnsi="Liberation Mono" w:eastAsia="Liberation Mono"/>
                <w:sz w:val="18"/>
              </w:rPr>
              <w:t>[Unit]</w:t>
              <w:br/>
            </w:r>
            <w:r>
              <w:rPr>
                <w:rFonts w:ascii="Liberation Mono" w:hAnsi="Liberation Mono" w:eastAsia="Liberation Mono"/>
                <w:sz w:val="18"/>
              </w:rPr>
              <w:t>Description=TrustGRC AI 360 FastAPI Backend</w:t>
              <w:br/>
            </w:r>
            <w:r>
              <w:rPr>
                <w:rFonts w:ascii="Liberation Mono" w:hAnsi="Liberation Mono" w:eastAsia="Liberation Mono"/>
                <w:sz w:val="18"/>
              </w:rPr>
              <w:t>After=network.target</w:t>
              <w:br/>
            </w:r>
            <w:r>
              <w:rPr>
                <w:rFonts w:ascii="Liberation Mono" w:hAnsi="Liberation Mono" w:eastAsia="Liberation Mono"/>
                <w:sz w:val="18"/>
              </w:rPr>
              <w:br/>
            </w:r>
            <w:r>
              <w:rPr>
                <w:rFonts w:ascii="Liberation Mono" w:hAnsi="Liberation Mono" w:eastAsia="Liberation Mono"/>
                <w:sz w:val="18"/>
              </w:rPr>
              <w:t>[Service]</w:t>
              <w:br/>
            </w:r>
            <w:r>
              <w:rPr>
                <w:rFonts w:ascii="Liberation Mono" w:hAnsi="Liberation Mono" w:eastAsia="Liberation Mono"/>
                <w:sz w:val="18"/>
              </w:rPr>
              <w:t>User=root</w:t>
              <w:br/>
            </w:r>
            <w:r>
              <w:rPr>
                <w:rFonts w:ascii="Liberation Mono" w:hAnsi="Liberation Mono" w:eastAsia="Liberation Mono"/>
                <w:sz w:val="18"/>
              </w:rPr>
              <w:t>WorkingDirectory=/opt/trustgrc-360-ai/backend</w:t>
              <w:br/>
            </w:r>
            <w:r>
              <w:rPr>
                <w:rFonts w:ascii="Liberation Mono" w:hAnsi="Liberation Mono" w:eastAsia="Liberation Mono"/>
                <w:sz w:val="18"/>
              </w:rPr>
              <w:t>EnvironmentFile=/opt/trustgrc-360-ai/backend/.env</w:t>
              <w:br/>
            </w:r>
            <w:r>
              <w:rPr>
                <w:rFonts w:ascii="Liberation Mono" w:hAnsi="Liberation Mono" w:eastAsia="Liberation Mono"/>
                <w:sz w:val="18"/>
              </w:rPr>
              <w:t>ExecStart=/opt/trustgrc-360-ai/backend/.venv/bin/uvicorn app.main:app --host 0.0.0.0 --port 8000</w:t>
              <w:br/>
            </w:r>
            <w:r>
              <w:rPr>
                <w:rFonts w:ascii="Liberation Mono" w:hAnsi="Liberation Mono" w:eastAsia="Liberation Mono"/>
                <w:sz w:val="18"/>
              </w:rPr>
              <w:t>Restart=always</w:t>
              <w:br/>
            </w:r>
            <w:r>
              <w:rPr>
                <w:rFonts w:ascii="Liberation Mono" w:hAnsi="Liberation Mono" w:eastAsia="Liberation Mono"/>
                <w:sz w:val="18"/>
              </w:rPr>
              <w:t>RestartSec=5</w:t>
              <w:br/>
            </w:r>
            <w:r>
              <w:rPr>
                <w:rFonts w:ascii="Liberation Mono" w:hAnsi="Liberation Mono" w:eastAsia="Liberation Mono"/>
                <w:sz w:val="18"/>
              </w:rPr>
              <w:br/>
            </w:r>
            <w:r>
              <w:rPr>
                <w:rFonts w:ascii="Liberation Mono" w:hAnsi="Liberation Mono" w:eastAsia="Liberation Mono"/>
                <w:sz w:val="18"/>
              </w:rPr>
              <w:t>[Install]</w:t>
              <w:br/>
            </w:r>
            <w:r>
              <w:rPr>
                <w:rFonts w:ascii="Liberation Mono" w:hAnsi="Liberation Mono" w:eastAsia="Liberation Mono"/>
                <w:sz w:val="18"/>
              </w:rPr>
              <w:t>WantedBy=multi-user.target</w:t>
              <w:br/>
            </w:r>
          </w:p>
        </w:tc>
      </w:tr>
    </w:tbl>
    <w:p/>
    <w:p>
      <w:r>
        <w:t>Production hardening recommendation: later replace User=root with a dedicated non-root service account, place Nginx or Caddy in front of Uvicorn, and expose only ports 80/443 publicly.</w:t>
      </w:r>
    </w:p>
    <w:p>
      <w:pPr>
        <w:pStyle w:val="Heading1"/>
      </w:pPr>
      <w:r>
        <w:t>9. Security and Configuration Controls</w:t>
      </w:r>
    </w:p>
    <w:p>
      <w:pPr>
        <w:pStyle w:val="ListBullet"/>
      </w:pPr>
      <w:r>
        <w:t>Never commit backend/.env to GitHub. It contains database credentials.</w:t>
      </w:r>
    </w:p>
    <w:p>
      <w:pPr>
        <w:pStyle w:val="ListBullet"/>
      </w:pPr>
      <w:r>
        <w:t>Keep the database password URL-encoded inside DATABASE_URL when special characters are used.</w:t>
      </w:r>
    </w:p>
    <w:p>
      <w:pPr>
        <w:pStyle w:val="ListBullet"/>
      </w:pPr>
      <w:r>
        <w:t>Rotate the GitHub personal access token and database password if either is exposed.</w:t>
      </w:r>
    </w:p>
    <w:p>
      <w:pPr>
        <w:pStyle w:val="ListBullet"/>
      </w:pPr>
      <w:r>
        <w:t>Restrict PostgreSQL network access to the VPS private IP whenever Hostman rules permit.</w:t>
      </w:r>
    </w:p>
    <w:p>
      <w:pPr>
        <w:pStyle w:val="ListBullet"/>
      </w:pPr>
      <w:r>
        <w:t>Add HTTPS before real customer or personal data is used.</w:t>
      </w:r>
    </w:p>
    <w:p>
      <w:pPr>
        <w:pStyle w:val="ListBullet"/>
      </w:pPr>
      <w:r>
        <w:t>Use a dedicated application user rather than root for the systemd service.</w:t>
      </w:r>
    </w:p>
    <w:p>
      <w:pPr>
        <w:pStyle w:val="ListBullet"/>
      </w:pPr>
      <w:r>
        <w:t>Introduce authentication, role-based access control and organisation-level tenant isolation before customer use.</w:t>
      </w:r>
    </w:p>
    <w:p>
      <w:pPr>
        <w:pStyle w:val="ListBullet"/>
      </w:pPr>
      <w:r>
        <w:t>Replace Base.metadata.create_all() with Alembic migrations as the schema grows.</w:t>
      </w:r>
    </w:p>
    <w:p>
      <w:pPr>
        <w:pStyle w:val="ListBullet"/>
      </w:pPr>
      <w:r>
        <w:t>Add backups, restore tests, audit logs, rate limiting and security headers.</w:t>
      </w:r>
    </w:p>
    <w:p>
      <w:pPr>
        <w:pStyle w:val="Heading1"/>
      </w:pPr>
      <w:r>
        <w:t>10. Deployment and Update Workflow</w:t>
      </w:r>
    </w:p>
    <w:tbl>
      <w:tblPr>
        <w:tblW w:type="auto" w:w="0"/>
        <w:jc w:val="center"/>
        <w:tblLook w:firstColumn="1" w:firstRow="1" w:lastColumn="0" w:lastRow="0" w:noHBand="0" w:noVBand="1" w:val="04A0"/>
      </w:tblPr>
      <w:tblGrid>
        <w:gridCol w:w="10080"/>
      </w:tblGrid>
      <w:tr>
        <w:tc>
          <w:tcPr>
            <w:tcW w:type="dxa" w:w="10080"/>
            <w:shd w:fill="F3F4F6"/>
          </w:tcPr>
          <w:p>
            <w:pPr>
              <w:spacing w:after="0"/>
            </w:pPr>
            <w:r>
              <w:rPr>
                <w:rFonts w:ascii="Liberation Mono" w:hAnsi="Liberation Mono" w:eastAsia="Liberation Mono"/>
                <w:sz w:val="18"/>
              </w:rPr>
              <w:t>LOCAL DEVELOPMENT</w:t>
              <w:br/>
            </w:r>
            <w:r>
              <w:rPr>
                <w:rFonts w:ascii="Liberation Mono" w:hAnsi="Liberation Mono" w:eastAsia="Liberation Mono"/>
                <w:sz w:val="18"/>
              </w:rPr>
              <w:t>Edit code -&gt; test locally -&gt; git add -&gt; git commit -&gt; git push</w:t>
              <w:br/>
            </w:r>
            <w:r>
              <w:rPr>
                <w:rFonts w:ascii="Liberation Mono" w:hAnsi="Liberation Mono" w:eastAsia="Liberation Mono"/>
                <w:sz w:val="18"/>
              </w:rPr>
              <w:br/>
            </w:r>
            <w:r>
              <w:rPr>
                <w:rFonts w:ascii="Liberation Mono" w:hAnsi="Liberation Mono" w:eastAsia="Liberation Mono"/>
                <w:sz w:val="18"/>
              </w:rPr>
              <w:t>VPS UPDATE</w:t>
              <w:br/>
            </w:r>
            <w:r>
              <w:rPr>
                <w:rFonts w:ascii="Liberation Mono" w:hAnsi="Liberation Mono" w:eastAsia="Liberation Mono"/>
                <w:sz w:val="18"/>
              </w:rPr>
              <w:t>SSH/login -&gt; cd /opt/trustgrc-360-ai -&gt; git pull origin main</w:t>
              <w:br/>
            </w:r>
            <w:r>
              <w:rPr>
                <w:rFonts w:ascii="Liberation Mono" w:hAnsi="Liberation Mono" w:eastAsia="Liberation Mono"/>
                <w:sz w:val="18"/>
              </w:rPr>
              <w:t>-&gt; activate virtual environment -&gt; install requirements if changed</w:t>
              <w:br/>
            </w:r>
            <w:r>
              <w:rPr>
                <w:rFonts w:ascii="Liberation Mono" w:hAnsi="Liberation Mono" w:eastAsia="Liberation Mono"/>
                <w:sz w:val="18"/>
              </w:rPr>
              <w:t>-&gt; restart trustgrc-api -&gt; test /health and /docs</w:t>
              <w:br/>
            </w:r>
          </w:p>
        </w:tc>
      </w:tr>
    </w:tbl>
    <w:p/>
    <w:tbl>
      <w:tblPr>
        <w:tblStyle w:val="TableGrid"/>
        <w:tblW w:type="auto" w:w="0"/>
        <w:jc w:val="center"/>
        <w:tblLook w:firstColumn="1" w:firstRow="1" w:lastColumn="0" w:lastRow="0" w:noHBand="0" w:noVBand="1" w:val="04A0"/>
      </w:tblPr>
      <w:tblGrid>
        <w:gridCol w:w="5040"/>
        <w:gridCol w:w="5040"/>
      </w:tblGrid>
      <w:tr>
        <w:tc>
          <w:tcPr>
            <w:tcW w:type="dxa" w:w="1008"/>
            <w:shd w:fill="D9EAF7"/>
            <w:vAlign w:val="center"/>
          </w:tcPr>
          <w:p>
            <w:r>
              <w:rPr>
                <w:b/>
                <w:sz w:val="19"/>
              </w:rPr>
              <w:t>Step</w:t>
            </w:r>
          </w:p>
        </w:tc>
        <w:tc>
          <w:tcPr>
            <w:tcW w:type="dxa" w:w="9504"/>
            <w:shd w:fill="D9EAF7"/>
            <w:vAlign w:val="center"/>
          </w:tcPr>
          <w:p>
            <w:r>
              <w:rPr>
                <w:b/>
                <w:sz w:val="19"/>
              </w:rPr>
              <w:t>Command / action</w:t>
            </w:r>
          </w:p>
        </w:tc>
      </w:tr>
      <w:tr>
        <w:tc>
          <w:tcPr>
            <w:tcW w:type="dxa" w:w="1008"/>
            <w:vAlign w:val="top"/>
          </w:tcPr>
          <w:p>
            <w:r>
              <w:rPr>
                <w:sz w:val="18"/>
              </w:rPr>
              <w:t>1</w:t>
            </w:r>
          </w:p>
        </w:tc>
        <w:tc>
          <w:tcPr>
            <w:tcW w:type="dxa" w:w="9504"/>
            <w:vAlign w:val="top"/>
          </w:tcPr>
          <w:p>
            <w:r>
              <w:rPr>
                <w:sz w:val="18"/>
              </w:rPr>
              <w:t>cd /opt/trustgrc-360-ai</w:t>
            </w:r>
          </w:p>
        </w:tc>
      </w:tr>
      <w:tr>
        <w:tc>
          <w:tcPr>
            <w:tcW w:type="dxa" w:w="1008"/>
            <w:vAlign w:val="top"/>
          </w:tcPr>
          <w:p>
            <w:r>
              <w:rPr>
                <w:sz w:val="18"/>
              </w:rPr>
              <w:t>2</w:t>
            </w:r>
          </w:p>
        </w:tc>
        <w:tc>
          <w:tcPr>
            <w:tcW w:type="dxa" w:w="9504"/>
            <w:vAlign w:val="top"/>
          </w:tcPr>
          <w:p>
            <w:r>
              <w:rPr>
                <w:sz w:val="18"/>
              </w:rPr>
              <w:t>git pull origin main</w:t>
            </w:r>
          </w:p>
        </w:tc>
      </w:tr>
      <w:tr>
        <w:tc>
          <w:tcPr>
            <w:tcW w:type="dxa" w:w="1008"/>
            <w:vAlign w:val="top"/>
          </w:tcPr>
          <w:p>
            <w:r>
              <w:rPr>
                <w:sz w:val="18"/>
              </w:rPr>
              <w:t>3</w:t>
            </w:r>
          </w:p>
        </w:tc>
        <w:tc>
          <w:tcPr>
            <w:tcW w:type="dxa" w:w="9504"/>
            <w:vAlign w:val="top"/>
          </w:tcPr>
          <w:p>
            <w:r>
              <w:rPr>
                <w:sz w:val="18"/>
              </w:rPr>
              <w:t>cd backend &amp;&amp; source .venv/bin/activate</w:t>
            </w:r>
          </w:p>
        </w:tc>
      </w:tr>
      <w:tr>
        <w:tc>
          <w:tcPr>
            <w:tcW w:type="dxa" w:w="1008"/>
            <w:vAlign w:val="top"/>
          </w:tcPr>
          <w:p>
            <w:r>
              <w:rPr>
                <w:sz w:val="18"/>
              </w:rPr>
              <w:t>4</w:t>
            </w:r>
          </w:p>
        </w:tc>
        <w:tc>
          <w:tcPr>
            <w:tcW w:type="dxa" w:w="9504"/>
            <w:vAlign w:val="top"/>
          </w:tcPr>
          <w:p>
            <w:r>
              <w:rPr>
                <w:sz w:val="18"/>
              </w:rPr>
              <w:t>pip install -r requirements.txt when dependencies change</w:t>
            </w:r>
          </w:p>
        </w:tc>
      </w:tr>
      <w:tr>
        <w:tc>
          <w:tcPr>
            <w:tcW w:type="dxa" w:w="1008"/>
            <w:vAlign w:val="top"/>
          </w:tcPr>
          <w:p>
            <w:r>
              <w:rPr>
                <w:sz w:val="18"/>
              </w:rPr>
              <w:t>5</w:t>
            </w:r>
          </w:p>
        </w:tc>
        <w:tc>
          <w:tcPr>
            <w:tcW w:type="dxa" w:w="9504"/>
            <w:vAlign w:val="top"/>
          </w:tcPr>
          <w:p>
            <w:r>
              <w:rPr>
                <w:sz w:val="18"/>
              </w:rPr>
              <w:t>sudo systemctl restart trustgrc-api</w:t>
            </w:r>
          </w:p>
        </w:tc>
      </w:tr>
      <w:tr>
        <w:tc>
          <w:tcPr>
            <w:tcW w:type="dxa" w:w="1008"/>
            <w:vAlign w:val="top"/>
          </w:tcPr>
          <w:p>
            <w:r>
              <w:rPr>
                <w:sz w:val="18"/>
              </w:rPr>
              <w:t>6</w:t>
            </w:r>
          </w:p>
        </w:tc>
        <w:tc>
          <w:tcPr>
            <w:tcW w:type="dxa" w:w="9504"/>
            <w:vAlign w:val="top"/>
          </w:tcPr>
          <w:p>
            <w:r>
              <w:rPr>
                <w:sz w:val="18"/>
              </w:rPr>
              <w:t>sudo systemctl status trustgrc-api</w:t>
            </w:r>
          </w:p>
        </w:tc>
      </w:tr>
      <w:tr>
        <w:tc>
          <w:tcPr>
            <w:tcW w:type="dxa" w:w="1008"/>
            <w:vAlign w:val="top"/>
          </w:tcPr>
          <w:p>
            <w:r>
              <w:rPr>
                <w:sz w:val="18"/>
              </w:rPr>
              <w:t>7</w:t>
            </w:r>
          </w:p>
        </w:tc>
        <w:tc>
          <w:tcPr>
            <w:tcW w:type="dxa" w:w="9504"/>
            <w:vAlign w:val="top"/>
          </w:tcPr>
          <w:p>
            <w:r>
              <w:rPr>
                <w:sz w:val="18"/>
              </w:rPr>
              <w:t>curl http://127.0.0.1:8000/health</w:t>
            </w:r>
          </w:p>
        </w:tc>
      </w:tr>
      <w:tr>
        <w:tc>
          <w:tcPr>
            <w:tcW w:type="dxa" w:w="1008"/>
            <w:vAlign w:val="top"/>
          </w:tcPr>
          <w:p>
            <w:r>
              <w:rPr>
                <w:sz w:val="18"/>
              </w:rPr>
              <w:t>8</w:t>
            </w:r>
          </w:p>
        </w:tc>
        <w:tc>
          <w:tcPr>
            <w:tcW w:type="dxa" w:w="9504"/>
            <w:vAlign w:val="top"/>
          </w:tcPr>
          <w:p>
            <w:r>
              <w:rPr>
                <w:sz w:val="18"/>
              </w:rPr>
              <w:t>Open http://195.216.168.137:8000/docs in a browser</w:t>
            </w:r>
          </w:p>
        </w:tc>
      </w:tr>
    </w:tbl>
    <w:p/>
    <w:p>
      <w:pPr>
        <w:pStyle w:val="Heading1"/>
      </w:pPr>
      <w:r>
        <w:t>11. MVP Demonstration Scenario</w:t>
      </w:r>
    </w:p>
    <w:p>
      <w:r>
        <w:t>A strong demonstration should show one complete business journey rather than many disconnected pages.</w:t>
      </w:r>
    </w:p>
    <w:tbl>
      <w:tblPr>
        <w:tblStyle w:val="TableGrid"/>
        <w:tblW w:type="auto" w:w="0"/>
        <w:jc w:val="center"/>
        <w:tblLook w:firstColumn="1" w:firstRow="1" w:lastColumn="0" w:lastRow="0" w:noHBand="0" w:noVBand="1" w:val="04A0"/>
      </w:tblPr>
      <w:tblGrid>
        <w:gridCol w:w="5040"/>
        <w:gridCol w:w="5040"/>
      </w:tblGrid>
      <w:tr>
        <w:tc>
          <w:tcPr>
            <w:tcW w:type="dxa" w:w="2376"/>
            <w:shd w:fill="D9EAF7"/>
            <w:vAlign w:val="center"/>
          </w:tcPr>
          <w:p>
            <w:r>
              <w:rPr>
                <w:b/>
                <w:sz w:val="19"/>
              </w:rPr>
              <w:t>Demo stage</w:t>
            </w:r>
          </w:p>
        </w:tc>
        <w:tc>
          <w:tcPr>
            <w:tcW w:type="dxa" w:w="8136"/>
            <w:shd w:fill="D9EAF7"/>
            <w:vAlign w:val="center"/>
          </w:tcPr>
          <w:p>
            <w:r>
              <w:rPr>
                <w:b/>
                <w:sz w:val="19"/>
              </w:rPr>
              <w:t>Example</w:t>
            </w:r>
          </w:p>
        </w:tc>
      </w:tr>
      <w:tr>
        <w:tc>
          <w:tcPr>
            <w:tcW w:type="dxa" w:w="2376"/>
            <w:vAlign w:val="top"/>
          </w:tcPr>
          <w:p>
            <w:r>
              <w:rPr>
                <w:sz w:val="18"/>
              </w:rPr>
              <w:t>Organisation</w:t>
            </w:r>
          </w:p>
        </w:tc>
        <w:tc>
          <w:tcPr>
            <w:tcW w:type="dxa" w:w="8136"/>
            <w:vAlign w:val="top"/>
          </w:tcPr>
          <w:p>
            <w:r>
              <w:rPr>
                <w:sz w:val="18"/>
              </w:rPr>
              <w:t>Create “Example Health Services GmbH”</w:t>
            </w:r>
          </w:p>
        </w:tc>
      </w:tr>
      <w:tr>
        <w:tc>
          <w:tcPr>
            <w:tcW w:type="dxa" w:w="2376"/>
            <w:vAlign w:val="top"/>
          </w:tcPr>
          <w:p>
            <w:r>
              <w:rPr>
                <w:sz w:val="18"/>
              </w:rPr>
              <w:t>AI system</w:t>
            </w:r>
          </w:p>
        </w:tc>
        <w:tc>
          <w:tcPr>
            <w:tcW w:type="dxa" w:w="8136"/>
            <w:vAlign w:val="top"/>
          </w:tcPr>
          <w:p>
            <w:r>
              <w:rPr>
                <w:sz w:val="18"/>
              </w:rPr>
              <w:t>Register “Clinical Triage Assistant”</w:t>
            </w:r>
          </w:p>
        </w:tc>
      </w:tr>
      <w:tr>
        <w:tc>
          <w:tcPr>
            <w:tcW w:type="dxa" w:w="2376"/>
            <w:vAlign w:val="top"/>
          </w:tcPr>
          <w:p>
            <w:r>
              <w:rPr>
                <w:sz w:val="18"/>
              </w:rPr>
              <w:t>System attributes</w:t>
            </w:r>
          </w:p>
        </w:tc>
        <w:tc>
          <w:tcPr>
            <w:tcW w:type="dxa" w:w="8136"/>
            <w:vAlign w:val="top"/>
          </w:tcPr>
          <w:p>
            <w:r>
              <w:rPr>
                <w:sz w:val="18"/>
              </w:rPr>
              <w:t>Healthcare, NLP, patient data, decision support, production pilot</w:t>
            </w:r>
          </w:p>
        </w:tc>
      </w:tr>
      <w:tr>
        <w:tc>
          <w:tcPr>
            <w:tcW w:type="dxa" w:w="2376"/>
            <w:vAlign w:val="top"/>
          </w:tcPr>
          <w:p>
            <w:r>
              <w:rPr>
                <w:sz w:val="18"/>
              </w:rPr>
              <w:t>Generate risks</w:t>
            </w:r>
          </w:p>
        </w:tc>
        <w:tc>
          <w:tcPr>
            <w:tcW w:type="dxa" w:w="8136"/>
            <w:vAlign w:val="top"/>
          </w:tcPr>
          <w:p>
            <w:r>
              <w:rPr>
                <w:sz w:val="18"/>
              </w:rPr>
              <w:t>Prompt injection, sensitive-data leakage, hallucination, bias and unauthorised access</w:t>
            </w:r>
          </w:p>
        </w:tc>
      </w:tr>
      <w:tr>
        <w:tc>
          <w:tcPr>
            <w:tcW w:type="dxa" w:w="2376"/>
            <w:vAlign w:val="top"/>
          </w:tcPr>
          <w:p>
            <w:r>
              <w:rPr>
                <w:sz w:val="18"/>
              </w:rPr>
              <w:t>Map frameworks</w:t>
            </w:r>
          </w:p>
        </w:tc>
        <w:tc>
          <w:tcPr>
            <w:tcW w:type="dxa" w:w="8136"/>
            <w:vAlign w:val="top"/>
          </w:tcPr>
          <w:p>
            <w:r>
              <w:rPr>
                <w:sz w:val="18"/>
              </w:rPr>
              <w:t>GDPR, EU AI Act, ISO/IEC 42001 and NIST AI RMF</w:t>
            </w:r>
          </w:p>
        </w:tc>
      </w:tr>
      <w:tr>
        <w:tc>
          <w:tcPr>
            <w:tcW w:type="dxa" w:w="2376"/>
            <w:vAlign w:val="top"/>
          </w:tcPr>
          <w:p>
            <w:r>
              <w:rPr>
                <w:sz w:val="18"/>
              </w:rPr>
              <w:t>Recommend controls</w:t>
            </w:r>
          </w:p>
        </w:tc>
        <w:tc>
          <w:tcPr>
            <w:tcW w:type="dxa" w:w="8136"/>
            <w:vAlign w:val="top"/>
          </w:tcPr>
          <w:p>
            <w:r>
              <w:rPr>
                <w:sz w:val="18"/>
              </w:rPr>
              <w:t>Human oversight, access control, logging, data minimisation and testing</w:t>
            </w:r>
          </w:p>
        </w:tc>
      </w:tr>
      <w:tr>
        <w:tc>
          <w:tcPr>
            <w:tcW w:type="dxa" w:w="2376"/>
            <w:vAlign w:val="top"/>
          </w:tcPr>
          <w:p>
            <w:r>
              <w:rPr>
                <w:sz w:val="18"/>
              </w:rPr>
              <w:t>Dashboard</w:t>
            </w:r>
          </w:p>
        </w:tc>
        <w:tc>
          <w:tcPr>
            <w:tcW w:type="dxa" w:w="8136"/>
            <w:vAlign w:val="top"/>
          </w:tcPr>
          <w:p>
            <w:r>
              <w:rPr>
                <w:sz w:val="18"/>
              </w:rPr>
              <w:t>Show total risks, high/medium/low counts and compliance score</w:t>
            </w:r>
          </w:p>
        </w:tc>
      </w:tr>
      <w:tr>
        <w:tc>
          <w:tcPr>
            <w:tcW w:type="dxa" w:w="2376"/>
            <w:vAlign w:val="top"/>
          </w:tcPr>
          <w:p>
            <w:r>
              <w:rPr>
                <w:sz w:val="18"/>
              </w:rPr>
              <w:t>Report</w:t>
            </w:r>
          </w:p>
        </w:tc>
        <w:tc>
          <w:tcPr>
            <w:tcW w:type="dxa" w:w="8136"/>
            <w:vAlign w:val="top"/>
          </w:tcPr>
          <w:p>
            <w:r>
              <w:rPr>
                <w:sz w:val="18"/>
              </w:rPr>
              <w:t>Export or display an AI risk register</w:t>
            </w:r>
          </w:p>
        </w:tc>
      </w:tr>
    </w:tbl>
    <w:p/>
    <w:p>
      <w:pPr>
        <w:pStyle w:val="Heading1"/>
      </w:pPr>
      <w:r>
        <w:t>12. Recommended Next Development Steps</w:t>
      </w:r>
    </w:p>
    <w:p>
      <w:r>
        <w:rPr>
          <w:b/>
        </w:rPr>
        <w:t>1. Connect the frontend to the live API</w:t>
      </w:r>
      <w:r>
        <w:t xml:space="preserve"> - Create a shared API client and configure NEXT_PUBLIC_API_BASE_URL.</w:t>
      </w:r>
    </w:p>
    <w:p>
      <w:r>
        <w:rPr>
          <w:b/>
        </w:rPr>
        <w:t>2. Complete organisation creation</w:t>
      </w:r>
      <w:r>
        <w:t xml:space="preserve"> - Build and test the form, POST route and organisation list.</w:t>
      </w:r>
    </w:p>
    <w:p>
      <w:r>
        <w:rPr>
          <w:b/>
        </w:rPr>
        <w:t>3. Complete AI inventory</w:t>
      </w:r>
      <w:r>
        <w:t xml:space="preserve"> - Register AI systems and display them by organisation.</w:t>
      </w:r>
    </w:p>
    <w:p>
      <w:r>
        <w:rPr>
          <w:b/>
        </w:rPr>
        <w:t>4. Implement Generate Risks</w:t>
      </w:r>
      <w:r>
        <w:t xml:space="preserve"> - Create rule-based initial risks and save them into generated_risks.</w:t>
      </w:r>
    </w:p>
    <w:p>
      <w:r>
        <w:rPr>
          <w:b/>
        </w:rPr>
        <w:t>5. Build the risk dashboard</w:t>
      </w:r>
      <w:r>
        <w:t xml:space="preserve"> - Show severity counts, scores, categories, regulations and review status.</w:t>
      </w:r>
    </w:p>
    <w:p>
      <w:r>
        <w:rPr>
          <w:b/>
        </w:rPr>
        <w:t>6. Add review workflow</w:t>
      </w:r>
      <w:r>
        <w:t xml:space="preserve"> - Allow users to accept, edit, reject or mark risks as treated.</w:t>
      </w:r>
    </w:p>
    <w:p>
      <w:r>
        <w:rPr>
          <w:b/>
        </w:rPr>
        <w:t>7. Add reports</w:t>
      </w:r>
      <w:r>
        <w:t xml:space="preserve"> - Generate the AI risk register and compliance summary.</w:t>
      </w:r>
    </w:p>
    <w:p>
      <w:r>
        <w:rPr>
          <w:b/>
        </w:rPr>
        <w:t>8. Deploy the frontend</w:t>
      </w:r>
      <w:r>
        <w:t xml:space="preserve"> - Run Next.js permanently and place the platform behind HTTPS and a domain.</w:t>
      </w:r>
    </w:p>
    <w:p>
      <w:r>
        <w:rPr>
          <w:b/>
        </w:rPr>
        <w:t>9. Add authentication and roles</w:t>
      </w:r>
      <w:r>
        <w:t xml:space="preserve"> - Super Admin, Org Admin, Compliance Officer, AI Governance Officer, Auditor and Executive Viewer.</w:t>
      </w:r>
    </w:p>
    <w:p>
      <w:r>
        <w:rPr>
          <w:b/>
        </w:rPr>
        <w:t>10. Introduce Alembic migrations</w:t>
      </w:r>
      <w:r>
        <w:t xml:space="preserve"> - Manage future schema changes safely and reproducibly.</w:t>
      </w:r>
    </w:p>
    <w:p>
      <w:r>
        <w:br w:type="page"/>
      </w:r>
    </w:p>
    <w:p>
      <w:pPr>
        <w:pStyle w:val="Heading1"/>
      </w:pPr>
      <w:r>
        <w:t>Appendix A - Quick Reference</w:t>
      </w:r>
    </w:p>
    <w:tbl>
      <w:tblPr>
        <w:tblStyle w:val="TableGrid"/>
        <w:tblW w:type="auto" w:w="0"/>
        <w:jc w:val="center"/>
        <w:tblLook w:firstColumn="1" w:firstRow="1" w:lastColumn="0" w:lastRow="0" w:noHBand="0" w:noVBand="1" w:val="04A0"/>
      </w:tblPr>
      <w:tblGrid>
        <w:gridCol w:w="5040"/>
        <w:gridCol w:w="5040"/>
      </w:tblGrid>
      <w:tr>
        <w:tc>
          <w:tcPr>
            <w:tcW w:type="dxa" w:w="3168"/>
            <w:shd w:fill="D9EAF7"/>
            <w:vAlign w:val="center"/>
          </w:tcPr>
          <w:p>
            <w:r>
              <w:rPr>
                <w:b/>
                <w:sz w:val="19"/>
              </w:rPr>
              <w:t>Item</w:t>
            </w:r>
          </w:p>
        </w:tc>
        <w:tc>
          <w:tcPr>
            <w:tcW w:type="dxa" w:w="7344"/>
            <w:shd w:fill="D9EAF7"/>
            <w:vAlign w:val="center"/>
          </w:tcPr>
          <w:p>
            <w:r>
              <w:rPr>
                <w:b/>
                <w:sz w:val="19"/>
              </w:rPr>
              <w:t>Value</w:t>
            </w:r>
          </w:p>
        </w:tc>
      </w:tr>
      <w:tr>
        <w:tc>
          <w:tcPr>
            <w:tcW w:type="dxa" w:w="3168"/>
            <w:vAlign w:val="top"/>
          </w:tcPr>
          <w:p>
            <w:r>
              <w:rPr>
                <w:sz w:val="18"/>
              </w:rPr>
              <w:t>Live API root</w:t>
            </w:r>
          </w:p>
        </w:tc>
        <w:tc>
          <w:tcPr>
            <w:tcW w:type="dxa" w:w="7344"/>
            <w:vAlign w:val="top"/>
          </w:tcPr>
          <w:p>
            <w:r>
              <w:rPr>
                <w:sz w:val="18"/>
              </w:rPr>
              <w:t>http://195.216.168.137:8000/</w:t>
            </w:r>
          </w:p>
        </w:tc>
      </w:tr>
      <w:tr>
        <w:tc>
          <w:tcPr>
            <w:tcW w:type="dxa" w:w="3168"/>
            <w:vAlign w:val="top"/>
          </w:tcPr>
          <w:p>
            <w:r>
              <w:rPr>
                <w:sz w:val="18"/>
              </w:rPr>
              <w:t>Health</w:t>
            </w:r>
          </w:p>
        </w:tc>
        <w:tc>
          <w:tcPr>
            <w:tcW w:type="dxa" w:w="7344"/>
            <w:vAlign w:val="top"/>
          </w:tcPr>
          <w:p>
            <w:r>
              <w:rPr>
                <w:sz w:val="18"/>
              </w:rPr>
              <w:t>http://195.216.168.137:8000/health</w:t>
            </w:r>
          </w:p>
        </w:tc>
      </w:tr>
      <w:tr>
        <w:tc>
          <w:tcPr>
            <w:tcW w:type="dxa" w:w="3168"/>
            <w:vAlign w:val="top"/>
          </w:tcPr>
          <w:p>
            <w:r>
              <w:rPr>
                <w:sz w:val="18"/>
              </w:rPr>
              <w:t>Swagger</w:t>
            </w:r>
          </w:p>
        </w:tc>
        <w:tc>
          <w:tcPr>
            <w:tcW w:type="dxa" w:w="7344"/>
            <w:vAlign w:val="top"/>
          </w:tcPr>
          <w:p>
            <w:r>
              <w:rPr>
                <w:sz w:val="18"/>
              </w:rPr>
              <w:t>http://195.216.168.137:8000/docs</w:t>
            </w:r>
          </w:p>
        </w:tc>
      </w:tr>
      <w:tr>
        <w:tc>
          <w:tcPr>
            <w:tcW w:type="dxa" w:w="3168"/>
            <w:vAlign w:val="top"/>
          </w:tcPr>
          <w:p>
            <w:r>
              <w:rPr>
                <w:sz w:val="18"/>
              </w:rPr>
              <w:t>OpenAPI</w:t>
            </w:r>
          </w:p>
        </w:tc>
        <w:tc>
          <w:tcPr>
            <w:tcW w:type="dxa" w:w="7344"/>
            <w:vAlign w:val="top"/>
          </w:tcPr>
          <w:p>
            <w:r>
              <w:rPr>
                <w:sz w:val="18"/>
              </w:rPr>
              <w:t>http://195.216.168.137:8000/openapi.json</w:t>
            </w:r>
          </w:p>
        </w:tc>
      </w:tr>
      <w:tr>
        <w:tc>
          <w:tcPr>
            <w:tcW w:type="dxa" w:w="3168"/>
            <w:vAlign w:val="top"/>
          </w:tcPr>
          <w:p>
            <w:r>
              <w:rPr>
                <w:sz w:val="18"/>
              </w:rPr>
              <w:t>Local frontend</w:t>
            </w:r>
          </w:p>
        </w:tc>
        <w:tc>
          <w:tcPr>
            <w:tcW w:type="dxa" w:w="7344"/>
            <w:vAlign w:val="top"/>
          </w:tcPr>
          <w:p>
            <w:r>
              <w:rPr>
                <w:sz w:val="18"/>
              </w:rPr>
              <w:t>http://localhost:3000 or http://localhost:3001</w:t>
            </w:r>
          </w:p>
        </w:tc>
      </w:tr>
      <w:tr>
        <w:tc>
          <w:tcPr>
            <w:tcW w:type="dxa" w:w="3168"/>
            <w:vAlign w:val="top"/>
          </w:tcPr>
          <w:p>
            <w:r>
              <w:rPr>
                <w:sz w:val="18"/>
              </w:rPr>
              <w:t>Local backend</w:t>
            </w:r>
          </w:p>
        </w:tc>
        <w:tc>
          <w:tcPr>
            <w:tcW w:type="dxa" w:w="7344"/>
            <w:vAlign w:val="top"/>
          </w:tcPr>
          <w:p>
            <w:r>
              <w:rPr>
                <w:sz w:val="18"/>
              </w:rPr>
              <w:t>http://localhost:8000</w:t>
            </w:r>
          </w:p>
        </w:tc>
      </w:tr>
      <w:tr>
        <w:tc>
          <w:tcPr>
            <w:tcW w:type="dxa" w:w="3168"/>
            <w:vAlign w:val="top"/>
          </w:tcPr>
          <w:p>
            <w:r>
              <w:rPr>
                <w:sz w:val="18"/>
              </w:rPr>
              <w:t>VPS backend path</w:t>
            </w:r>
          </w:p>
        </w:tc>
        <w:tc>
          <w:tcPr>
            <w:tcW w:type="dxa" w:w="7344"/>
            <w:vAlign w:val="top"/>
          </w:tcPr>
          <w:p>
            <w:r>
              <w:rPr>
                <w:sz w:val="18"/>
              </w:rPr>
              <w:t>/opt/trustgrc-360-ai/backend</w:t>
            </w:r>
          </w:p>
        </w:tc>
      </w:tr>
      <w:tr>
        <w:tc>
          <w:tcPr>
            <w:tcW w:type="dxa" w:w="3168"/>
            <w:vAlign w:val="top"/>
          </w:tcPr>
          <w:p>
            <w:r>
              <w:rPr>
                <w:sz w:val="18"/>
              </w:rPr>
              <w:t>systemd service</w:t>
            </w:r>
          </w:p>
        </w:tc>
        <w:tc>
          <w:tcPr>
            <w:tcW w:type="dxa" w:w="7344"/>
            <w:vAlign w:val="top"/>
          </w:tcPr>
          <w:p>
            <w:r>
              <w:rPr>
                <w:sz w:val="18"/>
              </w:rPr>
              <w:t>trustgrc-api</w:t>
            </w:r>
          </w:p>
        </w:tc>
      </w:tr>
      <w:tr>
        <w:tc>
          <w:tcPr>
            <w:tcW w:type="dxa" w:w="3168"/>
            <w:vAlign w:val="top"/>
          </w:tcPr>
          <w:p>
            <w:r>
              <w:rPr>
                <w:sz w:val="18"/>
              </w:rPr>
              <w:t>Database</w:t>
            </w:r>
          </w:p>
        </w:tc>
        <w:tc>
          <w:tcPr>
            <w:tcW w:type="dxa" w:w="7344"/>
            <w:vAlign w:val="top"/>
          </w:tcPr>
          <w:p>
            <w:r>
              <w:rPr>
                <w:sz w:val="18"/>
              </w:rPr>
              <w:t>default_db</w:t>
            </w:r>
          </w:p>
        </w:tc>
      </w:tr>
      <w:tr>
        <w:tc>
          <w:tcPr>
            <w:tcW w:type="dxa" w:w="3168"/>
            <w:vAlign w:val="top"/>
          </w:tcPr>
          <w:p>
            <w:r>
              <w:rPr>
                <w:sz w:val="18"/>
              </w:rPr>
              <w:t>Database tables</w:t>
            </w:r>
          </w:p>
        </w:tc>
        <w:tc>
          <w:tcPr>
            <w:tcW w:type="dxa" w:w="7344"/>
            <w:vAlign w:val="top"/>
          </w:tcPr>
          <w:p>
            <w:r>
              <w:rPr>
                <w:sz w:val="18"/>
              </w:rPr>
              <w:t>organizations, ai_systems, generated_risks</w:t>
            </w:r>
          </w:p>
        </w:tc>
      </w:tr>
      <w:tr>
        <w:tc>
          <w:tcPr>
            <w:tcW w:type="dxa" w:w="3168"/>
            <w:vAlign w:val="top"/>
          </w:tcPr>
          <w:p>
            <w:r>
              <w:rPr>
                <w:sz w:val="18"/>
              </w:rPr>
              <w:t>Repository</w:t>
            </w:r>
          </w:p>
        </w:tc>
        <w:tc>
          <w:tcPr>
            <w:tcW w:type="dxa" w:w="7344"/>
            <w:vAlign w:val="top"/>
          </w:tcPr>
          <w:p>
            <w:r>
              <w:rPr>
                <w:sz w:val="18"/>
              </w:rPr>
              <w:t>github.com/Soobi1008/trustgrc-360-ai</w:t>
            </w:r>
          </w:p>
        </w:tc>
      </w:tr>
    </w:tbl>
    <w:p/>
    <w:p>
      <w:pPr>
        <w:spacing w:before="360"/>
        <w:jc w:val="center"/>
      </w:pPr>
      <w:r>
        <w:rPr>
          <w:b/>
          <w:color w:val="1F5F8B"/>
        </w:rPr>
        <w:t>End of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Soobiraj Bullee | Current deployed MVP environment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TrustGRC AI 360 | Live Platform Architecture and Technical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E6F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jc w:val="center"/>
    </w:pPr>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