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TrustGRC AI 360 – Strategic Architecture &amp; Product Roadmap</w:t>
      </w:r>
    </w:p>
    <w:p>
      <w:r>
        <w:br/>
        <w:t>TrustGRC AI 360 – Strategic Architecture &amp; Product Roadmap</w:t>
        <w:br/>
        <w:br/>
        <w:t>Vision</w:t>
        <w:br/>
        <w:t>TrustGRC AI 360 will evolve into a Regulatory Intelligence, AI Governance, Risk and Compliance platform capable of assessing AI systems against applicable regulations, identifying gaps at article level, and providing remediation guidance.</w:t>
        <w:br/>
        <w:br/>
        <w:t>PHASE 1 – FOUNDATION</w:t>
        <w:br/>
        <w:t>Organizations, Users, Authentication, AI Inventory, AI Risk Register, AI Assessments, Global Regulatory Library, Article-Level Compliance Model.</w:t>
        <w:br/>
        <w:br/>
        <w:t>PHASE 2 – REGULATORY KNOWLEDGE BASE</w:t>
        <w:br/>
        <w:t>GDPR, EU AI Act, CCPA/CPRA, HIPAA, POPIA, NZ Privacy Act, Mauritius DPA and other regulations.</w:t>
        <w:br/>
        <w:t>Structure: Regulations → Articles → Obligations → Controls.</w:t>
        <w:br/>
        <w:br/>
        <w:t>PHASE 3 – APPLICABILITY ENGINE</w:t>
        <w:br/>
        <w:t>Inputs: Headquarters Country, Customer Jurisdictions, Industry, Data Categories, AI Use Case.</w:t>
        <w:br/>
        <w:t>Outputs: Applicable Regulations, Articles and Obligations.</w:t>
        <w:br/>
        <w:br/>
        <w:t>PHASE 4 – COMPLIANCE ENGINE</w:t>
        <w:br/>
        <w:t>Inputs: Evidence, Policies, Procedures, AI Metadata, Architecture Documents.</w:t>
        <w:br/>
        <w:t>Outputs: Compliant, Partially Compliant, Non-Compliant, Review Required, Insufficient Evidence.</w:t>
        <w:br/>
        <w:br/>
        <w:t>PHASE 5 – TRUSTGRC AI COPILOT</w:t>
        <w:br/>
        <w:t>Answers questions such as:</w:t>
        <w:br/>
        <w:t>- Why am I non-compliant?</w:t>
        <w:br/>
        <w:t>- Which GDPR articles apply?</w:t>
        <w:br/>
        <w:t>- Which EU AI Act obligations apply?</w:t>
        <w:br/>
        <w:t>- What evidence is missing?</w:t>
        <w:br/>
        <w:t>- How do I remediate findings?</w:t>
        <w:br/>
        <w:br/>
        <w:t>PHASE 6 – REGULATORY UPDATE AGENT</w:t>
        <w:br/>
        <w:t>Monitors official regulatory sources, detects changes, updates the knowledge base and notifies customers.</w:t>
        <w:br/>
        <w:br/>
        <w:t>Target Architecture</w:t>
        <w:br/>
        <w:t>Official Regulations → Versioned Knowledge Base → Applicability Engine → Compliance Engine → TrustGRC AI Copilot</w:t>
        <w:br/>
        <w:br/>
        <w:t>Key Differentiator</w:t>
        <w:br/>
        <w:t>TrustGRC AI 360 should identify applicable articles, obligations, missing controls, missing evidence, compliance gaps, severity ratings and remediation recommendations with traceability to official legal sources.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