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2.xml" ContentType="application/vnd.openxmlformats-officedocument.drawingml.chartshapes+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3.xml" ContentType="application/vnd.openxmlformats-officedocument.drawingml.chartshapes+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7.xml" ContentType="application/vnd.openxmlformats-officedocument.themeOverride+xml"/>
  <Override PartName="/word/drawings/drawing5.xml" ContentType="application/vnd.openxmlformats-officedocument.drawingml.chartshapes+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8.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26" w:type="dxa"/>
        <w:tblLayout w:type="fixed"/>
        <w:tblLook w:val="04A0" w:firstRow="1" w:lastRow="0" w:firstColumn="1" w:lastColumn="0" w:noHBand="0" w:noVBand="1"/>
      </w:tblPr>
      <w:tblGrid>
        <w:gridCol w:w="7050"/>
        <w:gridCol w:w="3176"/>
      </w:tblGrid>
      <w:tr w:rsidR="000E47E7" w:rsidRPr="00463EF9" w:rsidTr="00D72785">
        <w:trPr>
          <w:trHeight w:hRule="exact" w:val="13316"/>
        </w:trPr>
        <w:tc>
          <w:tcPr>
            <w:tcW w:w="7050" w:type="dxa"/>
            <w:shd w:val="clear" w:color="auto" w:fill="auto"/>
            <w:tcMar>
              <w:left w:w="0" w:type="dxa"/>
              <w:right w:w="0" w:type="dxa"/>
            </w:tcMar>
          </w:tcPr>
          <w:tbl>
            <w:tblPr>
              <w:tblW w:w="7061" w:type="dxa"/>
              <w:tblInd w:w="1" w:type="dxa"/>
              <w:tblLayout w:type="fixed"/>
              <w:tblLook w:val="04A0" w:firstRow="1" w:lastRow="0" w:firstColumn="1" w:lastColumn="0" w:noHBand="0" w:noVBand="1"/>
            </w:tblPr>
            <w:tblGrid>
              <w:gridCol w:w="7061"/>
            </w:tblGrid>
            <w:tr w:rsidR="00E40304" w:rsidRPr="00463EF9" w:rsidTr="00F0452F">
              <w:trPr>
                <w:trHeight w:hRule="exact" w:val="23"/>
              </w:trPr>
              <w:tc>
                <w:tcPr>
                  <w:tcW w:w="7061" w:type="dxa"/>
                  <w:tcMar>
                    <w:left w:w="0" w:type="dxa"/>
                    <w:right w:w="0" w:type="dxa"/>
                  </w:tcMar>
                </w:tcPr>
                <w:p w:rsidR="00E40304" w:rsidRPr="00463EF9" w:rsidRDefault="00DD5A2C" w:rsidP="000E47E7">
                  <w:pPr>
                    <w:pStyle w:val="af1"/>
                    <w:spacing w:before="93"/>
                    <w:rPr>
                      <w:bCs w:val="0"/>
                    </w:rPr>
                  </w:pPr>
                  <w:r>
                    <w:rPr>
                      <w:rFonts w:hint="eastAsia"/>
                      <w:b w:val="0"/>
                      <w:color w:val="auto"/>
                      <w:sz w:val="21"/>
                      <w:szCs w:val="21"/>
                    </w:rPr>
                    <w:t>，</w:t>
                  </w:r>
                  <w:r w:rsidR="00E40304" w:rsidRPr="00463EF9">
                    <w:rPr>
                      <w:b w:val="0"/>
                      <w:bCs w:val="0"/>
                      <w:sz w:val="18"/>
                      <w:szCs w:val="18"/>
                    </w:rPr>
                    <w:t>[Table_Main]</w:t>
                  </w:r>
                </w:p>
              </w:tc>
            </w:tr>
            <w:tr w:rsidR="000E47E7" w:rsidRPr="00463EF9" w:rsidTr="00F0452F">
              <w:trPr>
                <w:trHeight w:val="296"/>
              </w:trPr>
              <w:tc>
                <w:tcPr>
                  <w:tcW w:w="7061" w:type="dxa"/>
                  <w:tcMar>
                    <w:left w:w="0" w:type="dxa"/>
                    <w:right w:w="0" w:type="dxa"/>
                  </w:tcMar>
                </w:tcPr>
                <w:p w:rsidR="000E47E7" w:rsidRPr="00463EF9" w:rsidRDefault="00C757C4" w:rsidP="000E47E7">
                  <w:pPr>
                    <w:pStyle w:val="af1"/>
                    <w:spacing w:before="93"/>
                  </w:pPr>
                  <w:r>
                    <w:rPr>
                      <w:rFonts w:hint="eastAsia"/>
                      <w:bCs w:val="0"/>
                    </w:rPr>
                    <w:t>银行</w:t>
                  </w:r>
                  <w:r w:rsidR="00F3022B">
                    <w:rPr>
                      <w:rFonts w:hint="eastAsia"/>
                      <w:bCs w:val="0"/>
                    </w:rPr>
                    <w:t>可转债</w:t>
                  </w:r>
                  <w:r w:rsidR="00E70E40">
                    <w:rPr>
                      <w:rFonts w:hint="eastAsia"/>
                      <w:bCs w:val="0"/>
                    </w:rPr>
                    <w:t>知多少？</w:t>
                  </w:r>
                </w:p>
              </w:tc>
            </w:tr>
            <w:tr w:rsidR="000E47E7" w:rsidRPr="00463EF9" w:rsidTr="00F0452F">
              <w:trPr>
                <w:trHeight w:val="160"/>
              </w:trPr>
              <w:tc>
                <w:tcPr>
                  <w:tcW w:w="7061" w:type="dxa"/>
                  <w:shd w:val="clear" w:color="auto" w:fill="auto"/>
                  <w:tcMar>
                    <w:left w:w="0" w:type="dxa"/>
                    <w:right w:w="0" w:type="dxa"/>
                  </w:tcMar>
                </w:tcPr>
                <w:p w:rsidR="000E47E7" w:rsidRPr="00463EF9" w:rsidRDefault="00C51D8A" w:rsidP="00D72785">
                  <w:pPr>
                    <w:pStyle w:val="af2"/>
                  </w:pPr>
                  <w:r>
                    <w:rPr>
                      <w:rFonts w:hint="eastAsia"/>
                    </w:rPr>
                    <w:t>增持</w:t>
                  </w:r>
                  <w:r>
                    <w:rPr>
                      <w:rFonts w:hint="eastAsia"/>
                    </w:rPr>
                    <w:t>(</w:t>
                  </w:r>
                  <w:r>
                    <w:rPr>
                      <w:rFonts w:hint="eastAsia"/>
                    </w:rPr>
                    <w:t>维持</w:t>
                  </w:r>
                  <w:r>
                    <w:rPr>
                      <w:rFonts w:hint="eastAsia"/>
                    </w:rPr>
                    <w:t>)</w:t>
                  </w:r>
                </w:p>
              </w:tc>
            </w:tr>
            <w:tr w:rsidR="000E47E7" w:rsidRPr="00463EF9" w:rsidTr="00F0452F">
              <w:trPr>
                <w:trHeight w:val="160"/>
              </w:trPr>
              <w:tc>
                <w:tcPr>
                  <w:tcW w:w="7061" w:type="dxa"/>
                  <w:shd w:val="clear" w:color="auto" w:fill="auto"/>
                  <w:tcMar>
                    <w:left w:w="0" w:type="dxa"/>
                    <w:right w:w="0" w:type="dxa"/>
                  </w:tcMar>
                </w:tcPr>
                <w:p w:rsidR="000E47E7" w:rsidRPr="00463EF9" w:rsidRDefault="000E47E7" w:rsidP="00D72785">
                  <w:pPr>
                    <w:pStyle w:val="af2"/>
                    <w:rPr>
                      <w:bCs w:val="0"/>
                    </w:rPr>
                  </w:pPr>
                </w:p>
              </w:tc>
            </w:tr>
            <w:tr w:rsidR="000E47E7" w:rsidRPr="00463EF9" w:rsidTr="00F0452F">
              <w:trPr>
                <w:trHeight w:hRule="exact" w:val="12293"/>
              </w:trPr>
              <w:tc>
                <w:tcPr>
                  <w:tcW w:w="7061" w:type="dxa"/>
                </w:tcPr>
                <w:p w:rsidR="00B85CDE" w:rsidRPr="00F0452F" w:rsidRDefault="000E47E7" w:rsidP="00D72785">
                  <w:pPr>
                    <w:pStyle w:val="a9"/>
                    <w:snapToGrid w:val="0"/>
                    <w:spacing w:before="72"/>
                    <w:rPr>
                      <w:rFonts w:cs="楷体_GB2312"/>
                      <w:bCs/>
                      <w:color w:val="17365D"/>
                      <w:kern w:val="0"/>
                      <w:sz w:val="21"/>
                      <w:szCs w:val="21"/>
                    </w:rPr>
                  </w:pPr>
                  <w:r w:rsidRPr="00F0452F">
                    <w:rPr>
                      <w:rFonts w:cs="楷体_GB2312" w:hint="eastAsia"/>
                      <w:bCs/>
                      <w:color w:val="17365D"/>
                      <w:kern w:val="0"/>
                      <w:sz w:val="21"/>
                      <w:szCs w:val="21"/>
                    </w:rPr>
                    <w:t>投资要点</w:t>
                  </w:r>
                </w:p>
                <w:p w:rsidR="00B932F6" w:rsidRPr="00F0452F" w:rsidRDefault="00F3022B" w:rsidP="001D0445">
                  <w:pPr>
                    <w:numPr>
                      <w:ilvl w:val="0"/>
                      <w:numId w:val="8"/>
                    </w:numPr>
                    <w:rPr>
                      <w:rFonts w:ascii="Times New Roman" w:eastAsia="楷体_GB2312" w:hAnsi="Times New Roman"/>
                      <w:color w:val="000000"/>
                      <w:szCs w:val="24"/>
                    </w:rPr>
                  </w:pPr>
                  <w:r w:rsidRPr="00F0452F">
                    <w:rPr>
                      <w:rFonts w:ascii="Times New Roman" w:eastAsia="楷体_GB2312" w:hAnsi="Times New Roman" w:cs="楷体_GB2312" w:hint="eastAsia"/>
                      <w:b/>
                      <w:bCs/>
                      <w:color w:val="17365D"/>
                      <w:kern w:val="0"/>
                      <w:szCs w:val="21"/>
                    </w:rPr>
                    <w:t>可转债</w:t>
                  </w:r>
                  <w:r w:rsidR="001D0445" w:rsidRPr="00F0452F">
                    <w:rPr>
                      <w:rFonts w:ascii="Times New Roman" w:eastAsia="楷体_GB2312" w:hAnsi="Times New Roman" w:cs="楷体_GB2312" w:hint="eastAsia"/>
                      <w:b/>
                      <w:bCs/>
                      <w:color w:val="17365D"/>
                      <w:kern w:val="0"/>
                      <w:szCs w:val="21"/>
                    </w:rPr>
                    <w:t>发行加速，相比其他再融资工具</w:t>
                  </w:r>
                  <w:r w:rsidR="00E70E40" w:rsidRPr="00F0452F">
                    <w:rPr>
                      <w:rFonts w:ascii="Times New Roman" w:eastAsia="楷体_GB2312" w:hAnsi="Times New Roman" w:cs="楷体_GB2312" w:hint="eastAsia"/>
                      <w:b/>
                      <w:bCs/>
                      <w:color w:val="17365D"/>
                      <w:kern w:val="0"/>
                      <w:szCs w:val="21"/>
                    </w:rPr>
                    <w:t>优势明显</w:t>
                  </w:r>
                  <w:r w:rsidR="00B932F6" w:rsidRPr="00F0452F">
                    <w:rPr>
                      <w:rFonts w:ascii="Times New Roman" w:eastAsia="楷体_GB2312" w:hAnsi="Times New Roman" w:cs="楷体_GB2312" w:hint="eastAsia"/>
                      <w:b/>
                      <w:bCs/>
                      <w:color w:val="17365D"/>
                      <w:kern w:val="0"/>
                      <w:szCs w:val="21"/>
                    </w:rPr>
                    <w:t>。</w:t>
                  </w:r>
                  <w:r w:rsidR="001D0445" w:rsidRPr="00F0452F">
                    <w:rPr>
                      <w:rFonts w:ascii="Times New Roman" w:eastAsia="楷体_GB2312" w:hAnsi="Times New Roman" w:hint="eastAsia"/>
                      <w:color w:val="000000"/>
                      <w:szCs w:val="24"/>
                    </w:rPr>
                    <w:t>17</w:t>
                  </w:r>
                  <w:r w:rsidR="001D0445" w:rsidRPr="00F0452F">
                    <w:rPr>
                      <w:rFonts w:ascii="Times New Roman" w:eastAsia="楷体_GB2312" w:hAnsi="Times New Roman" w:hint="eastAsia"/>
                      <w:color w:val="000000"/>
                      <w:szCs w:val="24"/>
                    </w:rPr>
                    <w:t>年至今</w:t>
                  </w:r>
                  <w:r w:rsidR="0088391E" w:rsidRPr="00F0452F">
                    <w:rPr>
                      <w:rFonts w:ascii="Times New Roman" w:eastAsia="楷体_GB2312" w:hAnsi="Times New Roman" w:hint="eastAsia"/>
                      <w:color w:val="000000"/>
                      <w:szCs w:val="24"/>
                    </w:rPr>
                    <w:t>，</w:t>
                  </w:r>
                  <w:r w:rsidR="001D0445" w:rsidRPr="00F0452F">
                    <w:rPr>
                      <w:rFonts w:ascii="Times New Roman" w:eastAsia="楷体_GB2312" w:hAnsi="Times New Roman" w:hint="eastAsia"/>
                      <w:color w:val="000000"/>
                      <w:szCs w:val="24"/>
                    </w:rPr>
                    <w:t>已有</w:t>
                  </w:r>
                  <w:r w:rsidR="001D0445" w:rsidRPr="00F0452F">
                    <w:rPr>
                      <w:rFonts w:ascii="Times New Roman" w:eastAsia="楷体_GB2312" w:hAnsi="Times New Roman" w:hint="eastAsia"/>
                      <w:color w:val="000000"/>
                      <w:szCs w:val="24"/>
                    </w:rPr>
                    <w:t>9</w:t>
                  </w:r>
                  <w:r w:rsidR="001D0445" w:rsidRPr="00F0452F">
                    <w:rPr>
                      <w:rFonts w:ascii="Times New Roman" w:eastAsia="楷体_GB2312" w:hAnsi="Times New Roman" w:hint="eastAsia"/>
                      <w:color w:val="000000"/>
                      <w:szCs w:val="24"/>
                    </w:rPr>
                    <w:t>家银行发行</w:t>
                  </w:r>
                  <w:r w:rsidRPr="00F0452F">
                    <w:rPr>
                      <w:rFonts w:ascii="Times New Roman" w:eastAsia="楷体_GB2312" w:hAnsi="Times New Roman" w:hint="eastAsia"/>
                      <w:color w:val="000000"/>
                      <w:szCs w:val="24"/>
                    </w:rPr>
                    <w:t>可转债</w:t>
                  </w:r>
                  <w:r w:rsidR="001D0445" w:rsidRPr="00F0452F">
                    <w:rPr>
                      <w:rFonts w:ascii="Times New Roman" w:eastAsia="楷体_GB2312" w:hAnsi="Times New Roman" w:hint="eastAsia"/>
                      <w:color w:val="000000"/>
                      <w:szCs w:val="24"/>
                    </w:rPr>
                    <w:t>或</w:t>
                  </w:r>
                  <w:r w:rsidR="0088391E" w:rsidRPr="00F0452F">
                    <w:rPr>
                      <w:rFonts w:ascii="Times New Roman" w:eastAsia="楷体_GB2312" w:hAnsi="Times New Roman" w:hint="eastAsia"/>
                      <w:color w:val="000000"/>
                      <w:szCs w:val="24"/>
                    </w:rPr>
                    <w:t>公布</w:t>
                  </w:r>
                  <w:r w:rsidR="001D0445" w:rsidRPr="00F0452F">
                    <w:rPr>
                      <w:rFonts w:ascii="Times New Roman" w:eastAsia="楷体_GB2312" w:hAnsi="Times New Roman" w:hint="eastAsia"/>
                      <w:color w:val="000000"/>
                      <w:szCs w:val="24"/>
                    </w:rPr>
                    <w:t>相关预案，</w:t>
                  </w:r>
                  <w:r w:rsidR="0088391E" w:rsidRPr="00F0452F">
                    <w:rPr>
                      <w:rFonts w:ascii="Times New Roman" w:eastAsia="楷体_GB2312" w:hAnsi="Times New Roman" w:hint="eastAsia"/>
                      <w:bCs/>
                      <w:color w:val="000000"/>
                      <w:szCs w:val="24"/>
                    </w:rPr>
                    <w:t>规模达</w:t>
                  </w:r>
                  <w:r w:rsidR="0088391E" w:rsidRPr="00F0452F">
                    <w:rPr>
                      <w:rFonts w:ascii="Times New Roman" w:eastAsia="楷体_GB2312" w:hAnsi="Times New Roman" w:hint="eastAsia"/>
                      <w:bCs/>
                      <w:color w:val="000000"/>
                      <w:szCs w:val="24"/>
                    </w:rPr>
                    <w:t>1665</w:t>
                  </w:r>
                  <w:r w:rsidR="0088391E" w:rsidRPr="00F0452F">
                    <w:rPr>
                      <w:rFonts w:ascii="Times New Roman" w:eastAsia="楷体_GB2312" w:hAnsi="Times New Roman" w:hint="eastAsia"/>
                      <w:bCs/>
                      <w:color w:val="000000"/>
                      <w:szCs w:val="24"/>
                    </w:rPr>
                    <w:t>亿元，占今年以来</w:t>
                  </w:r>
                  <w:r w:rsidR="00FE0325" w:rsidRPr="00F0452F">
                    <w:rPr>
                      <w:rFonts w:ascii="Times New Roman" w:eastAsia="楷体_GB2312" w:hAnsi="Times New Roman" w:hint="eastAsia"/>
                      <w:bCs/>
                      <w:color w:val="000000"/>
                      <w:szCs w:val="24"/>
                    </w:rPr>
                    <w:t>上市银行</w:t>
                  </w:r>
                  <w:r w:rsidR="0088391E" w:rsidRPr="00F0452F">
                    <w:rPr>
                      <w:rFonts w:ascii="Times New Roman" w:eastAsia="楷体_GB2312" w:hAnsi="Times New Roman" w:hint="eastAsia"/>
                      <w:bCs/>
                      <w:color w:val="000000"/>
                      <w:szCs w:val="24"/>
                    </w:rPr>
                    <w:t>再融资（已完成</w:t>
                  </w:r>
                  <w:r w:rsidR="0088391E" w:rsidRPr="00F0452F">
                    <w:rPr>
                      <w:rFonts w:ascii="Times New Roman" w:eastAsia="楷体_GB2312" w:hAnsi="Times New Roman" w:hint="eastAsia"/>
                      <w:bCs/>
                      <w:color w:val="000000"/>
                      <w:szCs w:val="24"/>
                    </w:rPr>
                    <w:t>+</w:t>
                  </w:r>
                  <w:r w:rsidR="0088391E" w:rsidRPr="00F0452F">
                    <w:rPr>
                      <w:rFonts w:ascii="Times New Roman" w:eastAsia="楷体_GB2312" w:hAnsi="Times New Roman" w:hint="eastAsia"/>
                      <w:bCs/>
                      <w:color w:val="000000"/>
                      <w:szCs w:val="24"/>
                    </w:rPr>
                    <w:t>预案）总规模的</w:t>
                  </w:r>
                  <w:r w:rsidR="0088391E" w:rsidRPr="00F0452F">
                    <w:rPr>
                      <w:rFonts w:ascii="Times New Roman" w:eastAsia="楷体_GB2312" w:hAnsi="Times New Roman" w:hint="eastAsia"/>
                      <w:bCs/>
                      <w:color w:val="000000"/>
                      <w:szCs w:val="24"/>
                    </w:rPr>
                    <w:t>42.4%</w:t>
                  </w:r>
                  <w:r w:rsidR="0088391E" w:rsidRPr="00F0452F">
                    <w:rPr>
                      <w:rFonts w:ascii="Times New Roman" w:eastAsia="楷体_GB2312" w:hAnsi="Times New Roman" w:hint="eastAsia"/>
                      <w:bCs/>
                      <w:color w:val="000000"/>
                      <w:szCs w:val="24"/>
                    </w:rPr>
                    <w:t>，为过去</w:t>
                  </w:r>
                  <w:r w:rsidR="0088391E" w:rsidRPr="00F0452F">
                    <w:rPr>
                      <w:rFonts w:ascii="Times New Roman" w:eastAsia="楷体_GB2312" w:hAnsi="Times New Roman" w:hint="eastAsia"/>
                      <w:bCs/>
                      <w:color w:val="000000"/>
                      <w:szCs w:val="24"/>
                    </w:rPr>
                    <w:t>10</w:t>
                  </w:r>
                  <w:r w:rsidR="0088391E" w:rsidRPr="00F0452F">
                    <w:rPr>
                      <w:rFonts w:ascii="Times New Roman" w:eastAsia="楷体_GB2312" w:hAnsi="Times New Roman" w:hint="eastAsia"/>
                      <w:bCs/>
                      <w:color w:val="000000"/>
                      <w:szCs w:val="24"/>
                    </w:rPr>
                    <w:t>年银行</w:t>
                  </w:r>
                  <w:r w:rsidRPr="00F0452F">
                    <w:rPr>
                      <w:rFonts w:ascii="Times New Roman" w:eastAsia="楷体_GB2312" w:hAnsi="Times New Roman" w:hint="eastAsia"/>
                      <w:bCs/>
                      <w:color w:val="000000"/>
                      <w:szCs w:val="24"/>
                    </w:rPr>
                    <w:t>可转债</w:t>
                  </w:r>
                  <w:r w:rsidR="0088391E" w:rsidRPr="00F0452F">
                    <w:rPr>
                      <w:rFonts w:ascii="Times New Roman" w:eastAsia="楷体_GB2312" w:hAnsi="Times New Roman" w:hint="eastAsia"/>
                      <w:bCs/>
                      <w:color w:val="000000"/>
                      <w:szCs w:val="24"/>
                    </w:rPr>
                    <w:t>发行规模的</w:t>
                  </w:r>
                  <w:r w:rsidR="0088391E" w:rsidRPr="00F0452F">
                    <w:rPr>
                      <w:rFonts w:ascii="Times New Roman" w:eastAsia="楷体_GB2312" w:hAnsi="Times New Roman"/>
                      <w:bCs/>
                      <w:color w:val="000000"/>
                      <w:szCs w:val="24"/>
                    </w:rPr>
                    <w:t>2</w:t>
                  </w:r>
                  <w:r w:rsidR="0088391E" w:rsidRPr="00F0452F">
                    <w:rPr>
                      <w:rFonts w:ascii="Times New Roman" w:eastAsia="楷体_GB2312" w:hAnsi="Times New Roman" w:hint="eastAsia"/>
                      <w:bCs/>
                      <w:color w:val="000000"/>
                      <w:szCs w:val="24"/>
                    </w:rPr>
                    <w:t>倍左右。</w:t>
                  </w:r>
                  <w:r w:rsidRPr="00F0452F">
                    <w:rPr>
                      <w:rFonts w:ascii="Times New Roman" w:eastAsia="楷体_GB2312" w:hAnsi="Times New Roman" w:hint="eastAsia"/>
                      <w:bCs/>
                      <w:color w:val="000000"/>
                      <w:szCs w:val="24"/>
                    </w:rPr>
                    <w:t>可转债</w:t>
                  </w:r>
                  <w:r w:rsidR="0088391E" w:rsidRPr="00F0452F">
                    <w:rPr>
                      <w:rFonts w:ascii="Times New Roman" w:eastAsia="楷体_GB2312" w:hAnsi="Times New Roman" w:hint="eastAsia"/>
                      <w:bCs/>
                      <w:color w:val="000000"/>
                      <w:szCs w:val="24"/>
                    </w:rPr>
                    <w:t>发行提速明显，除了不受再融资新规</w:t>
                  </w:r>
                  <w:r w:rsidR="0088391E" w:rsidRPr="00F0452F">
                    <w:rPr>
                      <w:rFonts w:ascii="Times New Roman" w:eastAsia="楷体_GB2312" w:hAnsi="Times New Roman" w:hint="eastAsia"/>
                      <w:bCs/>
                      <w:color w:val="000000"/>
                      <w:szCs w:val="24"/>
                    </w:rPr>
                    <w:t>18</w:t>
                  </w:r>
                  <w:r w:rsidR="0088391E" w:rsidRPr="00F0452F">
                    <w:rPr>
                      <w:rFonts w:ascii="Times New Roman" w:eastAsia="楷体_GB2312" w:hAnsi="Times New Roman" w:hint="eastAsia"/>
                      <w:bCs/>
                      <w:color w:val="000000"/>
                      <w:szCs w:val="24"/>
                    </w:rPr>
                    <w:t>个月的期限限制外，</w:t>
                  </w:r>
                  <w:r w:rsidR="003F45A3" w:rsidRPr="00F0452F">
                    <w:rPr>
                      <w:rFonts w:ascii="Times New Roman" w:eastAsia="楷体_GB2312" w:hAnsi="Times New Roman" w:hint="eastAsia"/>
                      <w:bCs/>
                      <w:color w:val="000000"/>
                      <w:szCs w:val="24"/>
                    </w:rPr>
                    <w:t>还具备</w:t>
                  </w:r>
                  <w:r w:rsidR="00D853E0" w:rsidRPr="00F0452F">
                    <w:rPr>
                      <w:rFonts w:ascii="Times New Roman" w:eastAsia="楷体_GB2312" w:hAnsi="Times New Roman" w:hint="eastAsia"/>
                      <w:bCs/>
                      <w:color w:val="000000"/>
                      <w:szCs w:val="24"/>
                    </w:rPr>
                    <w:t>以下优势</w:t>
                  </w:r>
                  <w:r w:rsidR="003F45A3" w:rsidRPr="00F0452F">
                    <w:rPr>
                      <w:rFonts w:ascii="Times New Roman" w:eastAsia="楷体_GB2312" w:hAnsi="Times New Roman" w:hint="eastAsia"/>
                      <w:bCs/>
                      <w:color w:val="000000"/>
                      <w:szCs w:val="24"/>
                    </w:rPr>
                    <w:t>：</w:t>
                  </w:r>
                  <w:r w:rsidR="003F45A3" w:rsidRPr="00F0452F">
                    <w:rPr>
                      <w:rFonts w:ascii="Times New Roman" w:eastAsia="楷体_GB2312" w:hAnsi="Times New Roman" w:hint="eastAsia"/>
                      <w:bCs/>
                      <w:color w:val="000000"/>
                      <w:szCs w:val="24"/>
                    </w:rPr>
                    <w:t>1</w:t>
                  </w:r>
                  <w:r w:rsidR="003F45A3" w:rsidRPr="00F0452F">
                    <w:rPr>
                      <w:rFonts w:ascii="Times New Roman" w:eastAsia="楷体_GB2312" w:hAnsi="Times New Roman" w:hint="eastAsia"/>
                      <w:bCs/>
                      <w:color w:val="000000"/>
                      <w:szCs w:val="24"/>
                    </w:rPr>
                    <w:t>）相比优先股、二级债，</w:t>
                  </w:r>
                  <w:r w:rsidRPr="00F0452F">
                    <w:rPr>
                      <w:rFonts w:ascii="Times New Roman" w:eastAsia="楷体_GB2312" w:hAnsi="Times New Roman" w:hint="eastAsia"/>
                      <w:bCs/>
                      <w:color w:val="000000"/>
                      <w:szCs w:val="24"/>
                    </w:rPr>
                    <w:t>可转债</w:t>
                  </w:r>
                  <w:r w:rsidR="003F45A3" w:rsidRPr="00F0452F">
                    <w:rPr>
                      <w:rFonts w:ascii="Times New Roman" w:eastAsia="楷体_GB2312" w:hAnsi="Times New Roman" w:hint="eastAsia"/>
                      <w:bCs/>
                      <w:color w:val="000000"/>
                      <w:szCs w:val="24"/>
                    </w:rPr>
                    <w:t>转股后可直接补充核心一级资本。</w:t>
                  </w:r>
                  <w:r w:rsidR="003F45A3" w:rsidRPr="00F0452F">
                    <w:rPr>
                      <w:rFonts w:ascii="Times New Roman" w:eastAsia="楷体_GB2312" w:hAnsi="Times New Roman" w:hint="eastAsia"/>
                      <w:bCs/>
                      <w:color w:val="000000"/>
                      <w:szCs w:val="24"/>
                    </w:rPr>
                    <w:t>2</w:t>
                  </w:r>
                  <w:r w:rsidR="00AB202F" w:rsidRPr="00F0452F">
                    <w:rPr>
                      <w:rFonts w:ascii="Times New Roman" w:eastAsia="楷体_GB2312" w:hAnsi="Times New Roman" w:hint="eastAsia"/>
                      <w:bCs/>
                      <w:color w:val="000000"/>
                      <w:szCs w:val="24"/>
                    </w:rPr>
                    <w:t>）递延</w:t>
                  </w:r>
                  <w:r w:rsidR="003F45A3" w:rsidRPr="00F0452F">
                    <w:rPr>
                      <w:rFonts w:ascii="Times New Roman" w:eastAsia="楷体_GB2312" w:hAnsi="Times New Roman" w:hint="eastAsia"/>
                      <w:bCs/>
                      <w:color w:val="000000"/>
                      <w:szCs w:val="24"/>
                    </w:rPr>
                    <w:t>摊薄</w:t>
                  </w:r>
                  <w:r w:rsidR="00AB202F" w:rsidRPr="00F0452F">
                    <w:rPr>
                      <w:rFonts w:ascii="Times New Roman" w:eastAsia="楷体_GB2312" w:hAnsi="Times New Roman" w:hint="eastAsia"/>
                      <w:bCs/>
                      <w:color w:val="000000"/>
                      <w:szCs w:val="24"/>
                    </w:rPr>
                    <w:t>每股收益</w:t>
                  </w:r>
                  <w:r w:rsidR="003F45A3" w:rsidRPr="00F0452F">
                    <w:rPr>
                      <w:rFonts w:ascii="Times New Roman" w:eastAsia="楷体_GB2312" w:hAnsi="Times New Roman" w:hint="eastAsia"/>
                      <w:bCs/>
                      <w:color w:val="000000"/>
                      <w:szCs w:val="24"/>
                    </w:rPr>
                    <w:t>，</w:t>
                  </w:r>
                  <w:r w:rsidR="00893951" w:rsidRPr="00F0452F">
                    <w:rPr>
                      <w:rFonts w:ascii="Times New Roman" w:eastAsia="楷体_GB2312" w:hAnsi="Times New Roman" w:hint="eastAsia"/>
                      <w:bCs/>
                      <w:color w:val="000000"/>
                      <w:szCs w:val="24"/>
                    </w:rPr>
                    <w:t>当期</w:t>
                  </w:r>
                  <w:r w:rsidR="003F45A3" w:rsidRPr="00F0452F">
                    <w:rPr>
                      <w:rFonts w:ascii="Times New Roman" w:eastAsia="楷体_GB2312" w:hAnsi="Times New Roman" w:hint="eastAsia"/>
                      <w:bCs/>
                      <w:color w:val="000000"/>
                      <w:szCs w:val="24"/>
                    </w:rPr>
                    <w:t>不影响</w:t>
                  </w:r>
                  <w:r w:rsidR="00AB202F" w:rsidRPr="00F0452F">
                    <w:rPr>
                      <w:rFonts w:ascii="Times New Roman" w:eastAsia="楷体_GB2312" w:hAnsi="Times New Roman" w:hint="eastAsia"/>
                      <w:bCs/>
                      <w:color w:val="000000"/>
                      <w:szCs w:val="24"/>
                    </w:rPr>
                    <w:t>盈利</w:t>
                  </w:r>
                  <w:r w:rsidR="003F45A3" w:rsidRPr="00F0452F">
                    <w:rPr>
                      <w:rFonts w:ascii="Times New Roman" w:eastAsia="楷体_GB2312" w:hAnsi="Times New Roman" w:hint="eastAsia"/>
                      <w:bCs/>
                      <w:color w:val="000000"/>
                      <w:szCs w:val="24"/>
                    </w:rPr>
                    <w:t>指标。</w:t>
                  </w:r>
                  <w:r w:rsidR="003F45A3" w:rsidRPr="00F0452F">
                    <w:rPr>
                      <w:rFonts w:ascii="Times New Roman" w:eastAsia="楷体_GB2312" w:hAnsi="Times New Roman" w:hint="eastAsia"/>
                      <w:bCs/>
                      <w:color w:val="000000"/>
                      <w:szCs w:val="24"/>
                    </w:rPr>
                    <w:t>3</w:t>
                  </w:r>
                  <w:r w:rsidR="003F45A3" w:rsidRPr="00F0452F">
                    <w:rPr>
                      <w:rFonts w:ascii="Times New Roman" w:eastAsia="楷体_GB2312" w:hAnsi="Times New Roman" w:hint="eastAsia"/>
                      <w:bCs/>
                      <w:color w:val="000000"/>
                      <w:szCs w:val="24"/>
                    </w:rPr>
                    <w:t>）尚未转股前，</w:t>
                  </w:r>
                  <w:r w:rsidRPr="00F0452F">
                    <w:rPr>
                      <w:rFonts w:ascii="Times New Roman" w:eastAsia="楷体_GB2312" w:hAnsi="Times New Roman" w:hint="eastAsia"/>
                      <w:bCs/>
                      <w:color w:val="000000"/>
                      <w:szCs w:val="24"/>
                    </w:rPr>
                    <w:t>可转债</w:t>
                  </w:r>
                  <w:r w:rsidR="00D853E0" w:rsidRPr="00F0452F">
                    <w:rPr>
                      <w:rFonts w:ascii="Times New Roman" w:eastAsia="楷体_GB2312" w:hAnsi="Times New Roman" w:hint="eastAsia"/>
                      <w:bCs/>
                      <w:color w:val="000000"/>
                      <w:szCs w:val="24"/>
                    </w:rPr>
                    <w:t>作为负债端融资手段，成本较低。</w:t>
                  </w:r>
                </w:p>
                <w:p w:rsidR="00CB6044" w:rsidRPr="00F0452F" w:rsidRDefault="00CB6044" w:rsidP="00CB6044">
                  <w:pPr>
                    <w:ind w:left="420"/>
                    <w:rPr>
                      <w:rFonts w:ascii="Times New Roman" w:eastAsia="楷体_GB2312" w:hAnsi="Times New Roman"/>
                      <w:color w:val="000000"/>
                      <w:szCs w:val="24"/>
                    </w:rPr>
                  </w:pPr>
                </w:p>
                <w:p w:rsidR="003F45A3" w:rsidRPr="00F0452F" w:rsidRDefault="002E7333" w:rsidP="001D0445">
                  <w:pPr>
                    <w:numPr>
                      <w:ilvl w:val="0"/>
                      <w:numId w:val="8"/>
                    </w:numPr>
                    <w:rPr>
                      <w:rFonts w:ascii="Times New Roman" w:eastAsia="楷体_GB2312" w:hAnsi="Times New Roman"/>
                      <w:color w:val="000000"/>
                      <w:szCs w:val="24"/>
                    </w:rPr>
                  </w:pPr>
                  <w:r w:rsidRPr="00F0452F">
                    <w:rPr>
                      <w:rFonts w:ascii="Times New Roman" w:eastAsia="楷体_GB2312" w:hAnsi="Times New Roman" w:cs="楷体_GB2312" w:hint="eastAsia"/>
                      <w:b/>
                      <w:bCs/>
                      <w:color w:val="17365D"/>
                      <w:kern w:val="0"/>
                      <w:szCs w:val="21"/>
                    </w:rPr>
                    <w:t>农商行</w:t>
                  </w:r>
                  <w:r w:rsidR="00B15375" w:rsidRPr="00F0452F">
                    <w:rPr>
                      <w:rFonts w:ascii="Times New Roman" w:eastAsia="楷体_GB2312" w:hAnsi="Times New Roman" w:cs="楷体_GB2312" w:hint="eastAsia"/>
                      <w:b/>
                      <w:bCs/>
                      <w:color w:val="17365D"/>
                      <w:kern w:val="0"/>
                      <w:szCs w:val="21"/>
                    </w:rPr>
                    <w:t>、部分</w:t>
                  </w:r>
                  <w:r w:rsidR="003F45A3" w:rsidRPr="00F0452F">
                    <w:rPr>
                      <w:rFonts w:ascii="Times New Roman" w:eastAsia="楷体_GB2312" w:hAnsi="Times New Roman" w:cs="楷体_GB2312" w:hint="eastAsia"/>
                      <w:b/>
                      <w:bCs/>
                      <w:color w:val="17365D"/>
                      <w:kern w:val="0"/>
                      <w:szCs w:val="21"/>
                    </w:rPr>
                    <w:t>股份行偏好</w:t>
                  </w:r>
                  <w:r w:rsidR="00F3022B" w:rsidRPr="00F0452F">
                    <w:rPr>
                      <w:rFonts w:ascii="Times New Roman" w:eastAsia="楷体_GB2312" w:hAnsi="Times New Roman" w:cs="楷体_GB2312" w:hint="eastAsia"/>
                      <w:b/>
                      <w:bCs/>
                      <w:color w:val="17365D"/>
                      <w:kern w:val="0"/>
                      <w:szCs w:val="21"/>
                    </w:rPr>
                    <w:t>可转债</w:t>
                  </w:r>
                  <w:r w:rsidR="003F45A3" w:rsidRPr="00F0452F">
                    <w:rPr>
                      <w:rFonts w:ascii="Times New Roman" w:eastAsia="楷体_GB2312" w:hAnsi="Times New Roman" w:cs="楷体_GB2312" w:hint="eastAsia"/>
                      <w:b/>
                      <w:bCs/>
                      <w:color w:val="17365D"/>
                      <w:kern w:val="0"/>
                      <w:szCs w:val="21"/>
                    </w:rPr>
                    <w:t>。</w:t>
                  </w:r>
                  <w:r w:rsidR="003F45A3" w:rsidRPr="00F0452F">
                    <w:rPr>
                      <w:rFonts w:ascii="Times New Roman" w:eastAsia="楷体_GB2312" w:hAnsi="Times New Roman" w:hint="eastAsia"/>
                      <w:color w:val="000000"/>
                      <w:szCs w:val="24"/>
                    </w:rPr>
                    <w:t>目前</w:t>
                  </w:r>
                  <w:r w:rsidRPr="00F0452F">
                    <w:rPr>
                      <w:rFonts w:ascii="Times New Roman" w:eastAsia="楷体_GB2312" w:hAnsi="Times New Roman" w:hint="eastAsia"/>
                      <w:color w:val="000000"/>
                      <w:szCs w:val="24"/>
                    </w:rPr>
                    <w:t>已发行或</w:t>
                  </w:r>
                  <w:r w:rsidR="003F45A3" w:rsidRPr="00F0452F">
                    <w:rPr>
                      <w:rFonts w:ascii="Times New Roman" w:eastAsia="楷体_GB2312" w:hAnsi="Times New Roman" w:hint="eastAsia"/>
                      <w:color w:val="000000"/>
                      <w:szCs w:val="24"/>
                    </w:rPr>
                    <w:t>公布</w:t>
                  </w:r>
                  <w:r w:rsidR="00F3022B" w:rsidRPr="00F0452F">
                    <w:rPr>
                      <w:rFonts w:ascii="Times New Roman" w:eastAsia="楷体_GB2312" w:hAnsi="Times New Roman" w:hint="eastAsia"/>
                      <w:color w:val="000000"/>
                      <w:szCs w:val="24"/>
                    </w:rPr>
                    <w:t>可转债</w:t>
                  </w:r>
                  <w:r w:rsidR="003F45A3" w:rsidRPr="00F0452F">
                    <w:rPr>
                      <w:rFonts w:ascii="Times New Roman" w:eastAsia="楷体_GB2312" w:hAnsi="Times New Roman" w:hint="eastAsia"/>
                      <w:color w:val="000000"/>
                      <w:szCs w:val="24"/>
                    </w:rPr>
                    <w:t>预案</w:t>
                  </w:r>
                  <w:r w:rsidRPr="00F0452F">
                    <w:rPr>
                      <w:rFonts w:ascii="Times New Roman" w:eastAsia="楷体_GB2312" w:hAnsi="Times New Roman" w:hint="eastAsia"/>
                      <w:color w:val="000000"/>
                      <w:szCs w:val="24"/>
                    </w:rPr>
                    <w:t>的</w:t>
                  </w:r>
                  <w:r w:rsidRPr="00F0452F">
                    <w:rPr>
                      <w:rFonts w:ascii="Times New Roman" w:eastAsia="楷体_GB2312" w:hAnsi="Times New Roman" w:hint="eastAsia"/>
                      <w:color w:val="000000"/>
                      <w:szCs w:val="24"/>
                    </w:rPr>
                    <w:t>9</w:t>
                  </w:r>
                  <w:r w:rsidRPr="00F0452F">
                    <w:rPr>
                      <w:rFonts w:ascii="Times New Roman" w:eastAsia="楷体_GB2312" w:hAnsi="Times New Roman" w:hint="eastAsia"/>
                      <w:color w:val="000000"/>
                      <w:szCs w:val="24"/>
                    </w:rPr>
                    <w:t>家上市银行中</w:t>
                  </w:r>
                  <w:r w:rsidR="003F45A3" w:rsidRPr="00F0452F">
                    <w:rPr>
                      <w:rFonts w:ascii="Times New Roman" w:eastAsia="楷体_GB2312" w:hAnsi="Times New Roman" w:hint="eastAsia"/>
                      <w:color w:val="000000"/>
                      <w:szCs w:val="24"/>
                    </w:rPr>
                    <w:t>，</w:t>
                  </w:r>
                  <w:r w:rsidR="003F45A3" w:rsidRPr="00F0452F">
                    <w:rPr>
                      <w:rFonts w:ascii="Times New Roman" w:eastAsia="楷体_GB2312" w:hAnsi="Times New Roman" w:hint="eastAsia"/>
                      <w:color w:val="000000"/>
                      <w:szCs w:val="24"/>
                    </w:rPr>
                    <w:t>4</w:t>
                  </w:r>
                  <w:r w:rsidR="003F45A3" w:rsidRPr="00F0452F">
                    <w:rPr>
                      <w:rFonts w:ascii="Times New Roman" w:eastAsia="楷体_GB2312" w:hAnsi="Times New Roman" w:hint="eastAsia"/>
                      <w:color w:val="000000"/>
                      <w:szCs w:val="24"/>
                    </w:rPr>
                    <w:t>家为农商行（吴江、江阴、常熟、无锡），</w:t>
                  </w:r>
                  <w:r w:rsidR="003F45A3" w:rsidRPr="00F0452F">
                    <w:rPr>
                      <w:rFonts w:ascii="Times New Roman" w:eastAsia="楷体_GB2312" w:hAnsi="Times New Roman" w:hint="eastAsia"/>
                      <w:color w:val="000000"/>
                      <w:szCs w:val="24"/>
                    </w:rPr>
                    <w:t>4</w:t>
                  </w:r>
                  <w:r w:rsidR="00DD5A2C" w:rsidRPr="00F0452F">
                    <w:rPr>
                      <w:rFonts w:ascii="Times New Roman" w:eastAsia="楷体_GB2312" w:hAnsi="Times New Roman" w:hint="eastAsia"/>
                      <w:color w:val="000000"/>
                      <w:szCs w:val="24"/>
                    </w:rPr>
                    <w:t>家为</w:t>
                  </w:r>
                  <w:r w:rsidR="007E7730" w:rsidRPr="00F0452F">
                    <w:rPr>
                      <w:rFonts w:ascii="Times New Roman" w:eastAsia="楷体_GB2312" w:hAnsi="Times New Roman" w:hint="eastAsia"/>
                      <w:color w:val="000000"/>
                      <w:szCs w:val="24"/>
                    </w:rPr>
                    <w:t>股份行（平安、光大、中信、民生，且</w:t>
                  </w:r>
                  <w:r w:rsidR="00C268C6">
                    <w:rPr>
                      <w:rFonts w:ascii="Times New Roman" w:eastAsia="楷体_GB2312" w:hAnsi="Times New Roman" w:hint="eastAsia"/>
                      <w:color w:val="000000"/>
                      <w:szCs w:val="24"/>
                    </w:rPr>
                    <w:t>按</w:t>
                  </w:r>
                  <w:r w:rsidR="00C268C6">
                    <w:rPr>
                      <w:rFonts w:ascii="Times New Roman" w:eastAsia="楷体_GB2312" w:hAnsi="Times New Roman" w:hint="eastAsia"/>
                      <w:color w:val="000000"/>
                      <w:szCs w:val="24"/>
                    </w:rPr>
                    <w:t>8</w:t>
                  </w:r>
                  <w:r w:rsidR="00C268C6">
                    <w:rPr>
                      <w:rFonts w:ascii="Times New Roman" w:eastAsia="楷体_GB2312" w:hAnsi="Times New Roman" w:hint="eastAsia"/>
                      <w:color w:val="000000"/>
                      <w:szCs w:val="24"/>
                    </w:rPr>
                    <w:t>月</w:t>
                  </w:r>
                  <w:r w:rsidR="00C268C6">
                    <w:rPr>
                      <w:rFonts w:ascii="Times New Roman" w:eastAsia="楷体_GB2312" w:hAnsi="Times New Roman" w:hint="eastAsia"/>
                      <w:color w:val="000000"/>
                      <w:szCs w:val="24"/>
                    </w:rPr>
                    <w:t>21</w:t>
                  </w:r>
                  <w:r w:rsidR="00C268C6">
                    <w:rPr>
                      <w:rFonts w:ascii="Times New Roman" w:eastAsia="楷体_GB2312" w:hAnsi="Times New Roman" w:hint="eastAsia"/>
                      <w:color w:val="000000"/>
                      <w:szCs w:val="24"/>
                    </w:rPr>
                    <w:t>日收盘价</w:t>
                  </w:r>
                  <w:r w:rsidR="003F45A3" w:rsidRPr="00F0452F">
                    <w:rPr>
                      <w:rFonts w:ascii="Times New Roman" w:eastAsia="楷体_GB2312" w:hAnsi="Times New Roman" w:hint="eastAsia"/>
                      <w:color w:val="000000"/>
                      <w:szCs w:val="24"/>
                    </w:rPr>
                    <w:t>P/B</w:t>
                  </w:r>
                  <w:r w:rsidR="003F45A3" w:rsidRPr="00F0452F">
                    <w:rPr>
                      <w:rFonts w:ascii="Times New Roman" w:eastAsia="楷体_GB2312" w:hAnsi="Times New Roman" w:hint="eastAsia"/>
                      <w:color w:val="000000"/>
                      <w:szCs w:val="24"/>
                    </w:rPr>
                    <w:t>均在</w:t>
                  </w:r>
                  <w:r w:rsidR="007E7730" w:rsidRPr="00F0452F">
                    <w:rPr>
                      <w:rFonts w:ascii="Times New Roman" w:eastAsia="楷体_GB2312" w:hAnsi="Times New Roman" w:hint="eastAsia"/>
                      <w:color w:val="000000"/>
                      <w:szCs w:val="24"/>
                    </w:rPr>
                    <w:t>0.9</w:t>
                  </w:r>
                  <w:r w:rsidR="00CC73D9" w:rsidRPr="00F0452F">
                    <w:rPr>
                      <w:rFonts w:ascii="Times New Roman" w:eastAsia="楷体_GB2312" w:hAnsi="Times New Roman" w:hint="eastAsia"/>
                      <w:color w:val="000000"/>
                      <w:szCs w:val="24"/>
                    </w:rPr>
                    <w:t>倍</w:t>
                  </w:r>
                  <w:r w:rsidR="003F45A3" w:rsidRPr="00F0452F">
                    <w:rPr>
                      <w:rFonts w:ascii="Times New Roman" w:eastAsia="楷体_GB2312" w:hAnsi="Times New Roman" w:hint="eastAsia"/>
                      <w:color w:val="000000"/>
                      <w:szCs w:val="24"/>
                    </w:rPr>
                    <w:t>以下），另外一家为宁波银行。</w:t>
                  </w:r>
                  <w:r w:rsidR="003F45A3" w:rsidRPr="00F0452F">
                    <w:rPr>
                      <w:rFonts w:ascii="Times New Roman" w:eastAsia="楷体_GB2312" w:hAnsi="Times New Roman" w:hint="eastAsia"/>
                      <w:bCs/>
                      <w:color w:val="000000"/>
                      <w:szCs w:val="24"/>
                    </w:rPr>
                    <w:t>综合来看，适合发行</w:t>
                  </w:r>
                  <w:r w:rsidR="00F3022B" w:rsidRPr="00F0452F">
                    <w:rPr>
                      <w:rFonts w:ascii="Times New Roman" w:eastAsia="楷体_GB2312" w:hAnsi="Times New Roman" w:hint="eastAsia"/>
                      <w:bCs/>
                      <w:color w:val="000000"/>
                      <w:szCs w:val="24"/>
                    </w:rPr>
                    <w:t>可转债</w:t>
                  </w:r>
                  <w:r w:rsidR="003F45A3" w:rsidRPr="00F0452F">
                    <w:rPr>
                      <w:rFonts w:ascii="Times New Roman" w:eastAsia="楷体_GB2312" w:hAnsi="Times New Roman" w:hint="eastAsia"/>
                      <w:bCs/>
                      <w:color w:val="000000"/>
                      <w:szCs w:val="24"/>
                    </w:rPr>
                    <w:t>的银行主要具备以下特点：</w:t>
                  </w:r>
                  <w:r w:rsidR="003F45A3" w:rsidRPr="00F0452F">
                    <w:rPr>
                      <w:rFonts w:ascii="Times New Roman" w:eastAsia="楷体_GB2312" w:hAnsi="Times New Roman" w:hint="eastAsia"/>
                      <w:bCs/>
                      <w:color w:val="000000"/>
                      <w:szCs w:val="24"/>
                    </w:rPr>
                    <w:t>1</w:t>
                  </w:r>
                  <w:r w:rsidR="003F45A3" w:rsidRPr="00F0452F">
                    <w:rPr>
                      <w:rFonts w:ascii="Times New Roman" w:eastAsia="楷体_GB2312" w:hAnsi="Times New Roman" w:hint="eastAsia"/>
                      <w:bCs/>
                      <w:color w:val="000000"/>
                      <w:szCs w:val="24"/>
                    </w:rPr>
                    <w:t>）资本消耗速度快</w:t>
                  </w:r>
                  <w:r w:rsidR="00CE1790" w:rsidRPr="00F0452F">
                    <w:rPr>
                      <w:rFonts w:ascii="Times New Roman" w:eastAsia="楷体_GB2312" w:hAnsi="Times New Roman" w:hint="eastAsia"/>
                      <w:bCs/>
                      <w:color w:val="000000"/>
                      <w:szCs w:val="24"/>
                    </w:rPr>
                    <w:t>，未来资本压力较大</w:t>
                  </w:r>
                  <w:r w:rsidR="003F45A3" w:rsidRPr="00F0452F">
                    <w:rPr>
                      <w:rFonts w:ascii="Times New Roman" w:eastAsia="楷体_GB2312" w:hAnsi="Times New Roman" w:hint="eastAsia"/>
                      <w:bCs/>
                      <w:color w:val="000000"/>
                      <w:szCs w:val="24"/>
                    </w:rPr>
                    <w:t>；</w:t>
                  </w:r>
                  <w:r w:rsidR="003F45A3" w:rsidRPr="00F0452F">
                    <w:rPr>
                      <w:rFonts w:ascii="Times New Roman" w:eastAsia="楷体_GB2312" w:hAnsi="Times New Roman" w:hint="eastAsia"/>
                      <w:bCs/>
                      <w:color w:val="000000"/>
                      <w:szCs w:val="24"/>
                    </w:rPr>
                    <w:t>2</w:t>
                  </w:r>
                  <w:r w:rsidR="003F45A3" w:rsidRPr="00F0452F">
                    <w:rPr>
                      <w:rFonts w:ascii="Times New Roman" w:eastAsia="楷体_GB2312" w:hAnsi="Times New Roman" w:hint="eastAsia"/>
                      <w:bCs/>
                      <w:color w:val="000000"/>
                      <w:szCs w:val="24"/>
                    </w:rPr>
                    <w:t>）已</w:t>
                  </w:r>
                  <w:r w:rsidRPr="00F0452F">
                    <w:rPr>
                      <w:rFonts w:ascii="Times New Roman" w:eastAsia="楷体_GB2312" w:hAnsi="Times New Roman" w:hint="eastAsia"/>
                      <w:bCs/>
                      <w:color w:val="000000"/>
                      <w:szCs w:val="24"/>
                    </w:rPr>
                    <w:t>发行</w:t>
                  </w:r>
                  <w:r w:rsidR="003F45A3" w:rsidRPr="00F0452F">
                    <w:rPr>
                      <w:rFonts w:ascii="Times New Roman" w:eastAsia="楷体_GB2312" w:hAnsi="Times New Roman" w:hint="eastAsia"/>
                      <w:bCs/>
                      <w:color w:val="000000"/>
                      <w:szCs w:val="24"/>
                    </w:rPr>
                    <w:t>债券规模较小</w:t>
                  </w:r>
                  <w:r w:rsidRPr="00F0452F">
                    <w:rPr>
                      <w:rFonts w:ascii="Times New Roman" w:eastAsia="楷体_GB2312" w:hAnsi="Times New Roman" w:hint="eastAsia"/>
                      <w:bCs/>
                      <w:color w:val="000000"/>
                      <w:szCs w:val="24"/>
                    </w:rPr>
                    <w:t>，即使发行大规模的</w:t>
                  </w:r>
                  <w:r w:rsidR="00F3022B" w:rsidRPr="00F0452F">
                    <w:rPr>
                      <w:rFonts w:ascii="Times New Roman" w:eastAsia="楷体_GB2312" w:hAnsi="Times New Roman" w:hint="eastAsia"/>
                      <w:bCs/>
                      <w:color w:val="000000"/>
                      <w:szCs w:val="24"/>
                    </w:rPr>
                    <w:t>可转债</w:t>
                  </w:r>
                  <w:r w:rsidRPr="00F0452F">
                    <w:rPr>
                      <w:rFonts w:ascii="Times New Roman" w:eastAsia="楷体_GB2312" w:hAnsi="Times New Roman" w:hint="eastAsia"/>
                      <w:bCs/>
                      <w:color w:val="000000"/>
                      <w:szCs w:val="24"/>
                    </w:rPr>
                    <w:t>也压力不大</w:t>
                  </w:r>
                  <w:r w:rsidR="003F45A3" w:rsidRPr="00F0452F">
                    <w:rPr>
                      <w:rFonts w:ascii="Times New Roman" w:eastAsia="楷体_GB2312" w:hAnsi="Times New Roman" w:hint="eastAsia"/>
                      <w:bCs/>
                      <w:color w:val="000000"/>
                      <w:szCs w:val="24"/>
                    </w:rPr>
                    <w:t>；</w:t>
                  </w:r>
                  <w:r w:rsidR="003F45A3" w:rsidRPr="00F0452F">
                    <w:rPr>
                      <w:rFonts w:ascii="Times New Roman" w:eastAsia="楷体_GB2312" w:hAnsi="Times New Roman" w:hint="eastAsia"/>
                      <w:bCs/>
                      <w:color w:val="000000"/>
                      <w:szCs w:val="24"/>
                    </w:rPr>
                    <w:t>3</w:t>
                  </w:r>
                  <w:r w:rsidR="003F45A3" w:rsidRPr="00F0452F">
                    <w:rPr>
                      <w:rFonts w:ascii="Times New Roman" w:eastAsia="楷体_GB2312" w:hAnsi="Times New Roman" w:hint="eastAsia"/>
                      <w:bCs/>
                      <w:color w:val="000000"/>
                      <w:szCs w:val="24"/>
                    </w:rPr>
                    <w:t>）市净率过高或者过低</w:t>
                  </w:r>
                  <w:r w:rsidRPr="00F0452F">
                    <w:rPr>
                      <w:rFonts w:ascii="Times New Roman" w:eastAsia="楷体_GB2312" w:hAnsi="Times New Roman" w:hint="eastAsia"/>
                      <w:bCs/>
                      <w:color w:val="000000"/>
                      <w:szCs w:val="24"/>
                    </w:rPr>
                    <w:t>的银行，定增存在一定压力</w:t>
                  </w:r>
                  <w:r w:rsidR="00CE3E6F">
                    <w:rPr>
                      <w:rFonts w:ascii="Times New Roman" w:eastAsia="楷体_GB2312" w:hAnsi="Times New Roman" w:hint="eastAsia"/>
                      <w:bCs/>
                      <w:color w:val="000000"/>
                      <w:szCs w:val="24"/>
                    </w:rPr>
                    <w:t>，</w:t>
                  </w:r>
                  <w:r w:rsidR="00CE3E6F" w:rsidRPr="00CE3E6F">
                    <w:rPr>
                      <w:rFonts w:ascii="Times New Roman" w:eastAsia="楷体_GB2312" w:hAnsi="Times New Roman" w:hint="eastAsia"/>
                      <w:bCs/>
                      <w:color w:val="000000"/>
                      <w:szCs w:val="24"/>
                    </w:rPr>
                    <w:t>或将选择可转债补充核心一级资本</w:t>
                  </w:r>
                  <w:r w:rsidR="003F45A3" w:rsidRPr="00F0452F">
                    <w:rPr>
                      <w:rFonts w:ascii="Times New Roman" w:eastAsia="楷体_GB2312" w:hAnsi="Times New Roman" w:hint="eastAsia"/>
                      <w:bCs/>
                      <w:color w:val="000000"/>
                      <w:szCs w:val="24"/>
                    </w:rPr>
                    <w:t>；</w:t>
                  </w:r>
                  <w:r w:rsidR="003F45A3" w:rsidRPr="00F0452F">
                    <w:rPr>
                      <w:rFonts w:ascii="Times New Roman" w:eastAsia="楷体_GB2312" w:hAnsi="Times New Roman" w:hint="eastAsia"/>
                      <w:bCs/>
                      <w:color w:val="000000"/>
                      <w:szCs w:val="24"/>
                    </w:rPr>
                    <w:t>4</w:t>
                  </w:r>
                  <w:r w:rsidR="003F45A3" w:rsidRPr="00F0452F">
                    <w:rPr>
                      <w:rFonts w:ascii="Times New Roman" w:eastAsia="楷体_GB2312" w:hAnsi="Times New Roman" w:hint="eastAsia"/>
                      <w:bCs/>
                      <w:color w:val="000000"/>
                      <w:szCs w:val="24"/>
                    </w:rPr>
                    <w:t>）</w:t>
                  </w:r>
                  <w:r w:rsidR="003F45A3" w:rsidRPr="00F0452F">
                    <w:rPr>
                      <w:rFonts w:ascii="Times New Roman" w:eastAsia="楷体_GB2312" w:hAnsi="Times New Roman" w:hint="eastAsia"/>
                      <w:bCs/>
                      <w:color w:val="000000"/>
                      <w:szCs w:val="24"/>
                    </w:rPr>
                    <w:t>MPA</w:t>
                  </w:r>
                  <w:r w:rsidR="003F45A3" w:rsidRPr="00F0452F">
                    <w:rPr>
                      <w:rFonts w:ascii="Times New Roman" w:eastAsia="楷体_GB2312" w:hAnsi="Times New Roman" w:hint="eastAsia"/>
                      <w:bCs/>
                      <w:color w:val="000000"/>
                      <w:szCs w:val="24"/>
                    </w:rPr>
                    <w:t>框架下广义信贷增速受限，</w:t>
                  </w:r>
                  <w:r w:rsidR="00512961">
                    <w:rPr>
                      <w:rFonts w:ascii="Times New Roman" w:eastAsia="楷体_GB2312" w:hAnsi="Times New Roman" w:hint="eastAsia"/>
                      <w:bCs/>
                      <w:color w:val="000000"/>
                      <w:szCs w:val="24"/>
                    </w:rPr>
                    <w:t>部分银行</w:t>
                  </w:r>
                  <w:r w:rsidR="003F45A3" w:rsidRPr="00F0452F">
                    <w:rPr>
                      <w:rFonts w:ascii="Times New Roman" w:eastAsia="楷体_GB2312" w:hAnsi="Times New Roman" w:hint="eastAsia"/>
                      <w:bCs/>
                      <w:color w:val="000000"/>
                      <w:szCs w:val="24"/>
                    </w:rPr>
                    <w:t>需对未来规模扩张提前做好准备。</w:t>
                  </w:r>
                </w:p>
                <w:p w:rsidR="00EE168D" w:rsidRPr="00F0452F" w:rsidRDefault="00EE168D" w:rsidP="00EE168D">
                  <w:pPr>
                    <w:ind w:left="420"/>
                    <w:rPr>
                      <w:rFonts w:ascii="Times New Roman" w:eastAsia="楷体_GB2312" w:hAnsi="Times New Roman"/>
                      <w:color w:val="000000"/>
                      <w:szCs w:val="24"/>
                    </w:rPr>
                  </w:pPr>
                </w:p>
                <w:p w:rsidR="00F0452F" w:rsidRPr="00C268C6" w:rsidRDefault="00F0452F" w:rsidP="00F0452F">
                  <w:pPr>
                    <w:numPr>
                      <w:ilvl w:val="0"/>
                      <w:numId w:val="8"/>
                    </w:numPr>
                    <w:rPr>
                      <w:rFonts w:ascii="Times New Roman" w:eastAsia="楷体_GB2312" w:hAnsi="Times New Roman"/>
                      <w:bCs/>
                      <w:szCs w:val="21"/>
                    </w:rPr>
                  </w:pPr>
                  <w:r w:rsidRPr="00C268C6">
                    <w:rPr>
                      <w:rFonts w:ascii="Times New Roman" w:eastAsia="楷体_GB2312" w:hAnsi="Times New Roman"/>
                      <w:b/>
                      <w:bCs/>
                      <w:color w:val="17365D"/>
                      <w:szCs w:val="21"/>
                    </w:rPr>
                    <w:t>对股价的影响</w:t>
                  </w:r>
                  <w:r w:rsidRPr="00C268C6">
                    <w:rPr>
                      <w:rFonts w:ascii="Times New Roman" w:eastAsia="楷体_GB2312" w:hAnsi="Times New Roman" w:hint="eastAsia"/>
                      <w:b/>
                      <w:bCs/>
                      <w:color w:val="17365D"/>
                      <w:szCs w:val="21"/>
                    </w:rPr>
                    <w:t>：关注转股日、赎回登记日、股权登记日和上市日。</w:t>
                  </w:r>
                  <w:r w:rsidRPr="00C268C6">
                    <w:rPr>
                      <w:rFonts w:ascii="Times New Roman" w:eastAsia="楷体_GB2312" w:hAnsi="Times New Roman" w:hint="eastAsia"/>
                      <w:bCs/>
                      <w:szCs w:val="21"/>
                    </w:rPr>
                    <w:t>一般而言可转债价格顺应股价波动。但是</w:t>
                  </w:r>
                  <w:r w:rsidR="000B1382" w:rsidRPr="00C268C6">
                    <w:rPr>
                      <w:rFonts w:ascii="Times New Roman" w:eastAsia="楷体_GB2312" w:hAnsi="Times New Roman" w:hint="eastAsia"/>
                      <w:bCs/>
                      <w:szCs w:val="21"/>
                    </w:rPr>
                    <w:t>可转债</w:t>
                  </w:r>
                  <w:r w:rsidRPr="00C268C6">
                    <w:rPr>
                      <w:rFonts w:ascii="Times New Roman" w:eastAsia="楷体_GB2312" w:hAnsi="Times New Roman" w:hint="eastAsia"/>
                      <w:bCs/>
                      <w:szCs w:val="21"/>
                    </w:rPr>
                    <w:t>特定事件发生时，会引发</w:t>
                  </w:r>
                  <w:r w:rsidRPr="00C268C6">
                    <w:rPr>
                      <w:rFonts w:ascii="Times New Roman" w:eastAsia="楷体_GB2312" w:hAnsi="Times New Roman"/>
                      <w:bCs/>
                      <w:szCs w:val="21"/>
                    </w:rPr>
                    <w:t>股价</w:t>
                  </w:r>
                  <w:r w:rsidRPr="00C268C6">
                    <w:rPr>
                      <w:rFonts w:ascii="Times New Roman" w:eastAsia="楷体_GB2312" w:hAnsi="Times New Roman" w:hint="eastAsia"/>
                      <w:bCs/>
                      <w:szCs w:val="21"/>
                    </w:rPr>
                    <w:t>波动。从银行转债</w:t>
                  </w:r>
                  <w:r w:rsidR="00BF20A9" w:rsidRPr="00C268C6">
                    <w:rPr>
                      <w:rFonts w:ascii="Times New Roman" w:eastAsia="楷体_GB2312" w:hAnsi="Times New Roman" w:hint="eastAsia"/>
                      <w:bCs/>
                      <w:szCs w:val="21"/>
                    </w:rPr>
                    <w:t>历史表现上看，我们认为，股权登记日、上市日、转股日和赎回登记日</w:t>
                  </w:r>
                  <w:r w:rsidR="00BF20A9" w:rsidRPr="00C268C6">
                    <w:rPr>
                      <w:rFonts w:ascii="Times New Roman" w:eastAsia="楷体_GB2312" w:hAnsi="Times New Roman" w:hint="eastAsia"/>
                      <w:bCs/>
                      <w:szCs w:val="21"/>
                    </w:rPr>
                    <w:t>4</w:t>
                  </w:r>
                  <w:r w:rsidRPr="00C268C6">
                    <w:rPr>
                      <w:rFonts w:ascii="Times New Roman" w:eastAsia="楷体_GB2312" w:hAnsi="Times New Roman" w:hint="eastAsia"/>
                      <w:bCs/>
                      <w:szCs w:val="21"/>
                    </w:rPr>
                    <w:t>个时间点值得关注：</w:t>
                  </w:r>
                  <w:r w:rsidRPr="00C268C6">
                    <w:rPr>
                      <w:rFonts w:ascii="Times New Roman" w:eastAsia="楷体_GB2312" w:hAnsi="Times New Roman" w:hint="eastAsia"/>
                      <w:b/>
                      <w:bCs/>
                      <w:szCs w:val="21"/>
                    </w:rPr>
                    <w:t>1</w:t>
                  </w:r>
                  <w:r w:rsidRPr="00C268C6">
                    <w:rPr>
                      <w:rFonts w:ascii="Times New Roman" w:eastAsia="楷体_GB2312" w:hAnsi="Times New Roman" w:hint="eastAsia"/>
                      <w:b/>
                      <w:bCs/>
                      <w:szCs w:val="21"/>
                    </w:rPr>
                    <w:t>）股权登记日。</w:t>
                  </w:r>
                  <w:r w:rsidRPr="00C268C6">
                    <w:rPr>
                      <w:rFonts w:ascii="Times New Roman" w:eastAsia="楷体_GB2312" w:hAnsi="Times New Roman" w:hint="eastAsia"/>
                      <w:bCs/>
                      <w:szCs w:val="21"/>
                    </w:rPr>
                    <w:t>为获得股东优先配售权，投资者在股权登记日前买入股票，会造成股价上涨（平均涨幅</w:t>
                  </w:r>
                  <w:r w:rsidRPr="00C268C6">
                    <w:rPr>
                      <w:rFonts w:ascii="Times New Roman" w:eastAsia="楷体_GB2312" w:hAnsi="Times New Roman" w:hint="eastAsia"/>
                      <w:bCs/>
                      <w:szCs w:val="21"/>
                    </w:rPr>
                    <w:t>1.4%</w:t>
                  </w:r>
                  <w:r w:rsidRPr="00C268C6">
                    <w:rPr>
                      <w:rFonts w:ascii="Times New Roman" w:eastAsia="楷体_GB2312" w:hAnsi="Times New Roman" w:hint="eastAsia"/>
                      <w:bCs/>
                      <w:szCs w:val="21"/>
                    </w:rPr>
                    <w:t>）。</w:t>
                  </w:r>
                  <w:r w:rsidRPr="00C268C6">
                    <w:rPr>
                      <w:rFonts w:ascii="Times New Roman" w:eastAsia="楷体_GB2312" w:hAnsi="Times New Roman" w:hint="eastAsia"/>
                      <w:b/>
                      <w:bCs/>
                      <w:szCs w:val="21"/>
                    </w:rPr>
                    <w:t>2</w:t>
                  </w:r>
                  <w:r w:rsidRPr="00C268C6">
                    <w:rPr>
                      <w:rFonts w:ascii="Times New Roman" w:eastAsia="楷体_GB2312" w:hAnsi="Times New Roman" w:hint="eastAsia"/>
                      <w:b/>
                      <w:bCs/>
                      <w:szCs w:val="21"/>
                    </w:rPr>
                    <w:t>）上市日。</w:t>
                  </w:r>
                  <w:r w:rsidRPr="00C268C6">
                    <w:rPr>
                      <w:rFonts w:ascii="Times New Roman" w:eastAsia="楷体_GB2312" w:hAnsi="Times New Roman" w:hint="eastAsia"/>
                      <w:bCs/>
                      <w:szCs w:val="21"/>
                    </w:rPr>
                    <w:t>银行可转债上市日股价均出现下跌（平均跌幅</w:t>
                  </w:r>
                  <w:r w:rsidRPr="00C268C6">
                    <w:rPr>
                      <w:rFonts w:ascii="Times New Roman" w:eastAsia="楷体_GB2312" w:hAnsi="Times New Roman" w:hint="eastAsia"/>
                      <w:bCs/>
                      <w:szCs w:val="21"/>
                    </w:rPr>
                    <w:t>1.3%</w:t>
                  </w:r>
                  <w:r w:rsidRPr="00C268C6">
                    <w:rPr>
                      <w:rFonts w:ascii="Times New Roman" w:eastAsia="楷体_GB2312" w:hAnsi="Times New Roman" w:hint="eastAsia"/>
                      <w:bCs/>
                      <w:szCs w:val="21"/>
                    </w:rPr>
                    <w:t>）。</w:t>
                  </w:r>
                  <w:r w:rsidRPr="00C268C6">
                    <w:rPr>
                      <w:rFonts w:ascii="Times New Roman" w:eastAsia="楷体_GB2312" w:hAnsi="Times New Roman" w:hint="eastAsia"/>
                      <w:b/>
                      <w:bCs/>
                      <w:szCs w:val="21"/>
                    </w:rPr>
                    <w:t>3</w:t>
                  </w:r>
                  <w:r w:rsidRPr="00C268C6">
                    <w:rPr>
                      <w:rFonts w:ascii="Times New Roman" w:eastAsia="楷体_GB2312" w:hAnsi="Times New Roman" w:hint="eastAsia"/>
                      <w:b/>
                      <w:bCs/>
                      <w:szCs w:val="21"/>
                    </w:rPr>
                    <w:t>）转股日。</w:t>
                  </w:r>
                  <w:r w:rsidRPr="00C268C6">
                    <w:rPr>
                      <w:rFonts w:ascii="Times New Roman" w:eastAsia="楷体_GB2312" w:hAnsi="Times New Roman" w:hint="eastAsia"/>
                      <w:bCs/>
                      <w:szCs w:val="21"/>
                    </w:rPr>
                    <w:t>转股日前，股价上涨概率较大，但跑输行业（民生、工行转股日前</w:t>
                  </w:r>
                  <w:r w:rsidRPr="00C268C6">
                    <w:rPr>
                      <w:rFonts w:ascii="Times New Roman" w:eastAsia="楷体_GB2312" w:hAnsi="Times New Roman" w:hint="eastAsia"/>
                      <w:bCs/>
                      <w:szCs w:val="21"/>
                    </w:rPr>
                    <w:t>20</w:t>
                  </w:r>
                  <w:r w:rsidR="006921DE" w:rsidRPr="00C268C6">
                    <w:rPr>
                      <w:rFonts w:ascii="Times New Roman" w:eastAsia="楷体_GB2312" w:hAnsi="Times New Roman" w:hint="eastAsia"/>
                      <w:bCs/>
                      <w:szCs w:val="21"/>
                    </w:rPr>
                    <w:t>个</w:t>
                  </w:r>
                  <w:r w:rsidRPr="00C268C6">
                    <w:rPr>
                      <w:rFonts w:ascii="Times New Roman" w:eastAsia="楷体_GB2312" w:hAnsi="Times New Roman" w:hint="eastAsia"/>
                      <w:bCs/>
                      <w:szCs w:val="21"/>
                    </w:rPr>
                    <w:t>交易日分别上涨</w:t>
                  </w:r>
                  <w:r w:rsidRPr="00C268C6">
                    <w:rPr>
                      <w:rFonts w:ascii="Times New Roman" w:eastAsia="楷体_GB2312" w:hAnsi="Times New Roman" w:hint="eastAsia"/>
                      <w:bCs/>
                      <w:szCs w:val="21"/>
                    </w:rPr>
                    <w:t>11%</w:t>
                  </w:r>
                  <w:r w:rsidRPr="00C268C6">
                    <w:rPr>
                      <w:rFonts w:ascii="Times New Roman" w:eastAsia="楷体_GB2312" w:hAnsi="Times New Roman" w:hint="eastAsia"/>
                      <w:bCs/>
                      <w:szCs w:val="21"/>
                    </w:rPr>
                    <w:t>和</w:t>
                  </w:r>
                  <w:r w:rsidRPr="00C268C6">
                    <w:rPr>
                      <w:rFonts w:ascii="Times New Roman" w:eastAsia="楷体_GB2312" w:hAnsi="Times New Roman" w:hint="eastAsia"/>
                      <w:bCs/>
                      <w:szCs w:val="21"/>
                    </w:rPr>
                    <w:t>1.8%</w:t>
                  </w:r>
                  <w:r w:rsidRPr="00C268C6">
                    <w:rPr>
                      <w:rFonts w:ascii="Times New Roman" w:eastAsia="楷体_GB2312" w:hAnsi="Times New Roman" w:hint="eastAsia"/>
                      <w:bCs/>
                      <w:szCs w:val="21"/>
                    </w:rPr>
                    <w:t>，跑输行业</w:t>
                  </w:r>
                  <w:r w:rsidRPr="00C268C6">
                    <w:rPr>
                      <w:rFonts w:ascii="Times New Roman" w:eastAsia="楷体_GB2312" w:hAnsi="Times New Roman" w:hint="eastAsia"/>
                      <w:bCs/>
                      <w:szCs w:val="21"/>
                    </w:rPr>
                    <w:t>3.2%</w:t>
                  </w:r>
                  <w:r w:rsidRPr="00C268C6">
                    <w:rPr>
                      <w:rFonts w:ascii="Times New Roman" w:eastAsia="楷体_GB2312" w:hAnsi="Times New Roman" w:hint="eastAsia"/>
                      <w:bCs/>
                      <w:szCs w:val="21"/>
                    </w:rPr>
                    <w:t>和</w:t>
                  </w:r>
                  <w:r w:rsidRPr="00C268C6">
                    <w:rPr>
                      <w:rFonts w:ascii="Times New Roman" w:eastAsia="楷体_GB2312" w:hAnsi="Times New Roman" w:hint="eastAsia"/>
                      <w:bCs/>
                      <w:szCs w:val="21"/>
                    </w:rPr>
                    <w:t>0.1%</w:t>
                  </w:r>
                  <w:r w:rsidRPr="00C268C6">
                    <w:rPr>
                      <w:rFonts w:ascii="Times New Roman" w:eastAsia="楷体_GB2312" w:hAnsi="Times New Roman" w:hint="eastAsia"/>
                      <w:bCs/>
                      <w:szCs w:val="21"/>
                    </w:rPr>
                    <w:t>），转股日后股价前期跑赢行业，后期跑输行业。</w:t>
                  </w:r>
                  <w:r w:rsidRPr="00C268C6">
                    <w:rPr>
                      <w:rFonts w:ascii="Times New Roman" w:eastAsia="楷体_GB2312" w:hAnsi="Times New Roman" w:hint="eastAsia"/>
                      <w:b/>
                      <w:bCs/>
                      <w:szCs w:val="21"/>
                    </w:rPr>
                    <w:t>4</w:t>
                  </w:r>
                  <w:r w:rsidRPr="00C268C6">
                    <w:rPr>
                      <w:rFonts w:ascii="Times New Roman" w:eastAsia="楷体_GB2312" w:hAnsi="Times New Roman" w:hint="eastAsia"/>
                      <w:b/>
                      <w:bCs/>
                      <w:szCs w:val="21"/>
                    </w:rPr>
                    <w:t>）赎回登记日。</w:t>
                  </w:r>
                  <w:r w:rsidRPr="00C268C6">
                    <w:rPr>
                      <w:rFonts w:ascii="Times New Roman" w:eastAsia="楷体_GB2312" w:hAnsi="Times New Roman" w:hint="eastAsia"/>
                      <w:bCs/>
                      <w:szCs w:val="21"/>
                    </w:rPr>
                    <w:t>投资者在赎回登记日前</w:t>
                  </w:r>
                  <w:r w:rsidRPr="00C268C6">
                    <w:rPr>
                      <w:rFonts w:ascii="Times New Roman" w:eastAsia="楷体_GB2312" w:hAnsi="Times New Roman" w:hint="eastAsia"/>
                      <w:bCs/>
                      <w:szCs w:val="21"/>
                    </w:rPr>
                    <w:t>2</w:t>
                  </w:r>
                  <w:r w:rsidRPr="00C268C6">
                    <w:rPr>
                      <w:rFonts w:ascii="Times New Roman" w:eastAsia="楷体_GB2312" w:hAnsi="Times New Roman" w:hint="eastAsia"/>
                      <w:bCs/>
                      <w:szCs w:val="21"/>
                    </w:rPr>
                    <w:t>周左右集中转股，快速摊薄每股收益，对股价造成负面影响（民生和工行分别跑输行业</w:t>
                  </w:r>
                  <w:r w:rsidRPr="00C268C6">
                    <w:rPr>
                      <w:rFonts w:ascii="Times New Roman" w:eastAsia="楷体_GB2312" w:hAnsi="Times New Roman" w:hint="eastAsia"/>
                      <w:bCs/>
                      <w:szCs w:val="21"/>
                    </w:rPr>
                    <w:t>5.3%</w:t>
                  </w:r>
                  <w:r w:rsidRPr="00C268C6">
                    <w:rPr>
                      <w:rFonts w:ascii="Times New Roman" w:eastAsia="楷体_GB2312" w:hAnsi="Times New Roman" w:hint="eastAsia"/>
                      <w:bCs/>
                      <w:szCs w:val="21"/>
                    </w:rPr>
                    <w:t>和</w:t>
                  </w:r>
                  <w:r w:rsidRPr="00C268C6">
                    <w:rPr>
                      <w:rFonts w:ascii="Times New Roman" w:eastAsia="楷体_GB2312" w:hAnsi="Times New Roman" w:hint="eastAsia"/>
                      <w:bCs/>
                      <w:szCs w:val="21"/>
                    </w:rPr>
                    <w:t>4.8%</w:t>
                  </w:r>
                  <w:r w:rsidRPr="00C268C6">
                    <w:rPr>
                      <w:rFonts w:ascii="Times New Roman" w:eastAsia="楷体_GB2312" w:hAnsi="Times New Roman" w:hint="eastAsia"/>
                      <w:bCs/>
                      <w:szCs w:val="21"/>
                    </w:rPr>
                    <w:t>）。</w:t>
                  </w:r>
                </w:p>
                <w:p w:rsidR="00F0452F" w:rsidRPr="00C268C6" w:rsidRDefault="00F0452F" w:rsidP="00F0452F">
                  <w:pPr>
                    <w:ind w:firstLineChars="200" w:firstLine="422"/>
                    <w:rPr>
                      <w:rFonts w:ascii="Times New Roman" w:eastAsia="楷体_GB2312" w:hAnsi="Times New Roman"/>
                      <w:b/>
                      <w:bCs/>
                      <w:color w:val="17365D"/>
                      <w:szCs w:val="21"/>
                    </w:rPr>
                  </w:pPr>
                </w:p>
                <w:p w:rsidR="00F0452F" w:rsidRPr="00C268C6" w:rsidRDefault="00F0452F" w:rsidP="00F0452F">
                  <w:pPr>
                    <w:numPr>
                      <w:ilvl w:val="0"/>
                      <w:numId w:val="8"/>
                    </w:numPr>
                    <w:rPr>
                      <w:rFonts w:ascii="Times New Roman" w:eastAsia="楷体_GB2312" w:hAnsi="Times New Roman"/>
                      <w:bCs/>
                      <w:color w:val="000000"/>
                      <w:szCs w:val="21"/>
                    </w:rPr>
                  </w:pPr>
                  <w:r w:rsidRPr="00C268C6">
                    <w:rPr>
                      <w:rFonts w:ascii="Times New Roman" w:eastAsia="楷体_GB2312" w:hAnsi="Times New Roman" w:hint="eastAsia"/>
                      <w:b/>
                      <w:bCs/>
                      <w:color w:val="17365D"/>
                      <w:szCs w:val="21"/>
                    </w:rPr>
                    <w:t>银行可转债的投资价值：进退兼顾。</w:t>
                  </w:r>
                  <w:r w:rsidRPr="00C268C6">
                    <w:rPr>
                      <w:rFonts w:ascii="Times New Roman" w:eastAsia="楷体_GB2312" w:hAnsi="Times New Roman" w:hint="eastAsia"/>
                      <w:bCs/>
                      <w:color w:val="000000"/>
                      <w:szCs w:val="21"/>
                    </w:rPr>
                    <w:t>可转债的收益</w:t>
                  </w:r>
                  <w:r w:rsidR="00C268C6">
                    <w:rPr>
                      <w:rFonts w:ascii="Times New Roman" w:eastAsia="楷体_GB2312" w:hAnsi="Times New Roman" w:hint="eastAsia"/>
                      <w:bCs/>
                      <w:color w:val="000000"/>
                      <w:szCs w:val="21"/>
                    </w:rPr>
                    <w:t>主要有三个来源：</w:t>
                  </w:r>
                  <w:r w:rsidRPr="00C268C6">
                    <w:rPr>
                      <w:rFonts w:ascii="Times New Roman" w:eastAsia="楷体_GB2312" w:hAnsi="Times New Roman" w:hint="eastAsia"/>
                      <w:bCs/>
                      <w:color w:val="000000"/>
                      <w:szCs w:val="21"/>
                    </w:rPr>
                    <w:t>1</w:t>
                  </w:r>
                  <w:r w:rsidRPr="00C268C6">
                    <w:rPr>
                      <w:rFonts w:ascii="Times New Roman" w:eastAsia="楷体_GB2312" w:hAnsi="Times New Roman" w:hint="eastAsia"/>
                      <w:bCs/>
                      <w:color w:val="000000"/>
                      <w:szCs w:val="21"/>
                    </w:rPr>
                    <w:t>）</w:t>
                  </w:r>
                  <w:r w:rsidRPr="00C268C6">
                    <w:rPr>
                      <w:rFonts w:ascii="Times New Roman" w:eastAsia="楷体_GB2312" w:hAnsi="Times New Roman" w:hint="eastAsia"/>
                      <w:bCs/>
                      <w:szCs w:val="21"/>
                    </w:rPr>
                    <w:t>获取转股收益。经测算，若光大转债在首年转股，且要求转股收益率高于一年期理</w:t>
                  </w:r>
                  <w:r w:rsidRPr="00C268C6">
                    <w:rPr>
                      <w:rFonts w:ascii="Times New Roman" w:eastAsia="楷体_GB2312" w:hAnsi="Times New Roman" w:hint="eastAsia"/>
                      <w:bCs/>
                      <w:color w:val="000000"/>
                      <w:szCs w:val="21"/>
                    </w:rPr>
                    <w:t>财产品收益率（</w:t>
                  </w:r>
                  <w:r w:rsidRPr="00C268C6">
                    <w:rPr>
                      <w:rFonts w:ascii="Times New Roman" w:eastAsia="楷体_GB2312" w:hAnsi="Times New Roman" w:hint="eastAsia"/>
                      <w:bCs/>
                      <w:color w:val="000000"/>
                      <w:szCs w:val="21"/>
                    </w:rPr>
                    <w:t>4.6%</w:t>
                  </w:r>
                  <w:r w:rsidRPr="00C268C6">
                    <w:rPr>
                      <w:rFonts w:ascii="Times New Roman" w:eastAsia="楷体_GB2312" w:hAnsi="Times New Roman" w:hint="eastAsia"/>
                      <w:bCs/>
                      <w:color w:val="000000"/>
                      <w:szCs w:val="21"/>
                    </w:rPr>
                    <w:t>），股价需达到</w:t>
                  </w:r>
                  <w:r w:rsidRPr="00C268C6">
                    <w:rPr>
                      <w:rFonts w:ascii="Times New Roman" w:eastAsia="楷体_GB2312" w:hAnsi="Times New Roman" w:hint="eastAsia"/>
                      <w:bCs/>
                      <w:color w:val="000000"/>
                      <w:szCs w:val="21"/>
                    </w:rPr>
                    <w:t>4.45</w:t>
                  </w:r>
                  <w:r w:rsidRPr="00C268C6">
                    <w:rPr>
                      <w:rFonts w:ascii="Times New Roman" w:eastAsia="楷体_GB2312" w:hAnsi="Times New Roman" w:hint="eastAsia"/>
                      <w:bCs/>
                      <w:color w:val="000000"/>
                      <w:szCs w:val="21"/>
                    </w:rPr>
                    <w:t>元</w:t>
                  </w:r>
                  <w:r w:rsidRPr="00C268C6">
                    <w:rPr>
                      <w:rFonts w:ascii="Times New Roman" w:eastAsia="楷体_GB2312" w:hAnsi="Times New Roman" w:hint="eastAsia"/>
                      <w:bCs/>
                      <w:color w:val="000000"/>
                      <w:szCs w:val="21"/>
                    </w:rPr>
                    <w:t>/</w:t>
                  </w:r>
                  <w:r w:rsidRPr="00C268C6">
                    <w:rPr>
                      <w:rFonts w:ascii="Times New Roman" w:eastAsia="楷体_GB2312" w:hAnsi="Times New Roman" w:hint="eastAsia"/>
                      <w:bCs/>
                      <w:color w:val="000000"/>
                      <w:szCs w:val="21"/>
                    </w:rPr>
                    <w:t>股；</w:t>
                  </w:r>
                  <w:r w:rsidRPr="00C268C6">
                    <w:rPr>
                      <w:rFonts w:ascii="Times New Roman" w:eastAsia="楷体_GB2312" w:hAnsi="Times New Roman" w:hint="eastAsia"/>
                      <w:bCs/>
                      <w:color w:val="000000"/>
                      <w:szCs w:val="21"/>
                    </w:rPr>
                    <w:t>2</w:t>
                  </w:r>
                  <w:r w:rsidRPr="00C268C6">
                    <w:rPr>
                      <w:rFonts w:ascii="Times New Roman" w:eastAsia="楷体_GB2312" w:hAnsi="Times New Roman" w:hint="eastAsia"/>
                      <w:bCs/>
                      <w:color w:val="000000"/>
                      <w:szCs w:val="21"/>
                    </w:rPr>
                    <w:t>）获取债底票息的保底收益；</w:t>
                  </w:r>
                  <w:r w:rsidRPr="00C268C6">
                    <w:rPr>
                      <w:rFonts w:ascii="Times New Roman" w:eastAsia="楷体_GB2312" w:hAnsi="Times New Roman" w:hint="eastAsia"/>
                      <w:bCs/>
                      <w:color w:val="000000"/>
                      <w:szCs w:val="21"/>
                    </w:rPr>
                    <w:t>3</w:t>
                  </w:r>
                  <w:r w:rsidRPr="00C268C6">
                    <w:rPr>
                      <w:rFonts w:ascii="Times New Roman" w:eastAsia="楷体_GB2312" w:hAnsi="Times New Roman" w:hint="eastAsia"/>
                      <w:bCs/>
                      <w:color w:val="000000"/>
                      <w:szCs w:val="21"/>
                    </w:rPr>
                    <w:t>）股价变动带来公允价值的收益。公司股价收益率上升</w:t>
                  </w:r>
                  <w:r w:rsidRPr="00C268C6">
                    <w:rPr>
                      <w:rFonts w:ascii="Times New Roman" w:eastAsia="楷体_GB2312" w:hAnsi="Times New Roman" w:hint="eastAsia"/>
                      <w:bCs/>
                      <w:color w:val="000000"/>
                      <w:szCs w:val="21"/>
                    </w:rPr>
                    <w:t>1%</w:t>
                  </w:r>
                  <w:r w:rsidRPr="00C268C6">
                    <w:rPr>
                      <w:rFonts w:ascii="Times New Roman" w:eastAsia="楷体_GB2312" w:hAnsi="Times New Roman" w:hint="eastAsia"/>
                      <w:bCs/>
                      <w:color w:val="000000"/>
                      <w:szCs w:val="21"/>
                    </w:rPr>
                    <w:t>预计带来转债收益率上升</w:t>
                  </w:r>
                  <w:r w:rsidRPr="00C268C6">
                    <w:rPr>
                      <w:rFonts w:ascii="Times New Roman" w:eastAsia="楷体_GB2312" w:hAnsi="Times New Roman" w:hint="eastAsia"/>
                      <w:bCs/>
                      <w:color w:val="000000"/>
                      <w:szCs w:val="21"/>
                    </w:rPr>
                    <w:t>0.43%</w:t>
                  </w:r>
                  <w:r w:rsidRPr="00C268C6">
                    <w:rPr>
                      <w:rFonts w:ascii="Times New Roman" w:eastAsia="楷体_GB2312" w:hAnsi="Times New Roman" w:hint="eastAsia"/>
                      <w:bCs/>
                      <w:color w:val="000000"/>
                      <w:szCs w:val="21"/>
                    </w:rPr>
                    <w:t>。</w:t>
                  </w:r>
                </w:p>
                <w:p w:rsidR="00F0452F" w:rsidRPr="00C268C6" w:rsidRDefault="00F0452F" w:rsidP="00F0452F">
                  <w:pPr>
                    <w:adjustRightInd w:val="0"/>
                    <w:snapToGrid w:val="0"/>
                    <w:ind w:left="420"/>
                    <w:rPr>
                      <w:rFonts w:ascii="Times New Roman" w:eastAsia="楷体_GB2312" w:hAnsi="Times New Roman" w:cs="楷体_GB2312"/>
                      <w:b/>
                      <w:bCs/>
                      <w:color w:val="17365D"/>
                      <w:kern w:val="0"/>
                      <w:szCs w:val="21"/>
                    </w:rPr>
                  </w:pPr>
                </w:p>
                <w:p w:rsidR="009433BF" w:rsidRPr="00C268C6" w:rsidRDefault="009433BF" w:rsidP="00B15A95">
                  <w:pPr>
                    <w:adjustRightInd w:val="0"/>
                    <w:snapToGrid w:val="0"/>
                    <w:rPr>
                      <w:rFonts w:ascii="Times New Roman" w:eastAsia="楷体_GB2312" w:hAnsi="Times New Roman" w:cs="楷体_GB2312"/>
                      <w:b/>
                      <w:bCs/>
                      <w:color w:val="17365D"/>
                      <w:kern w:val="0"/>
                      <w:szCs w:val="21"/>
                    </w:rPr>
                  </w:pPr>
                  <w:r w:rsidRPr="00C268C6">
                    <w:rPr>
                      <w:rFonts w:ascii="Times New Roman" w:eastAsia="楷体_GB2312" w:hAnsi="Times New Roman" w:cs="楷体_GB2312" w:hint="eastAsia"/>
                      <w:b/>
                      <w:bCs/>
                      <w:color w:val="17365D"/>
                      <w:kern w:val="0"/>
                      <w:szCs w:val="21"/>
                    </w:rPr>
                    <w:t>风险提示：宏观经济下滑，金融监管力度超预期，</w:t>
                  </w:r>
                  <w:r w:rsidR="00F3022B" w:rsidRPr="00C268C6">
                    <w:rPr>
                      <w:rFonts w:ascii="Times New Roman" w:eastAsia="楷体_GB2312" w:hAnsi="Times New Roman" w:cs="楷体_GB2312" w:hint="eastAsia"/>
                      <w:b/>
                      <w:bCs/>
                      <w:color w:val="17365D"/>
                      <w:kern w:val="0"/>
                      <w:szCs w:val="21"/>
                    </w:rPr>
                    <w:t>可转债</w:t>
                  </w:r>
                  <w:r w:rsidR="00B15A95" w:rsidRPr="00C268C6">
                    <w:rPr>
                      <w:rFonts w:ascii="Times New Roman" w:eastAsia="楷体_GB2312" w:hAnsi="Times New Roman" w:cs="楷体_GB2312" w:hint="eastAsia"/>
                      <w:b/>
                      <w:bCs/>
                      <w:color w:val="17365D"/>
                      <w:kern w:val="0"/>
                      <w:szCs w:val="21"/>
                    </w:rPr>
                    <w:t>发行进度缓慢</w:t>
                  </w:r>
                  <w:r w:rsidRPr="00C268C6">
                    <w:rPr>
                      <w:rFonts w:ascii="Times New Roman" w:eastAsia="楷体_GB2312" w:hAnsi="Times New Roman" w:cs="楷体_GB2312" w:hint="eastAsia"/>
                      <w:b/>
                      <w:bCs/>
                      <w:color w:val="17365D"/>
                      <w:kern w:val="0"/>
                      <w:szCs w:val="21"/>
                    </w:rPr>
                    <w:t>。</w:t>
                  </w:r>
                </w:p>
                <w:p w:rsidR="000E47E7" w:rsidRPr="00F0452F" w:rsidRDefault="000E47E7" w:rsidP="00D72785">
                  <w:pPr>
                    <w:rPr>
                      <w:rFonts w:ascii="Times New Roman" w:hAnsi="Times New Roman"/>
                      <w:szCs w:val="21"/>
                    </w:rPr>
                  </w:pPr>
                </w:p>
                <w:p w:rsidR="0088391E" w:rsidRPr="00F0452F" w:rsidRDefault="0088391E" w:rsidP="00D72785">
                  <w:pPr>
                    <w:rPr>
                      <w:rFonts w:ascii="Times New Roman" w:hAnsi="Times New Roman"/>
                      <w:szCs w:val="21"/>
                    </w:rPr>
                  </w:pPr>
                </w:p>
                <w:p w:rsidR="0088391E" w:rsidRPr="00F0452F" w:rsidRDefault="0088391E" w:rsidP="00D72785">
                  <w:pPr>
                    <w:rPr>
                      <w:rFonts w:ascii="Times New Roman" w:hAnsi="Times New Roman"/>
                      <w:szCs w:val="21"/>
                    </w:rPr>
                  </w:pPr>
                </w:p>
                <w:p w:rsidR="0088391E" w:rsidRPr="00F0452F" w:rsidRDefault="0088391E" w:rsidP="00D72785">
                  <w:pPr>
                    <w:rPr>
                      <w:rFonts w:ascii="Times New Roman" w:hAnsi="Times New Roman"/>
                      <w:szCs w:val="21"/>
                    </w:rPr>
                  </w:pPr>
                </w:p>
              </w:tc>
            </w:tr>
          </w:tbl>
          <w:p w:rsidR="000E47E7" w:rsidRPr="00463EF9" w:rsidRDefault="000E47E7" w:rsidP="00D72785">
            <w:pPr>
              <w:snapToGrid w:val="0"/>
              <w:ind w:right="-2"/>
              <w:rPr>
                <w:rFonts w:ascii="Times New Roman" w:hAnsi="Times New Roman"/>
              </w:rPr>
            </w:pPr>
          </w:p>
        </w:tc>
        <w:tc>
          <w:tcPr>
            <w:tcW w:w="3176" w:type="dxa"/>
            <w:shd w:val="clear" w:color="auto" w:fill="auto"/>
            <w:tcMar>
              <w:left w:w="57" w:type="dxa"/>
              <w:right w:w="0" w:type="dxa"/>
            </w:tcMar>
          </w:tcPr>
          <w:tbl>
            <w:tblPr>
              <w:tblpPr w:leftFromText="180" w:rightFromText="180" w:horzAnchor="margin" w:tblpY="217"/>
              <w:tblOverlap w:val="never"/>
              <w:tblW w:w="0" w:type="auto"/>
              <w:tblLayout w:type="fixed"/>
              <w:tblLook w:val="04A0" w:firstRow="1" w:lastRow="0" w:firstColumn="1" w:lastColumn="0" w:noHBand="0" w:noVBand="1"/>
            </w:tblPr>
            <w:tblGrid>
              <w:gridCol w:w="3119"/>
            </w:tblGrid>
            <w:tr w:rsidR="000E47E7" w:rsidRPr="00463EF9" w:rsidTr="00380C98">
              <w:trPr>
                <w:trHeight w:hRule="exact" w:val="285"/>
              </w:trPr>
              <w:tc>
                <w:tcPr>
                  <w:tcW w:w="3119" w:type="dxa"/>
                  <w:shd w:val="clear" w:color="auto" w:fill="auto"/>
                </w:tcPr>
                <w:p w:rsidR="000E47E7" w:rsidRPr="00463EF9" w:rsidRDefault="000E47E7" w:rsidP="00D72785">
                  <w:pPr>
                    <w:snapToGrid w:val="0"/>
                    <w:jc w:val="left"/>
                    <w:rPr>
                      <w:rStyle w:val="11123213"/>
                      <w:b/>
                      <w:bCs/>
                      <w:sz w:val="28"/>
                      <w:szCs w:val="28"/>
                    </w:rPr>
                  </w:pPr>
                </w:p>
              </w:tc>
            </w:tr>
            <w:tr w:rsidR="000E47E7" w:rsidRPr="00463EF9" w:rsidTr="00D72785">
              <w:tc>
                <w:tcPr>
                  <w:tcW w:w="3119" w:type="dxa"/>
                  <w:shd w:val="clear" w:color="auto" w:fill="auto"/>
                </w:tcPr>
                <w:p w:rsidR="00C757C4" w:rsidRDefault="00C757C4" w:rsidP="00D72785">
                  <w:pPr>
                    <w:snapToGrid w:val="0"/>
                    <w:jc w:val="right"/>
                    <w:rPr>
                      <w:rStyle w:val="11123213"/>
                      <w:bCs/>
                      <w:color w:val="17365D"/>
                      <w:sz w:val="24"/>
                      <w:szCs w:val="24"/>
                    </w:rPr>
                  </w:pPr>
                </w:p>
                <w:p w:rsidR="000E47E7" w:rsidRPr="00463EF9" w:rsidRDefault="00C51D8A" w:rsidP="005678E7">
                  <w:pPr>
                    <w:snapToGrid w:val="0"/>
                    <w:jc w:val="right"/>
                    <w:rPr>
                      <w:rStyle w:val="11123213"/>
                      <w:bCs/>
                      <w:color w:val="17365D"/>
                      <w:sz w:val="24"/>
                      <w:szCs w:val="24"/>
                    </w:rPr>
                  </w:pPr>
                  <w:r>
                    <w:rPr>
                      <w:rStyle w:val="11123213"/>
                      <w:rFonts w:hint="eastAsia"/>
                      <w:bCs/>
                      <w:color w:val="17365D"/>
                      <w:sz w:val="24"/>
                      <w:szCs w:val="24"/>
                    </w:rPr>
                    <w:t>2017</w:t>
                  </w:r>
                  <w:r>
                    <w:rPr>
                      <w:rStyle w:val="11123213"/>
                      <w:rFonts w:hint="eastAsia"/>
                      <w:bCs/>
                      <w:color w:val="17365D"/>
                      <w:sz w:val="24"/>
                      <w:szCs w:val="24"/>
                    </w:rPr>
                    <w:t>年</w:t>
                  </w:r>
                  <w:r>
                    <w:rPr>
                      <w:rStyle w:val="11123213"/>
                      <w:rFonts w:hint="eastAsia"/>
                      <w:bCs/>
                      <w:color w:val="17365D"/>
                      <w:sz w:val="24"/>
                      <w:szCs w:val="24"/>
                    </w:rPr>
                    <w:t>08</w:t>
                  </w:r>
                  <w:r>
                    <w:rPr>
                      <w:rStyle w:val="11123213"/>
                      <w:rFonts w:hint="eastAsia"/>
                      <w:bCs/>
                      <w:color w:val="17365D"/>
                      <w:sz w:val="24"/>
                      <w:szCs w:val="24"/>
                    </w:rPr>
                    <w:t>月</w:t>
                  </w:r>
                  <w:r w:rsidR="00D752CD">
                    <w:rPr>
                      <w:rStyle w:val="11123213"/>
                      <w:rFonts w:hint="eastAsia"/>
                      <w:bCs/>
                      <w:color w:val="17365D"/>
                      <w:sz w:val="24"/>
                      <w:szCs w:val="24"/>
                    </w:rPr>
                    <w:t>21</w:t>
                  </w:r>
                  <w:r>
                    <w:rPr>
                      <w:rStyle w:val="11123213"/>
                      <w:rFonts w:hint="eastAsia"/>
                      <w:bCs/>
                      <w:color w:val="17365D"/>
                      <w:sz w:val="24"/>
                      <w:szCs w:val="24"/>
                    </w:rPr>
                    <w:t>日</w:t>
                  </w:r>
                </w:p>
              </w:tc>
            </w:tr>
            <w:tr w:rsidR="000E47E7" w:rsidRPr="00463EF9" w:rsidTr="00D72785">
              <w:tc>
                <w:tcPr>
                  <w:tcW w:w="3119" w:type="dxa"/>
                  <w:shd w:val="clear" w:color="auto" w:fill="auto"/>
                </w:tcPr>
                <w:p w:rsidR="000E47E7" w:rsidRPr="00463EF9" w:rsidRDefault="000E47E7" w:rsidP="00D72785">
                  <w:pPr>
                    <w:snapToGrid w:val="0"/>
                    <w:jc w:val="right"/>
                    <w:rPr>
                      <w:rStyle w:val="11123213"/>
                      <w:b/>
                      <w:bCs/>
                      <w:sz w:val="28"/>
                      <w:szCs w:val="28"/>
                    </w:rPr>
                  </w:pPr>
                </w:p>
              </w:tc>
            </w:tr>
            <w:tr w:rsidR="000E47E7" w:rsidRPr="00463EF9" w:rsidTr="00D72785">
              <w:tc>
                <w:tcPr>
                  <w:tcW w:w="3119" w:type="dxa"/>
                  <w:shd w:val="clear" w:color="auto" w:fill="auto"/>
                </w:tcPr>
                <w:p w:rsidR="000E47E7" w:rsidRPr="00C51D8A" w:rsidRDefault="00C51D8A" w:rsidP="00D72785">
                  <w:pPr>
                    <w:wordWrap w:val="0"/>
                    <w:snapToGrid w:val="0"/>
                    <w:jc w:val="right"/>
                    <w:rPr>
                      <w:rStyle w:val="11123213"/>
                      <w:b/>
                      <w:bCs/>
                      <w:color w:val="20365D"/>
                      <w:sz w:val="24"/>
                      <w:szCs w:val="24"/>
                    </w:rPr>
                  </w:pPr>
                  <w:r>
                    <w:rPr>
                      <w:rStyle w:val="11123213"/>
                      <w:rFonts w:hint="eastAsia"/>
                      <w:b/>
                      <w:bCs/>
                      <w:color w:val="20365D"/>
                      <w:sz w:val="24"/>
                      <w:szCs w:val="24"/>
                    </w:rPr>
                    <w:t>证券分析师</w:t>
                  </w:r>
                  <w:r>
                    <w:rPr>
                      <w:rStyle w:val="11123213"/>
                      <w:rFonts w:hint="eastAsia"/>
                      <w:b/>
                      <w:bCs/>
                      <w:color w:val="20365D"/>
                      <w:sz w:val="24"/>
                      <w:szCs w:val="24"/>
                    </w:rPr>
                    <w:t xml:space="preserve">    </w:t>
                  </w:r>
                  <w:r>
                    <w:rPr>
                      <w:rStyle w:val="11123213"/>
                      <w:rFonts w:hint="eastAsia"/>
                      <w:b/>
                      <w:bCs/>
                      <w:color w:val="20365D"/>
                      <w:sz w:val="24"/>
                      <w:szCs w:val="24"/>
                    </w:rPr>
                    <w:t>马婷婷</w:t>
                  </w:r>
                </w:p>
              </w:tc>
            </w:tr>
            <w:tr w:rsidR="00C51D8A" w:rsidRPr="00463EF9" w:rsidTr="00D72785">
              <w:tc>
                <w:tcPr>
                  <w:tcW w:w="3119" w:type="dxa"/>
                  <w:shd w:val="clear" w:color="auto" w:fill="auto"/>
                </w:tcPr>
                <w:p w:rsidR="00C51D8A" w:rsidRPr="00463EF9" w:rsidRDefault="00C51D8A" w:rsidP="00D72785">
                  <w:pPr>
                    <w:snapToGrid w:val="0"/>
                    <w:jc w:val="right"/>
                    <w:rPr>
                      <w:rStyle w:val="11123213"/>
                      <w:bCs/>
                      <w:szCs w:val="21"/>
                    </w:rPr>
                  </w:pPr>
                  <w:r>
                    <w:rPr>
                      <w:rStyle w:val="11123213"/>
                      <w:rFonts w:hint="eastAsia"/>
                      <w:bCs/>
                      <w:szCs w:val="21"/>
                    </w:rPr>
                    <w:t>执业证书编号：</w:t>
                  </w:r>
                  <w:r>
                    <w:rPr>
                      <w:rStyle w:val="11123213"/>
                      <w:rFonts w:hint="eastAsia"/>
                      <w:bCs/>
                      <w:szCs w:val="21"/>
                    </w:rPr>
                    <w:t>S0600517040002</w:t>
                  </w:r>
                </w:p>
              </w:tc>
            </w:tr>
            <w:tr w:rsidR="00C51D8A" w:rsidRPr="00463EF9" w:rsidTr="00D72785">
              <w:tc>
                <w:tcPr>
                  <w:tcW w:w="3119" w:type="dxa"/>
                  <w:shd w:val="clear" w:color="auto" w:fill="auto"/>
                </w:tcPr>
                <w:p w:rsidR="00C51D8A" w:rsidRPr="00463EF9" w:rsidRDefault="00C51D8A" w:rsidP="00D72785">
                  <w:pPr>
                    <w:snapToGrid w:val="0"/>
                    <w:jc w:val="right"/>
                    <w:rPr>
                      <w:rStyle w:val="11123213"/>
                      <w:bCs/>
                      <w:szCs w:val="21"/>
                    </w:rPr>
                  </w:pPr>
                  <w:r>
                    <w:rPr>
                      <w:rStyle w:val="11123213"/>
                      <w:bCs/>
                      <w:szCs w:val="21"/>
                    </w:rPr>
                    <w:t>021</w:t>
                  </w:r>
                  <w:r w:rsidR="00622E15">
                    <w:rPr>
                      <w:rStyle w:val="11123213"/>
                      <w:bCs/>
                      <w:szCs w:val="21"/>
                    </w:rPr>
                    <w:t>-</w:t>
                  </w:r>
                  <w:r>
                    <w:rPr>
                      <w:rStyle w:val="11123213"/>
                      <w:bCs/>
                      <w:szCs w:val="21"/>
                    </w:rPr>
                    <w:t>60199607</w:t>
                  </w:r>
                </w:p>
              </w:tc>
            </w:tr>
            <w:tr w:rsidR="000E47E7" w:rsidRPr="00463EF9" w:rsidTr="00D72785">
              <w:tc>
                <w:tcPr>
                  <w:tcW w:w="3119" w:type="dxa"/>
                  <w:shd w:val="clear" w:color="auto" w:fill="auto"/>
                </w:tcPr>
                <w:p w:rsidR="000E47E7" w:rsidRPr="00463EF9" w:rsidRDefault="00C51D8A" w:rsidP="00D72785">
                  <w:pPr>
                    <w:snapToGrid w:val="0"/>
                    <w:jc w:val="right"/>
                    <w:rPr>
                      <w:rStyle w:val="11123213"/>
                      <w:bCs/>
                      <w:szCs w:val="21"/>
                    </w:rPr>
                  </w:pPr>
                  <w:r>
                    <w:rPr>
                      <w:rStyle w:val="11123213"/>
                      <w:bCs/>
                      <w:szCs w:val="21"/>
                    </w:rPr>
                    <w:t>matt@dwzq.com.cn</w:t>
                  </w:r>
                </w:p>
              </w:tc>
            </w:tr>
          </w:tbl>
          <w:p w:rsidR="000E47E7" w:rsidRPr="00463EF9" w:rsidRDefault="000E47E7" w:rsidP="00D72785">
            <w:pPr>
              <w:snapToGrid w:val="0"/>
              <w:ind w:right="-2"/>
              <w:jc w:val="left"/>
              <w:rPr>
                <w:rFonts w:ascii="Times New Roman" w:hAnsi="Times New Roman"/>
              </w:rPr>
            </w:pPr>
          </w:p>
          <w:tbl>
            <w:tblPr>
              <w:tblW w:w="3153" w:type="dxa"/>
              <w:jc w:val="right"/>
              <w:tblLayout w:type="fixed"/>
              <w:tblLook w:val="04A0" w:firstRow="1" w:lastRow="0" w:firstColumn="1" w:lastColumn="0" w:noHBand="0" w:noVBand="1"/>
            </w:tblPr>
            <w:tblGrid>
              <w:gridCol w:w="3153"/>
            </w:tblGrid>
            <w:tr w:rsidR="000E47E7" w:rsidRPr="00463EF9" w:rsidTr="00D72785">
              <w:trPr>
                <w:trHeight w:hRule="exact" w:val="23"/>
                <w:jc w:val="right"/>
              </w:trPr>
              <w:tc>
                <w:tcPr>
                  <w:tcW w:w="3153" w:type="dxa"/>
                  <w:shd w:val="clear" w:color="auto" w:fill="auto"/>
                </w:tcPr>
                <w:p w:rsidR="000E47E7" w:rsidRPr="00463EF9" w:rsidRDefault="000E47E7" w:rsidP="00D72785">
                  <w:pPr>
                    <w:pStyle w:val="a9"/>
                    <w:snapToGrid w:val="0"/>
                    <w:spacing w:before="72"/>
                    <w:rPr>
                      <w:rFonts w:cs="楷体_GB2312"/>
                      <w:color w:val="17365D"/>
                      <w:kern w:val="0"/>
                      <w:sz w:val="21"/>
                    </w:rPr>
                  </w:pPr>
                  <w:r w:rsidRPr="00463EF9">
                    <w:rPr>
                      <w:rFonts w:cs="楷体_GB2312"/>
                      <w:color w:val="17365D"/>
                      <w:kern w:val="0"/>
                      <w:sz w:val="21"/>
                    </w:rPr>
                    <w:t>[Table_PicQuote]</w:t>
                  </w:r>
                </w:p>
              </w:tc>
            </w:tr>
            <w:tr w:rsidR="000E47E7" w:rsidRPr="00463EF9" w:rsidTr="00D72785">
              <w:trPr>
                <w:trHeight w:val="375"/>
                <w:jc w:val="right"/>
              </w:trPr>
              <w:tc>
                <w:tcPr>
                  <w:tcW w:w="3153" w:type="dxa"/>
                  <w:shd w:val="clear" w:color="auto" w:fill="auto"/>
                </w:tcPr>
                <w:p w:rsidR="000E47E7" w:rsidRPr="00463EF9" w:rsidRDefault="000E47E7" w:rsidP="00D72785">
                  <w:pPr>
                    <w:pStyle w:val="a9"/>
                    <w:snapToGrid w:val="0"/>
                    <w:spacing w:before="72"/>
                    <w:rPr>
                      <w:rFonts w:cs="楷体_GB2312"/>
                      <w:color w:val="17365D"/>
                      <w:kern w:val="0"/>
                      <w:sz w:val="21"/>
                    </w:rPr>
                  </w:pPr>
                  <w:r w:rsidRPr="00463EF9">
                    <w:rPr>
                      <w:rFonts w:cs="楷体_GB2312" w:hint="eastAsia"/>
                      <w:color w:val="17365D"/>
                      <w:kern w:val="0"/>
                      <w:sz w:val="21"/>
                    </w:rPr>
                    <w:t>行业走势</w:t>
                  </w:r>
                </w:p>
              </w:tc>
            </w:tr>
            <w:tr w:rsidR="000E47E7" w:rsidRPr="00463EF9" w:rsidTr="00D72785">
              <w:trPr>
                <w:trHeight w:val="2220"/>
                <w:jc w:val="right"/>
              </w:trPr>
              <w:tc>
                <w:tcPr>
                  <w:tcW w:w="3153" w:type="dxa"/>
                  <w:shd w:val="clear" w:color="auto" w:fill="auto"/>
                </w:tcPr>
                <w:p w:rsidR="000E47E7" w:rsidRPr="00463EF9" w:rsidRDefault="005E4471" w:rsidP="00D72785">
                  <w:pPr>
                    <w:widowControl/>
                    <w:jc w:val="center"/>
                    <w:rPr>
                      <w:rStyle w:val="11123213"/>
                      <w:bCs/>
                      <w:color w:val="2C67AE"/>
                      <w:szCs w:val="21"/>
                    </w:rPr>
                  </w:pPr>
                  <w:bookmarkStart w:id="0" w:name="_GoBack"/>
                  <w:bookmarkEnd w:id="0"/>
                  <w:r w:rsidRPr="00463EF9">
                    <w:rPr>
                      <w:rFonts w:ascii="Times New Roman" w:hAnsi="Times New Roman"/>
                      <w:noProof/>
                    </w:rPr>
                    <w:drawing>
                      <wp:inline distT="0" distB="0" distL="0" distR="0">
                        <wp:extent cx="1859280" cy="1343660"/>
                        <wp:effectExtent l="0" t="0" r="0" b="0"/>
                        <wp:docPr id="19" name="图表 1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r>
          </w:tbl>
          <w:p w:rsidR="000E47E7" w:rsidRPr="00463EF9" w:rsidRDefault="000E47E7" w:rsidP="00D72785">
            <w:pPr>
              <w:snapToGrid w:val="0"/>
              <w:ind w:right="-2"/>
              <w:jc w:val="left"/>
              <w:rPr>
                <w:rFonts w:ascii="Times New Roman" w:hAnsi="Times New Roman"/>
              </w:rPr>
            </w:pPr>
          </w:p>
          <w:p w:rsidR="000E47E7" w:rsidRPr="00463EF9" w:rsidRDefault="000E47E7" w:rsidP="00D72785">
            <w:pPr>
              <w:snapToGrid w:val="0"/>
              <w:ind w:right="-2"/>
              <w:jc w:val="left"/>
              <w:rPr>
                <w:rFonts w:ascii="Times New Roman" w:hAnsi="Times New Roman"/>
              </w:rPr>
            </w:pPr>
          </w:p>
          <w:tbl>
            <w:tblPr>
              <w:tblW w:w="3129" w:type="dxa"/>
              <w:jc w:val="right"/>
              <w:tblLayout w:type="fixed"/>
              <w:tblLook w:val="04A0" w:firstRow="1" w:lastRow="0" w:firstColumn="1" w:lastColumn="0" w:noHBand="0" w:noVBand="1"/>
            </w:tblPr>
            <w:tblGrid>
              <w:gridCol w:w="3129"/>
            </w:tblGrid>
            <w:tr w:rsidR="000E47E7" w:rsidRPr="00463EF9" w:rsidTr="00D72785">
              <w:trPr>
                <w:trHeight w:hRule="exact" w:val="27"/>
                <w:jc w:val="right"/>
              </w:trPr>
              <w:tc>
                <w:tcPr>
                  <w:tcW w:w="3129" w:type="dxa"/>
                  <w:shd w:val="clear" w:color="auto" w:fill="auto"/>
                </w:tcPr>
                <w:p w:rsidR="000E47E7" w:rsidRPr="00463EF9" w:rsidRDefault="000E47E7" w:rsidP="00D72785">
                  <w:pPr>
                    <w:pStyle w:val="a9"/>
                    <w:snapToGrid w:val="0"/>
                    <w:spacing w:before="72"/>
                    <w:rPr>
                      <w:rFonts w:cs="楷体_GB2312"/>
                      <w:color w:val="17365D"/>
                      <w:kern w:val="0"/>
                      <w:sz w:val="21"/>
                    </w:rPr>
                  </w:pPr>
                  <w:r w:rsidRPr="00463EF9">
                    <w:rPr>
                      <w:rFonts w:cs="楷体_GB2312"/>
                      <w:color w:val="17365D"/>
                      <w:kern w:val="0"/>
                      <w:sz w:val="21"/>
                    </w:rPr>
                    <w:t>[Table_</w:t>
                  </w:r>
                  <w:r w:rsidRPr="00463EF9">
                    <w:rPr>
                      <w:rFonts w:cs="楷体_GB2312" w:hint="eastAsia"/>
                      <w:color w:val="17365D"/>
                      <w:kern w:val="0"/>
                      <w:sz w:val="21"/>
                    </w:rPr>
                    <w:t>Report</w:t>
                  </w:r>
                  <w:r w:rsidRPr="00463EF9">
                    <w:rPr>
                      <w:rFonts w:cs="楷体_GB2312"/>
                      <w:color w:val="17365D"/>
                      <w:kern w:val="0"/>
                      <w:sz w:val="21"/>
                    </w:rPr>
                    <w:t>]</w:t>
                  </w:r>
                </w:p>
              </w:tc>
            </w:tr>
            <w:tr w:rsidR="000E47E7" w:rsidRPr="00463EF9" w:rsidTr="00D72785">
              <w:trPr>
                <w:trHeight w:val="438"/>
                <w:jc w:val="right"/>
              </w:trPr>
              <w:tc>
                <w:tcPr>
                  <w:tcW w:w="3129" w:type="dxa"/>
                  <w:shd w:val="clear" w:color="auto" w:fill="auto"/>
                </w:tcPr>
                <w:p w:rsidR="000E47E7" w:rsidRPr="00463EF9" w:rsidRDefault="000E47E7" w:rsidP="00D72785">
                  <w:pPr>
                    <w:pStyle w:val="a9"/>
                    <w:snapToGrid w:val="0"/>
                    <w:spacing w:before="72"/>
                    <w:rPr>
                      <w:rStyle w:val="11123213"/>
                      <w:bCs/>
                      <w:color w:val="000000"/>
                      <w:szCs w:val="21"/>
                    </w:rPr>
                  </w:pPr>
                  <w:r w:rsidRPr="00463EF9">
                    <w:rPr>
                      <w:rFonts w:cs="楷体_GB2312" w:hint="eastAsia"/>
                      <w:color w:val="17365D"/>
                      <w:kern w:val="0"/>
                      <w:sz w:val="21"/>
                    </w:rPr>
                    <w:t>相关研究</w:t>
                  </w:r>
                </w:p>
              </w:tc>
            </w:tr>
            <w:tr w:rsidR="004E0206" w:rsidRPr="00463EF9" w:rsidTr="00D72785">
              <w:trPr>
                <w:trHeight w:val="299"/>
                <w:jc w:val="right"/>
              </w:trPr>
              <w:tc>
                <w:tcPr>
                  <w:tcW w:w="3129" w:type="dxa"/>
                  <w:shd w:val="clear" w:color="auto" w:fill="auto"/>
                </w:tcPr>
                <w:p w:rsidR="004E0206" w:rsidRPr="00463EF9" w:rsidRDefault="004E0206" w:rsidP="004E0206">
                  <w:pPr>
                    <w:pStyle w:val="af0"/>
                    <w:numPr>
                      <w:ilvl w:val="0"/>
                      <w:numId w:val="7"/>
                    </w:numPr>
                    <w:snapToGrid w:val="0"/>
                    <w:ind w:right="-2" w:firstLineChars="0"/>
                    <w:jc w:val="left"/>
                    <w:rPr>
                      <w:rFonts w:ascii="Times New Roman" w:eastAsia="楷体_GB2312" w:hAnsi="Times New Roman"/>
                      <w:b/>
                      <w:bCs/>
                      <w:szCs w:val="21"/>
                    </w:rPr>
                  </w:pPr>
                  <w:r>
                    <w:rPr>
                      <w:rFonts w:ascii="Times New Roman" w:eastAsia="楷体_GB2312" w:hAnsi="Times New Roman" w:hint="eastAsia"/>
                      <w:b/>
                      <w:bCs/>
                      <w:szCs w:val="21"/>
                    </w:rPr>
                    <w:t>银行业周报：“三三四”自查基本完成，银监会表态下半年监管重点</w:t>
                  </w:r>
                  <w:r>
                    <w:rPr>
                      <w:rFonts w:ascii="Times New Roman" w:eastAsia="楷体_GB2312" w:hAnsi="Times New Roman" w:hint="eastAsia"/>
                      <w:b/>
                      <w:bCs/>
                      <w:szCs w:val="21"/>
                    </w:rPr>
                    <w:t xml:space="preserve"> -20170820</w:t>
                  </w:r>
                </w:p>
              </w:tc>
            </w:tr>
            <w:tr w:rsidR="004E0206" w:rsidRPr="00463EF9" w:rsidTr="00D72785">
              <w:trPr>
                <w:trHeight w:val="319"/>
                <w:jc w:val="right"/>
              </w:trPr>
              <w:tc>
                <w:tcPr>
                  <w:tcW w:w="3129" w:type="dxa"/>
                  <w:shd w:val="clear" w:color="auto" w:fill="auto"/>
                </w:tcPr>
                <w:p w:rsidR="004E0206" w:rsidRDefault="004E0206" w:rsidP="004E0206">
                  <w:pPr>
                    <w:pStyle w:val="af0"/>
                    <w:numPr>
                      <w:ilvl w:val="0"/>
                      <w:numId w:val="7"/>
                    </w:numPr>
                    <w:snapToGrid w:val="0"/>
                    <w:ind w:right="-2" w:firstLineChars="0"/>
                    <w:jc w:val="left"/>
                    <w:rPr>
                      <w:rFonts w:ascii="Times New Roman" w:eastAsia="楷体_GB2312" w:hAnsi="Times New Roman"/>
                      <w:b/>
                      <w:bCs/>
                      <w:szCs w:val="21"/>
                    </w:rPr>
                  </w:pPr>
                  <w:r w:rsidRPr="00547579">
                    <w:rPr>
                      <w:rFonts w:ascii="Times New Roman" w:eastAsia="楷体_GB2312" w:hAnsi="Times New Roman" w:hint="eastAsia"/>
                      <w:b/>
                      <w:bCs/>
                      <w:szCs w:val="21"/>
                    </w:rPr>
                    <w:t>招商银行</w:t>
                  </w:r>
                  <w:r w:rsidRPr="00547579">
                    <w:rPr>
                      <w:rFonts w:ascii="Times New Roman" w:eastAsia="楷体_GB2312" w:hAnsi="Times New Roman" w:hint="eastAsia"/>
                      <w:b/>
                      <w:bCs/>
                      <w:szCs w:val="21"/>
                    </w:rPr>
                    <w:t>2017</w:t>
                  </w:r>
                  <w:r w:rsidRPr="00547579">
                    <w:rPr>
                      <w:rFonts w:ascii="Times New Roman" w:eastAsia="楷体_GB2312" w:hAnsi="Times New Roman" w:hint="eastAsia"/>
                      <w:b/>
                      <w:bCs/>
                      <w:szCs w:val="21"/>
                    </w:rPr>
                    <w:t>年中报点评：活期存款增速亮眼，不良双降态势延续</w:t>
                  </w:r>
                  <w:r>
                    <w:rPr>
                      <w:rFonts w:ascii="Times New Roman" w:eastAsia="楷体_GB2312" w:hAnsi="Times New Roman" w:hint="eastAsia"/>
                      <w:b/>
                      <w:bCs/>
                      <w:szCs w:val="21"/>
                    </w:rPr>
                    <w:t xml:space="preserve"> 20170819</w:t>
                  </w:r>
                </w:p>
                <w:p w:rsidR="004E0206" w:rsidRPr="00FA24F7" w:rsidRDefault="004E0206" w:rsidP="004E0206">
                  <w:pPr>
                    <w:pStyle w:val="af0"/>
                    <w:numPr>
                      <w:ilvl w:val="0"/>
                      <w:numId w:val="7"/>
                    </w:numPr>
                    <w:snapToGrid w:val="0"/>
                    <w:ind w:right="-2" w:firstLineChars="0"/>
                    <w:jc w:val="left"/>
                    <w:rPr>
                      <w:rFonts w:ascii="Times New Roman" w:eastAsia="楷体_GB2312" w:hAnsi="Times New Roman"/>
                      <w:b/>
                      <w:bCs/>
                      <w:szCs w:val="21"/>
                    </w:rPr>
                  </w:pPr>
                  <w:r>
                    <w:rPr>
                      <w:rFonts w:ascii="Times New Roman" w:eastAsia="楷体_GB2312" w:hAnsi="Times New Roman" w:hint="eastAsia"/>
                      <w:b/>
                      <w:bCs/>
                      <w:szCs w:val="21"/>
                    </w:rPr>
                    <w:t>宁波</w:t>
                  </w:r>
                  <w:r w:rsidRPr="00F14FD2">
                    <w:rPr>
                      <w:rFonts w:ascii="Times New Roman" w:eastAsia="楷体_GB2312" w:hAnsi="Times New Roman" w:hint="eastAsia"/>
                      <w:b/>
                      <w:bCs/>
                      <w:szCs w:val="21"/>
                    </w:rPr>
                    <w:t>银行</w:t>
                  </w:r>
                  <w:r w:rsidRPr="00F14FD2">
                    <w:rPr>
                      <w:rFonts w:ascii="Times New Roman" w:eastAsia="楷体_GB2312" w:hAnsi="Times New Roman" w:hint="eastAsia"/>
                      <w:b/>
                      <w:bCs/>
                      <w:szCs w:val="21"/>
                    </w:rPr>
                    <w:t>2017</w:t>
                  </w:r>
                  <w:r>
                    <w:rPr>
                      <w:rFonts w:ascii="Times New Roman" w:eastAsia="楷体_GB2312" w:hAnsi="Times New Roman" w:hint="eastAsia"/>
                      <w:b/>
                      <w:bCs/>
                      <w:szCs w:val="21"/>
                    </w:rPr>
                    <w:t>年中报点</w:t>
                  </w:r>
                  <w:r w:rsidRPr="00F14FD2">
                    <w:rPr>
                      <w:rFonts w:ascii="Times New Roman" w:eastAsia="楷体_GB2312" w:hAnsi="Times New Roman" w:hint="eastAsia"/>
                      <w:b/>
                      <w:bCs/>
                      <w:szCs w:val="21"/>
                    </w:rPr>
                    <w:t>评：盈利保持高增长，资产质量明显改善</w:t>
                  </w:r>
                  <w:r w:rsidRPr="00F14FD2">
                    <w:rPr>
                      <w:rFonts w:ascii="Times New Roman" w:eastAsia="楷体_GB2312" w:hAnsi="Times New Roman" w:hint="eastAsia"/>
                      <w:b/>
                      <w:bCs/>
                      <w:szCs w:val="21"/>
                    </w:rPr>
                    <w:t>2017081</w:t>
                  </w:r>
                  <w:r>
                    <w:rPr>
                      <w:rFonts w:ascii="Times New Roman" w:eastAsia="楷体_GB2312" w:hAnsi="Times New Roman"/>
                      <w:b/>
                      <w:bCs/>
                      <w:szCs w:val="21"/>
                    </w:rPr>
                    <w:t>7</w:t>
                  </w:r>
                </w:p>
                <w:p w:rsidR="004E0206" w:rsidRPr="00463EF9" w:rsidRDefault="004E0206" w:rsidP="004E0206">
                  <w:pPr>
                    <w:pStyle w:val="af0"/>
                    <w:numPr>
                      <w:ilvl w:val="0"/>
                      <w:numId w:val="7"/>
                    </w:numPr>
                    <w:snapToGrid w:val="0"/>
                    <w:ind w:left="357" w:firstLineChars="0" w:hanging="357"/>
                    <w:jc w:val="left"/>
                    <w:rPr>
                      <w:rFonts w:ascii="Times New Roman" w:eastAsia="楷体_GB2312" w:hAnsi="Times New Roman"/>
                      <w:b/>
                      <w:bCs/>
                      <w:szCs w:val="21"/>
                    </w:rPr>
                  </w:pPr>
                  <w:r>
                    <w:rPr>
                      <w:rFonts w:ascii="Times New Roman" w:eastAsia="楷体_GB2312" w:hAnsi="Times New Roman" w:hint="eastAsia"/>
                      <w:b/>
                      <w:bCs/>
                      <w:szCs w:val="21"/>
                    </w:rPr>
                    <w:t>银行业点评：同业存单监管落地，未来调整压力不大</w:t>
                  </w:r>
                  <w:r>
                    <w:rPr>
                      <w:rFonts w:ascii="Times New Roman" w:eastAsia="楷体_GB2312" w:hAnsi="Times New Roman" w:hint="eastAsia"/>
                      <w:b/>
                      <w:bCs/>
                      <w:szCs w:val="21"/>
                    </w:rPr>
                    <w:t xml:space="preserve"> -20170814</w:t>
                  </w:r>
                </w:p>
              </w:tc>
            </w:tr>
            <w:tr w:rsidR="004E0206" w:rsidRPr="00463EF9" w:rsidTr="00D72785">
              <w:trPr>
                <w:trHeight w:val="299"/>
                <w:jc w:val="right"/>
              </w:trPr>
              <w:tc>
                <w:tcPr>
                  <w:tcW w:w="3129" w:type="dxa"/>
                  <w:shd w:val="clear" w:color="auto" w:fill="auto"/>
                </w:tcPr>
                <w:p w:rsidR="004E0206" w:rsidRPr="00F14FD2" w:rsidRDefault="004E0206" w:rsidP="004E0206">
                  <w:pPr>
                    <w:pStyle w:val="af0"/>
                    <w:numPr>
                      <w:ilvl w:val="0"/>
                      <w:numId w:val="7"/>
                    </w:numPr>
                    <w:snapToGrid w:val="0"/>
                    <w:ind w:right="-2" w:firstLineChars="0"/>
                    <w:jc w:val="left"/>
                    <w:rPr>
                      <w:rFonts w:ascii="Times New Roman" w:eastAsia="楷体_GB2312" w:hAnsi="Times New Roman"/>
                      <w:b/>
                      <w:bCs/>
                      <w:szCs w:val="21"/>
                    </w:rPr>
                  </w:pPr>
                  <w:r w:rsidRPr="00F14FD2">
                    <w:rPr>
                      <w:rFonts w:ascii="Times New Roman" w:eastAsia="楷体_GB2312" w:hAnsi="Times New Roman" w:hint="eastAsia"/>
                      <w:b/>
                      <w:bCs/>
                      <w:szCs w:val="21"/>
                    </w:rPr>
                    <w:t>平安银行中期业绩发布会交流纪要：零售转型启航，不良处置力度加大</w:t>
                  </w:r>
                  <w:r w:rsidRPr="00F14FD2">
                    <w:rPr>
                      <w:rFonts w:ascii="Times New Roman" w:eastAsia="楷体_GB2312" w:hAnsi="Times New Roman" w:hint="eastAsia"/>
                      <w:b/>
                      <w:bCs/>
                      <w:szCs w:val="21"/>
                    </w:rPr>
                    <w:t>20170812</w:t>
                  </w:r>
                </w:p>
                <w:p w:rsidR="004E0206" w:rsidRPr="00463EF9" w:rsidRDefault="004E0206" w:rsidP="004E0206">
                  <w:pPr>
                    <w:pStyle w:val="af0"/>
                    <w:snapToGrid w:val="0"/>
                    <w:ind w:left="360" w:firstLineChars="0" w:firstLine="0"/>
                    <w:jc w:val="left"/>
                    <w:rPr>
                      <w:rFonts w:ascii="Times New Roman" w:eastAsia="楷体_GB2312" w:hAnsi="Times New Roman"/>
                      <w:b/>
                      <w:bCs/>
                      <w:szCs w:val="21"/>
                    </w:rPr>
                  </w:pPr>
                </w:p>
              </w:tc>
            </w:tr>
          </w:tbl>
          <w:p w:rsidR="000E47E7" w:rsidRPr="00463EF9" w:rsidRDefault="000E47E7" w:rsidP="00D72785">
            <w:pPr>
              <w:snapToGrid w:val="0"/>
              <w:ind w:right="-2"/>
              <w:jc w:val="left"/>
              <w:rPr>
                <w:rFonts w:ascii="Times New Roman" w:hAnsi="Times New Roman"/>
              </w:rPr>
            </w:pPr>
          </w:p>
        </w:tc>
      </w:tr>
    </w:tbl>
    <w:p w:rsidR="00D90F6D" w:rsidRPr="00463EF9" w:rsidRDefault="000E47E7" w:rsidP="00C667B0">
      <w:pPr>
        <w:snapToGrid w:val="0"/>
        <w:ind w:right="-2"/>
        <w:jc w:val="left"/>
        <w:rPr>
          <w:rFonts w:ascii="Times New Roman" w:eastAsia="楷体_GB2312" w:hAnsi="Times New Roman"/>
          <w:b/>
          <w:sz w:val="24"/>
          <w:szCs w:val="24"/>
        </w:rPr>
        <w:sectPr w:rsidR="00D90F6D" w:rsidRPr="00463EF9" w:rsidSect="00E60021">
          <w:headerReference w:type="default" r:id="rId9"/>
          <w:footerReference w:type="default" r:id="rId10"/>
          <w:pgSz w:w="11906" w:h="16838"/>
          <w:pgMar w:top="1418" w:right="851" w:bottom="1418" w:left="851" w:header="851" w:footer="578" w:gutter="0"/>
          <w:cols w:space="2" w:equalWidth="0">
            <w:col w:w="10204" w:space="709"/>
          </w:cols>
          <w:docGrid w:type="lines" w:linePitch="312"/>
        </w:sectPr>
      </w:pPr>
      <w:r w:rsidRPr="00463EF9">
        <w:rPr>
          <w:rFonts w:ascii="Times New Roman" w:eastAsia="楷体_GB2312" w:hAnsi="Times New Roman" w:hint="eastAsia"/>
          <w:b/>
          <w:sz w:val="24"/>
          <w:szCs w:val="24"/>
        </w:rPr>
        <w:t xml:space="preserve">     </w:t>
      </w:r>
      <w:r w:rsidR="00C667B0" w:rsidRPr="00463EF9">
        <w:rPr>
          <w:rFonts w:ascii="Times New Roman" w:eastAsia="楷体_GB2312" w:hAnsi="Times New Roman" w:hint="eastAsia"/>
          <w:b/>
          <w:sz w:val="24"/>
          <w:szCs w:val="24"/>
        </w:rPr>
        <w:t xml:space="preserve">      </w:t>
      </w:r>
    </w:p>
    <w:p w:rsidR="003201DE" w:rsidRDefault="003201DE" w:rsidP="003201DE">
      <w:pPr>
        <w:jc w:val="center"/>
        <w:rPr>
          <w:rFonts w:ascii="楷体_GB2312" w:eastAsia="楷体_GB2312" w:hAnsi="Times New Roman"/>
          <w:b/>
          <w:noProof/>
          <w:color w:val="17365D"/>
          <w:sz w:val="28"/>
          <w:szCs w:val="28"/>
        </w:rPr>
      </w:pPr>
      <w:bookmarkStart w:id="1" w:name="_Toc292187122"/>
      <w:bookmarkStart w:id="2" w:name="_Toc249241048"/>
      <w:bookmarkStart w:id="3" w:name="_Toc249241047"/>
      <w:bookmarkStart w:id="4" w:name="_Toc248744734"/>
    </w:p>
    <w:p w:rsidR="003201DE" w:rsidRDefault="003201DE" w:rsidP="003201DE">
      <w:pPr>
        <w:jc w:val="center"/>
        <w:rPr>
          <w:rFonts w:ascii="楷体_GB2312" w:eastAsia="楷体_GB2312" w:hAnsi="Times New Roman"/>
          <w:b/>
          <w:noProof/>
          <w:color w:val="17365D"/>
          <w:sz w:val="28"/>
          <w:szCs w:val="28"/>
        </w:rPr>
      </w:pPr>
      <w:r w:rsidRPr="003201DE">
        <w:rPr>
          <w:rFonts w:ascii="楷体_GB2312" w:eastAsia="楷体_GB2312" w:hAnsi="Times New Roman" w:hint="eastAsia"/>
          <w:b/>
          <w:noProof/>
          <w:color w:val="17365D"/>
          <w:sz w:val="28"/>
          <w:szCs w:val="28"/>
        </w:rPr>
        <w:t>目录</w:t>
      </w:r>
    </w:p>
    <w:p w:rsidR="003201DE" w:rsidRDefault="003201DE" w:rsidP="003201DE">
      <w:pPr>
        <w:jc w:val="center"/>
        <w:rPr>
          <w:noProof/>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p>
    <w:p w:rsidR="003201DE" w:rsidRPr="008221BA" w:rsidRDefault="00E0163C" w:rsidP="003201DE">
      <w:pPr>
        <w:pStyle w:val="12"/>
        <w:tabs>
          <w:tab w:val="clear" w:pos="1560"/>
          <w:tab w:val="clear" w:pos="9214"/>
          <w:tab w:val="left" w:pos="1134"/>
          <w:tab w:val="right" w:leader="dot" w:pos="9356"/>
        </w:tabs>
        <w:ind w:leftChars="405" w:left="850"/>
        <w:rPr>
          <w:rFonts w:ascii="Calibri" w:eastAsia="宋体" w:hAnsi="Calibri"/>
          <w:b w:val="0"/>
          <w:sz w:val="21"/>
          <w:szCs w:val="22"/>
        </w:rPr>
      </w:pPr>
      <w:hyperlink w:anchor="_Toc490079857" w:history="1">
        <w:r w:rsidR="003201DE" w:rsidRPr="00B32C9E">
          <w:rPr>
            <w:rStyle w:val="ae"/>
            <w:bCs/>
            <w:lang w:val="x-none"/>
          </w:rPr>
          <w:t>1.</w:t>
        </w:r>
        <w:r w:rsidR="003201DE" w:rsidRPr="008221BA">
          <w:rPr>
            <w:rFonts w:ascii="Calibri" w:eastAsia="宋体" w:hAnsi="Calibri"/>
            <w:b w:val="0"/>
            <w:sz w:val="21"/>
            <w:szCs w:val="22"/>
          </w:rPr>
          <w:tab/>
        </w:r>
        <w:r w:rsidR="003201DE" w:rsidRPr="00B32C9E">
          <w:rPr>
            <w:rStyle w:val="ae"/>
            <w:rFonts w:hint="eastAsia"/>
            <w:bCs/>
            <w:lang w:val="x-none"/>
          </w:rPr>
          <w:t>银行密集再融资，</w:t>
        </w:r>
        <w:r w:rsidR="00F3022B">
          <w:rPr>
            <w:rStyle w:val="ae"/>
            <w:rFonts w:hint="eastAsia"/>
            <w:bCs/>
            <w:lang w:val="x-none"/>
          </w:rPr>
          <w:t>可转债</w:t>
        </w:r>
        <w:r w:rsidR="003201DE" w:rsidRPr="00B32C9E">
          <w:rPr>
            <w:rStyle w:val="ae"/>
            <w:rFonts w:hint="eastAsia"/>
            <w:bCs/>
            <w:lang w:val="x-none"/>
          </w:rPr>
          <w:t>发行加速</w:t>
        </w:r>
        <w:r w:rsidR="003201DE">
          <w:rPr>
            <w:webHidden/>
          </w:rPr>
          <w:tab/>
        </w:r>
        <w:r w:rsidR="003201DE">
          <w:rPr>
            <w:webHidden/>
          </w:rPr>
          <w:fldChar w:fldCharType="begin"/>
        </w:r>
        <w:r w:rsidR="003201DE">
          <w:rPr>
            <w:webHidden/>
          </w:rPr>
          <w:instrText xml:space="preserve"> PAGEREF _Toc490079857 \h </w:instrText>
        </w:r>
        <w:r w:rsidR="003201DE">
          <w:rPr>
            <w:webHidden/>
          </w:rPr>
        </w:r>
        <w:r w:rsidR="003201DE">
          <w:rPr>
            <w:webHidden/>
          </w:rPr>
          <w:fldChar w:fldCharType="separate"/>
        </w:r>
        <w:r w:rsidR="00B15A95">
          <w:rPr>
            <w:webHidden/>
          </w:rPr>
          <w:t>4</w:t>
        </w:r>
        <w:r w:rsidR="003201DE">
          <w:rPr>
            <w:webHidden/>
          </w:rPr>
          <w:fldChar w:fldCharType="end"/>
        </w:r>
      </w:hyperlink>
    </w:p>
    <w:p w:rsidR="003201DE" w:rsidRPr="008221BA" w:rsidRDefault="00E0163C" w:rsidP="003201DE">
      <w:pPr>
        <w:pStyle w:val="12"/>
        <w:tabs>
          <w:tab w:val="clear" w:pos="1560"/>
          <w:tab w:val="clear" w:pos="9214"/>
          <w:tab w:val="left" w:pos="1134"/>
          <w:tab w:val="right" w:leader="dot" w:pos="9356"/>
        </w:tabs>
        <w:ind w:leftChars="405" w:left="850"/>
        <w:rPr>
          <w:rFonts w:ascii="Calibri" w:eastAsia="宋体" w:hAnsi="Calibri"/>
          <w:b w:val="0"/>
          <w:sz w:val="21"/>
          <w:szCs w:val="22"/>
        </w:rPr>
      </w:pPr>
      <w:hyperlink w:anchor="_Toc490079858" w:history="1">
        <w:r w:rsidR="003201DE" w:rsidRPr="00B32C9E">
          <w:rPr>
            <w:rStyle w:val="ae"/>
          </w:rPr>
          <w:t>2.</w:t>
        </w:r>
        <w:r w:rsidR="003201DE" w:rsidRPr="008221BA">
          <w:rPr>
            <w:rFonts w:ascii="Calibri" w:eastAsia="宋体" w:hAnsi="Calibri"/>
            <w:b w:val="0"/>
            <w:sz w:val="21"/>
            <w:szCs w:val="22"/>
          </w:rPr>
          <w:tab/>
        </w:r>
        <w:r w:rsidR="003201DE" w:rsidRPr="00B32C9E">
          <w:rPr>
            <w:rStyle w:val="ae"/>
            <w:rFonts w:hint="eastAsia"/>
          </w:rPr>
          <w:t>政策支持</w:t>
        </w:r>
        <w:r w:rsidR="003201DE" w:rsidRPr="00B32C9E">
          <w:rPr>
            <w:rStyle w:val="ae"/>
          </w:rPr>
          <w:t>+</w:t>
        </w:r>
        <w:r w:rsidR="003201DE" w:rsidRPr="00B32C9E">
          <w:rPr>
            <w:rStyle w:val="ae"/>
            <w:rFonts w:hint="eastAsia"/>
          </w:rPr>
          <w:t>自身优势，现阶段</w:t>
        </w:r>
        <w:r w:rsidR="00F3022B">
          <w:rPr>
            <w:rStyle w:val="ae"/>
            <w:rFonts w:hint="eastAsia"/>
          </w:rPr>
          <w:t>可转债</w:t>
        </w:r>
        <w:r w:rsidR="003201DE" w:rsidRPr="00B32C9E">
          <w:rPr>
            <w:rStyle w:val="ae"/>
            <w:rFonts w:hint="eastAsia"/>
          </w:rPr>
          <w:t>备受青睐</w:t>
        </w:r>
        <w:r w:rsidR="003201DE">
          <w:rPr>
            <w:webHidden/>
          </w:rPr>
          <w:tab/>
        </w:r>
        <w:r w:rsidR="003201DE">
          <w:rPr>
            <w:webHidden/>
          </w:rPr>
          <w:fldChar w:fldCharType="begin"/>
        </w:r>
        <w:r w:rsidR="003201DE">
          <w:rPr>
            <w:webHidden/>
          </w:rPr>
          <w:instrText xml:space="preserve"> PAGEREF _Toc490079858 \h </w:instrText>
        </w:r>
        <w:r w:rsidR="003201DE">
          <w:rPr>
            <w:webHidden/>
          </w:rPr>
        </w:r>
        <w:r w:rsidR="003201DE">
          <w:rPr>
            <w:webHidden/>
          </w:rPr>
          <w:fldChar w:fldCharType="separate"/>
        </w:r>
        <w:r w:rsidR="00B15A95">
          <w:rPr>
            <w:webHidden/>
          </w:rPr>
          <w:t>4</w:t>
        </w:r>
        <w:r w:rsidR="003201DE">
          <w:rPr>
            <w:webHidden/>
          </w:rPr>
          <w:fldChar w:fldCharType="end"/>
        </w:r>
      </w:hyperlink>
    </w:p>
    <w:p w:rsidR="003201DE" w:rsidRPr="008221BA" w:rsidRDefault="00E0163C" w:rsidP="003201DE">
      <w:pPr>
        <w:pStyle w:val="12"/>
        <w:tabs>
          <w:tab w:val="clear" w:pos="1560"/>
          <w:tab w:val="clear" w:pos="9214"/>
          <w:tab w:val="left" w:pos="1134"/>
          <w:tab w:val="right" w:leader="dot" w:pos="9356"/>
        </w:tabs>
        <w:ind w:leftChars="405" w:left="850"/>
        <w:rPr>
          <w:rFonts w:ascii="Calibri" w:eastAsia="宋体" w:hAnsi="Calibri"/>
          <w:b w:val="0"/>
          <w:sz w:val="21"/>
          <w:szCs w:val="22"/>
        </w:rPr>
      </w:pPr>
      <w:hyperlink w:anchor="_Toc490079859" w:history="1">
        <w:r w:rsidR="003201DE" w:rsidRPr="00B32C9E">
          <w:rPr>
            <w:rStyle w:val="ae"/>
          </w:rPr>
          <w:t>3.</w:t>
        </w:r>
        <w:r w:rsidR="003201DE" w:rsidRPr="008221BA">
          <w:rPr>
            <w:rFonts w:ascii="Calibri" w:eastAsia="宋体" w:hAnsi="Calibri"/>
            <w:b w:val="0"/>
            <w:sz w:val="21"/>
            <w:szCs w:val="22"/>
          </w:rPr>
          <w:tab/>
        </w:r>
        <w:r w:rsidR="003201DE" w:rsidRPr="00B32C9E">
          <w:rPr>
            <w:rStyle w:val="ae"/>
            <w:rFonts w:hint="eastAsia"/>
          </w:rPr>
          <w:t>农商行、破净股份行更偏好</w:t>
        </w:r>
        <w:r w:rsidR="00F3022B">
          <w:rPr>
            <w:rStyle w:val="ae"/>
            <w:rFonts w:hint="eastAsia"/>
          </w:rPr>
          <w:t>可转债</w:t>
        </w:r>
        <w:r w:rsidR="003201DE">
          <w:rPr>
            <w:webHidden/>
          </w:rPr>
          <w:tab/>
        </w:r>
        <w:r w:rsidR="003201DE">
          <w:rPr>
            <w:webHidden/>
          </w:rPr>
          <w:fldChar w:fldCharType="begin"/>
        </w:r>
        <w:r w:rsidR="003201DE">
          <w:rPr>
            <w:webHidden/>
          </w:rPr>
          <w:instrText xml:space="preserve"> PAGEREF _Toc490079859 \h </w:instrText>
        </w:r>
        <w:r w:rsidR="003201DE">
          <w:rPr>
            <w:webHidden/>
          </w:rPr>
        </w:r>
        <w:r w:rsidR="003201DE">
          <w:rPr>
            <w:webHidden/>
          </w:rPr>
          <w:fldChar w:fldCharType="separate"/>
        </w:r>
        <w:r w:rsidR="00B15A95">
          <w:rPr>
            <w:webHidden/>
          </w:rPr>
          <w:t>7</w:t>
        </w:r>
        <w:r w:rsidR="003201DE">
          <w:rPr>
            <w:webHidden/>
          </w:rPr>
          <w:fldChar w:fldCharType="end"/>
        </w:r>
      </w:hyperlink>
    </w:p>
    <w:p w:rsidR="003201DE" w:rsidRPr="008221BA" w:rsidRDefault="00E0163C" w:rsidP="003201DE">
      <w:pPr>
        <w:pStyle w:val="12"/>
        <w:tabs>
          <w:tab w:val="clear" w:pos="1560"/>
          <w:tab w:val="clear" w:pos="9214"/>
          <w:tab w:val="left" w:pos="1134"/>
          <w:tab w:val="right" w:leader="dot" w:pos="9356"/>
        </w:tabs>
        <w:ind w:leftChars="405" w:left="850"/>
        <w:rPr>
          <w:rFonts w:ascii="Calibri" w:eastAsia="宋体" w:hAnsi="Calibri"/>
          <w:b w:val="0"/>
          <w:sz w:val="21"/>
          <w:szCs w:val="22"/>
        </w:rPr>
      </w:pPr>
      <w:hyperlink w:anchor="_Toc490079860" w:history="1">
        <w:r w:rsidR="003201DE" w:rsidRPr="00B32C9E">
          <w:rPr>
            <w:rStyle w:val="ae"/>
          </w:rPr>
          <w:t>4.</w:t>
        </w:r>
        <w:r w:rsidR="003201DE" w:rsidRPr="008221BA">
          <w:rPr>
            <w:rFonts w:ascii="Calibri" w:eastAsia="宋体" w:hAnsi="Calibri"/>
            <w:b w:val="0"/>
            <w:sz w:val="21"/>
            <w:szCs w:val="22"/>
          </w:rPr>
          <w:tab/>
        </w:r>
        <w:r w:rsidR="003201DE" w:rsidRPr="00B32C9E">
          <w:rPr>
            <w:rStyle w:val="ae"/>
            <w:rFonts w:hint="eastAsia"/>
          </w:rPr>
          <w:t>银行</w:t>
        </w:r>
        <w:r w:rsidR="00F3022B">
          <w:rPr>
            <w:rStyle w:val="ae"/>
            <w:rFonts w:hint="eastAsia"/>
          </w:rPr>
          <w:t>可转债</w:t>
        </w:r>
        <w:r w:rsidR="003201DE" w:rsidRPr="00B32C9E">
          <w:rPr>
            <w:rStyle w:val="ae"/>
            <w:rFonts w:hint="eastAsia"/>
          </w:rPr>
          <w:t>股性较强，转股预期强烈</w:t>
        </w:r>
        <w:r w:rsidR="003201DE">
          <w:rPr>
            <w:webHidden/>
          </w:rPr>
          <w:tab/>
        </w:r>
        <w:r w:rsidR="003201DE">
          <w:rPr>
            <w:webHidden/>
          </w:rPr>
          <w:fldChar w:fldCharType="begin"/>
        </w:r>
        <w:r w:rsidR="003201DE">
          <w:rPr>
            <w:webHidden/>
          </w:rPr>
          <w:instrText xml:space="preserve"> PAGEREF _Toc490079860 \h </w:instrText>
        </w:r>
        <w:r w:rsidR="003201DE">
          <w:rPr>
            <w:webHidden/>
          </w:rPr>
        </w:r>
        <w:r w:rsidR="003201DE">
          <w:rPr>
            <w:webHidden/>
          </w:rPr>
          <w:fldChar w:fldCharType="separate"/>
        </w:r>
        <w:r w:rsidR="00B15A95">
          <w:rPr>
            <w:webHidden/>
          </w:rPr>
          <w:t>9</w:t>
        </w:r>
        <w:r w:rsidR="003201DE">
          <w:rPr>
            <w:webHidden/>
          </w:rPr>
          <w:fldChar w:fldCharType="end"/>
        </w:r>
      </w:hyperlink>
    </w:p>
    <w:p w:rsidR="003201DE" w:rsidRPr="008221BA" w:rsidRDefault="00E0163C" w:rsidP="003201DE">
      <w:pPr>
        <w:pStyle w:val="12"/>
        <w:tabs>
          <w:tab w:val="clear" w:pos="1560"/>
          <w:tab w:val="clear" w:pos="9214"/>
          <w:tab w:val="left" w:pos="1134"/>
          <w:tab w:val="right" w:leader="dot" w:pos="9356"/>
        </w:tabs>
        <w:ind w:leftChars="405" w:left="850"/>
        <w:rPr>
          <w:rFonts w:ascii="Calibri" w:eastAsia="宋体" w:hAnsi="Calibri"/>
          <w:b w:val="0"/>
          <w:sz w:val="21"/>
          <w:szCs w:val="22"/>
        </w:rPr>
      </w:pPr>
      <w:hyperlink w:anchor="_Toc490079861" w:history="1">
        <w:r w:rsidR="003201DE" w:rsidRPr="00B32C9E">
          <w:rPr>
            <w:rStyle w:val="ae"/>
          </w:rPr>
          <w:t>5.</w:t>
        </w:r>
        <w:r w:rsidR="003201DE" w:rsidRPr="008221BA">
          <w:rPr>
            <w:rFonts w:ascii="Calibri" w:eastAsia="宋体" w:hAnsi="Calibri"/>
            <w:b w:val="0"/>
            <w:sz w:val="21"/>
            <w:szCs w:val="22"/>
          </w:rPr>
          <w:tab/>
        </w:r>
        <w:r w:rsidR="00E21B90">
          <w:rPr>
            <w:rStyle w:val="ae"/>
            <w:rFonts w:hint="eastAsia"/>
            <w:bCs/>
          </w:rPr>
          <w:t>对股价</w:t>
        </w:r>
        <w:r w:rsidR="003201DE" w:rsidRPr="00B32C9E">
          <w:rPr>
            <w:rStyle w:val="ae"/>
            <w:rFonts w:hint="eastAsia"/>
            <w:bCs/>
          </w:rPr>
          <w:t>影响：关注转股日、赎回公告日、股权登记日和上市日</w:t>
        </w:r>
        <w:r w:rsidR="003201DE">
          <w:rPr>
            <w:webHidden/>
          </w:rPr>
          <w:tab/>
        </w:r>
        <w:r w:rsidR="003201DE">
          <w:rPr>
            <w:webHidden/>
          </w:rPr>
          <w:fldChar w:fldCharType="begin"/>
        </w:r>
        <w:r w:rsidR="003201DE">
          <w:rPr>
            <w:webHidden/>
          </w:rPr>
          <w:instrText xml:space="preserve"> PAGEREF _Toc490079861 \h </w:instrText>
        </w:r>
        <w:r w:rsidR="003201DE">
          <w:rPr>
            <w:webHidden/>
          </w:rPr>
        </w:r>
        <w:r w:rsidR="003201DE">
          <w:rPr>
            <w:webHidden/>
          </w:rPr>
          <w:fldChar w:fldCharType="separate"/>
        </w:r>
        <w:r w:rsidR="00B15A95">
          <w:rPr>
            <w:webHidden/>
          </w:rPr>
          <w:t>10</w:t>
        </w:r>
        <w:r w:rsidR="003201DE">
          <w:rPr>
            <w:webHidden/>
          </w:rPr>
          <w:fldChar w:fldCharType="end"/>
        </w:r>
      </w:hyperlink>
    </w:p>
    <w:p w:rsidR="003201DE" w:rsidRPr="008221BA" w:rsidRDefault="00E0163C" w:rsidP="003201DE">
      <w:pPr>
        <w:pStyle w:val="12"/>
        <w:tabs>
          <w:tab w:val="clear" w:pos="1560"/>
          <w:tab w:val="clear" w:pos="9214"/>
          <w:tab w:val="left" w:pos="1134"/>
          <w:tab w:val="right" w:leader="dot" w:pos="9356"/>
        </w:tabs>
        <w:ind w:leftChars="405" w:left="850"/>
        <w:rPr>
          <w:rFonts w:ascii="Calibri" w:eastAsia="宋体" w:hAnsi="Calibri"/>
          <w:b w:val="0"/>
          <w:sz w:val="21"/>
          <w:szCs w:val="22"/>
        </w:rPr>
      </w:pPr>
      <w:hyperlink w:anchor="_Toc490079862" w:history="1">
        <w:r w:rsidR="003201DE" w:rsidRPr="00B32C9E">
          <w:rPr>
            <w:rStyle w:val="ae"/>
          </w:rPr>
          <w:t>6.</w:t>
        </w:r>
        <w:r w:rsidR="003201DE" w:rsidRPr="008221BA">
          <w:rPr>
            <w:rFonts w:ascii="Calibri" w:eastAsia="宋体" w:hAnsi="Calibri"/>
            <w:b w:val="0"/>
            <w:sz w:val="21"/>
            <w:szCs w:val="22"/>
          </w:rPr>
          <w:tab/>
        </w:r>
        <w:r w:rsidR="00F3022B">
          <w:rPr>
            <w:rStyle w:val="ae"/>
            <w:rFonts w:hint="eastAsia"/>
          </w:rPr>
          <w:t>可转债</w:t>
        </w:r>
        <w:r w:rsidR="003201DE" w:rsidRPr="00B32C9E">
          <w:rPr>
            <w:rStyle w:val="ae"/>
            <w:rFonts w:hint="eastAsia"/>
          </w:rPr>
          <w:t>的投资价值：进退兼顾</w:t>
        </w:r>
        <w:r w:rsidR="003201DE">
          <w:rPr>
            <w:webHidden/>
          </w:rPr>
          <w:tab/>
        </w:r>
        <w:r w:rsidR="003201DE">
          <w:rPr>
            <w:webHidden/>
          </w:rPr>
          <w:fldChar w:fldCharType="begin"/>
        </w:r>
        <w:r w:rsidR="003201DE">
          <w:rPr>
            <w:webHidden/>
          </w:rPr>
          <w:instrText xml:space="preserve"> PAGEREF _Toc490079862 \h </w:instrText>
        </w:r>
        <w:r w:rsidR="003201DE">
          <w:rPr>
            <w:webHidden/>
          </w:rPr>
        </w:r>
        <w:r w:rsidR="003201DE">
          <w:rPr>
            <w:webHidden/>
          </w:rPr>
          <w:fldChar w:fldCharType="separate"/>
        </w:r>
        <w:r w:rsidR="00B15A95">
          <w:rPr>
            <w:webHidden/>
          </w:rPr>
          <w:t>12</w:t>
        </w:r>
        <w:r w:rsidR="003201DE">
          <w:rPr>
            <w:webHidden/>
          </w:rPr>
          <w:fldChar w:fldCharType="end"/>
        </w:r>
      </w:hyperlink>
    </w:p>
    <w:p w:rsidR="003201DE" w:rsidRPr="008221BA" w:rsidRDefault="00E0163C" w:rsidP="003201DE">
      <w:pPr>
        <w:pStyle w:val="12"/>
        <w:tabs>
          <w:tab w:val="clear" w:pos="1560"/>
          <w:tab w:val="clear" w:pos="9214"/>
          <w:tab w:val="left" w:pos="1134"/>
          <w:tab w:val="right" w:leader="dot" w:pos="9356"/>
        </w:tabs>
        <w:ind w:leftChars="405" w:left="850"/>
        <w:rPr>
          <w:rFonts w:ascii="Calibri" w:eastAsia="宋体" w:hAnsi="Calibri"/>
          <w:b w:val="0"/>
          <w:sz w:val="21"/>
          <w:szCs w:val="22"/>
        </w:rPr>
      </w:pPr>
      <w:hyperlink w:anchor="_Toc490079863" w:history="1">
        <w:r w:rsidR="003201DE" w:rsidRPr="00B32C9E">
          <w:rPr>
            <w:rStyle w:val="ae"/>
          </w:rPr>
          <w:t>7.</w:t>
        </w:r>
        <w:r w:rsidR="003201DE" w:rsidRPr="008221BA">
          <w:rPr>
            <w:rFonts w:ascii="Calibri" w:eastAsia="宋体" w:hAnsi="Calibri"/>
            <w:b w:val="0"/>
            <w:sz w:val="21"/>
            <w:szCs w:val="22"/>
          </w:rPr>
          <w:tab/>
        </w:r>
        <w:r w:rsidR="003201DE" w:rsidRPr="00B32C9E">
          <w:rPr>
            <w:rStyle w:val="ae"/>
            <w:rFonts w:hint="eastAsia"/>
          </w:rPr>
          <w:t>风险提示</w:t>
        </w:r>
        <w:r w:rsidR="003201DE">
          <w:rPr>
            <w:webHidden/>
          </w:rPr>
          <w:tab/>
        </w:r>
        <w:r w:rsidR="003201DE">
          <w:rPr>
            <w:webHidden/>
          </w:rPr>
          <w:fldChar w:fldCharType="begin"/>
        </w:r>
        <w:r w:rsidR="003201DE">
          <w:rPr>
            <w:webHidden/>
          </w:rPr>
          <w:instrText xml:space="preserve"> PAGEREF _Toc490079863 \h </w:instrText>
        </w:r>
        <w:r w:rsidR="003201DE">
          <w:rPr>
            <w:webHidden/>
          </w:rPr>
        </w:r>
        <w:r w:rsidR="003201DE">
          <w:rPr>
            <w:webHidden/>
          </w:rPr>
          <w:fldChar w:fldCharType="separate"/>
        </w:r>
        <w:r w:rsidR="00B15A95">
          <w:rPr>
            <w:webHidden/>
          </w:rPr>
          <w:t>14</w:t>
        </w:r>
        <w:r w:rsidR="003201DE">
          <w:rPr>
            <w:webHidden/>
          </w:rPr>
          <w:fldChar w:fldCharType="end"/>
        </w:r>
      </w:hyperlink>
    </w:p>
    <w:p w:rsidR="0074608A" w:rsidRPr="00463EF9" w:rsidRDefault="003201DE" w:rsidP="003201DE">
      <w:pPr>
        <w:jc w:val="center"/>
        <w:rPr>
          <w:rFonts w:ascii="Times New Roman" w:hAnsi="Times New Roman" w:cs="宋体"/>
          <w:kern w:val="0"/>
          <w:sz w:val="24"/>
          <w:szCs w:val="24"/>
        </w:rPr>
      </w:pPr>
      <w:r>
        <w:rPr>
          <w:rFonts w:ascii="Times New Roman" w:hAnsi="Times New Roman"/>
        </w:rPr>
        <w:fldChar w:fldCharType="end"/>
      </w:r>
    </w:p>
    <w:p w:rsidR="00467F6E" w:rsidRPr="00463EF9" w:rsidRDefault="00467F6E" w:rsidP="0074608A">
      <w:pPr>
        <w:adjustRightInd w:val="0"/>
        <w:snapToGrid w:val="0"/>
        <w:spacing w:line="288" w:lineRule="auto"/>
        <w:rPr>
          <w:rFonts w:ascii="Times New Roman" w:eastAsia="楷体_GB2312" w:hAnsi="Times New Roman"/>
        </w:rPr>
      </w:pPr>
    </w:p>
    <w:p w:rsidR="009433BF" w:rsidRDefault="009433BF" w:rsidP="001922BE">
      <w:pPr>
        <w:rPr>
          <w:rFonts w:ascii="Times New Roman" w:eastAsia="楷体_GB2312" w:hAnsi="Times New Roman"/>
        </w:rPr>
      </w:pPr>
    </w:p>
    <w:p w:rsidR="009433BF" w:rsidRDefault="009433BF" w:rsidP="001922BE">
      <w:pPr>
        <w:rPr>
          <w:rFonts w:ascii="Times New Roman" w:eastAsia="楷体_GB2312" w:hAnsi="Times New Roman"/>
        </w:rPr>
      </w:pPr>
    </w:p>
    <w:p w:rsidR="009433BF" w:rsidRDefault="009433BF" w:rsidP="001922BE">
      <w:pPr>
        <w:rPr>
          <w:rFonts w:ascii="Times New Roman" w:eastAsia="楷体_GB2312" w:hAnsi="Times New Roman"/>
        </w:rPr>
      </w:pPr>
    </w:p>
    <w:p w:rsidR="009433BF" w:rsidRPr="00463EF9" w:rsidRDefault="00E70E40" w:rsidP="001922BE">
      <w:pPr>
        <w:rPr>
          <w:rFonts w:ascii="Times New Roman" w:eastAsia="楷体_GB2312" w:hAnsi="Times New Roman"/>
        </w:rPr>
      </w:pPr>
      <w:r>
        <w:rPr>
          <w:rFonts w:ascii="Times New Roman" w:eastAsia="楷体_GB2312" w:hAnsi="Times New Roman"/>
        </w:rPr>
        <w:br w:type="page"/>
      </w:r>
    </w:p>
    <w:p w:rsidR="00425352" w:rsidRPr="00463EF9" w:rsidRDefault="00425352" w:rsidP="001C4DC9">
      <w:pPr>
        <w:pStyle w:val="TOC"/>
        <w:jc w:val="center"/>
        <w:rPr>
          <w:rFonts w:ascii="Times New Roman" w:eastAsia="楷体_GB2312" w:hAnsi="Times New Roman"/>
        </w:rPr>
      </w:pPr>
      <w:r w:rsidRPr="00463EF9">
        <w:rPr>
          <w:rFonts w:ascii="Times New Roman" w:eastAsia="楷体_GB2312" w:hAnsi="Times New Roman" w:hint="eastAsia"/>
        </w:rPr>
        <w:lastRenderedPageBreak/>
        <w:t>图表目录</w:t>
      </w:r>
    </w:p>
    <w:p w:rsidR="000912BA" w:rsidRPr="00C268C6" w:rsidRDefault="00425352">
      <w:pPr>
        <w:pStyle w:val="af"/>
        <w:tabs>
          <w:tab w:val="right" w:leader="dot" w:pos="9244"/>
        </w:tabs>
        <w:rPr>
          <w:rFonts w:ascii="Times New Roman" w:eastAsiaTheme="minorEastAsia" w:hAnsi="Times New Roman"/>
          <w:noProof/>
        </w:rPr>
      </w:pPr>
      <w:r w:rsidRPr="00463EF9">
        <w:rPr>
          <w:rFonts w:ascii="Times New Roman" w:eastAsia="楷体_GB2312" w:hAnsi="Times New Roman"/>
        </w:rPr>
        <w:fldChar w:fldCharType="begin"/>
      </w:r>
      <w:r w:rsidRPr="00463EF9">
        <w:rPr>
          <w:rFonts w:ascii="Times New Roman" w:eastAsia="楷体_GB2312" w:hAnsi="Times New Roman"/>
        </w:rPr>
        <w:instrText xml:space="preserve"> TOC \h \z \c "</w:instrText>
      </w:r>
      <w:r w:rsidRPr="00463EF9">
        <w:rPr>
          <w:rFonts w:ascii="Times New Roman" w:eastAsia="楷体_GB2312" w:hAnsi="Times New Roman"/>
        </w:rPr>
        <w:instrText>图表</w:instrText>
      </w:r>
      <w:r w:rsidRPr="00463EF9">
        <w:rPr>
          <w:rFonts w:ascii="Times New Roman" w:eastAsia="楷体_GB2312" w:hAnsi="Times New Roman"/>
        </w:rPr>
        <w:instrText xml:space="preserve">" </w:instrText>
      </w:r>
      <w:r w:rsidRPr="00463EF9">
        <w:rPr>
          <w:rFonts w:ascii="Times New Roman" w:eastAsia="楷体_GB2312" w:hAnsi="Times New Roman"/>
        </w:rPr>
        <w:fldChar w:fldCharType="separate"/>
      </w:r>
      <w:hyperlink w:anchor="_Toc491119839"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1</w:t>
        </w:r>
        <w:r w:rsidR="000912BA" w:rsidRPr="00C268C6">
          <w:rPr>
            <w:rStyle w:val="ae"/>
            <w:rFonts w:ascii="Times New Roman" w:eastAsia="楷体_GB2312" w:hAnsi="Times New Roman"/>
            <w:noProof/>
          </w:rPr>
          <w:t>：可转债的主要要素</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_Toc491119839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4</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40"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2</w:t>
        </w:r>
        <w:r w:rsidR="000912BA" w:rsidRPr="00C268C6">
          <w:rPr>
            <w:rStyle w:val="ae"/>
            <w:rFonts w:ascii="Times New Roman" w:eastAsia="楷体_GB2312" w:hAnsi="Times New Roman"/>
            <w:noProof/>
          </w:rPr>
          <w:t>：</w:t>
        </w:r>
        <w:r w:rsidR="000912BA" w:rsidRPr="00C268C6">
          <w:rPr>
            <w:rStyle w:val="ae"/>
            <w:rFonts w:ascii="Times New Roman" w:eastAsia="楷体_GB2312" w:hAnsi="Times New Roman"/>
            <w:noProof/>
          </w:rPr>
          <w:t>2017</w:t>
        </w:r>
        <w:r w:rsidR="000912BA" w:rsidRPr="00C268C6">
          <w:rPr>
            <w:rStyle w:val="ae"/>
            <w:rFonts w:ascii="Times New Roman" w:eastAsia="楷体_GB2312" w:hAnsi="Times New Roman"/>
            <w:noProof/>
          </w:rPr>
          <w:t>年以来上市银行再融资列表</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_Toc491119840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5</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41"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3</w:t>
        </w:r>
        <w:r w:rsidR="000912BA" w:rsidRPr="00C268C6">
          <w:rPr>
            <w:rStyle w:val="ae"/>
            <w:rFonts w:ascii="Times New Roman" w:eastAsia="楷体_GB2312" w:hAnsi="Times New Roman"/>
            <w:noProof/>
          </w:rPr>
          <w:t>：银行核心资本监管要求</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_Toc491119841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6</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42"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4</w:t>
        </w:r>
        <w:r w:rsidR="000912BA" w:rsidRPr="00C268C6">
          <w:rPr>
            <w:rStyle w:val="ae"/>
            <w:rFonts w:ascii="Times New Roman" w:eastAsia="楷体_GB2312" w:hAnsi="Times New Roman"/>
            <w:noProof/>
          </w:rPr>
          <w:t>：测算可转债转股后相比</w:t>
        </w:r>
        <w:r w:rsidR="000912BA" w:rsidRPr="00C268C6">
          <w:rPr>
            <w:rStyle w:val="ae"/>
            <w:rFonts w:ascii="Times New Roman" w:eastAsia="楷体_GB2312" w:hAnsi="Times New Roman"/>
            <w:noProof/>
          </w:rPr>
          <w:t>16</w:t>
        </w:r>
        <w:r w:rsidR="000912BA" w:rsidRPr="00C268C6">
          <w:rPr>
            <w:rStyle w:val="ae"/>
            <w:rFonts w:ascii="Times New Roman" w:eastAsia="楷体_GB2312" w:hAnsi="Times New Roman"/>
            <w:noProof/>
          </w:rPr>
          <w:t>年对银行的作用</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_Toc491119842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6</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43"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5</w:t>
        </w:r>
        <w:r w:rsidR="000912BA" w:rsidRPr="00C268C6">
          <w:rPr>
            <w:rStyle w:val="ae"/>
            <w:rFonts w:ascii="Times New Roman" w:eastAsia="楷体_GB2312" w:hAnsi="Times New Roman"/>
            <w:noProof/>
          </w:rPr>
          <w:t>：银行再融资情况一览</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_Toc491119843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7</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44"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6</w:t>
        </w:r>
        <w:r w:rsidR="000912BA" w:rsidRPr="00C268C6">
          <w:rPr>
            <w:rStyle w:val="ae"/>
            <w:rFonts w:ascii="Times New Roman" w:eastAsia="楷体_GB2312" w:hAnsi="Times New Roman"/>
            <w:noProof/>
          </w:rPr>
          <w:t>：部分银行债券规模与净资产比例</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_Toc491119844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8</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45"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7</w:t>
        </w:r>
        <w:r w:rsidR="000912BA" w:rsidRPr="00C268C6">
          <w:rPr>
            <w:rStyle w:val="ae"/>
            <w:rFonts w:ascii="Times New Roman" w:eastAsia="楷体_GB2312" w:hAnsi="Times New Roman"/>
            <w:noProof/>
          </w:rPr>
          <w:t>：</w:t>
        </w:r>
        <w:r w:rsidR="000912BA" w:rsidRPr="00C268C6">
          <w:rPr>
            <w:rStyle w:val="ae"/>
            <w:rFonts w:ascii="Times New Roman" w:eastAsia="楷体_GB2312" w:hAnsi="Times New Roman"/>
            <w:noProof/>
          </w:rPr>
          <w:t>17Q1</w:t>
        </w:r>
        <w:r w:rsidR="000912BA" w:rsidRPr="00C268C6">
          <w:rPr>
            <w:rStyle w:val="ae"/>
            <w:rFonts w:ascii="Times New Roman" w:eastAsia="楷体_GB2312" w:hAnsi="Times New Roman"/>
            <w:noProof/>
          </w:rPr>
          <w:t>银行市净率水平（倍）及相应融资方式</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_Toc491119845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8</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46"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8</w:t>
        </w:r>
        <w:r w:rsidR="000912BA" w:rsidRPr="00C268C6">
          <w:rPr>
            <w:rStyle w:val="ae"/>
            <w:rFonts w:ascii="Times New Roman" w:eastAsia="楷体_GB2312" w:hAnsi="Times New Roman"/>
            <w:noProof/>
          </w:rPr>
          <w:t>：未发行可转债的银行各指标对比</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_Toc491119846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9</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47"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9</w:t>
        </w:r>
        <w:r w:rsidR="000912BA" w:rsidRPr="00C268C6">
          <w:rPr>
            <w:rStyle w:val="ae"/>
            <w:rFonts w:ascii="Times New Roman" w:eastAsia="楷体_GB2312" w:hAnsi="Times New Roman"/>
            <w:noProof/>
          </w:rPr>
          <w:t>：光大可转债条款</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_Toc491119847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9</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48"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10</w:t>
        </w:r>
        <w:r w:rsidR="000912BA" w:rsidRPr="00C268C6">
          <w:rPr>
            <w:rStyle w:val="ae"/>
            <w:rFonts w:ascii="Times New Roman" w:eastAsia="楷体_GB2312" w:hAnsi="Times New Roman"/>
            <w:noProof/>
          </w:rPr>
          <w:t>：考察可转债股性的指标</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_Toc491119848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10</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49"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11</w:t>
        </w:r>
        <w:r w:rsidR="000912BA" w:rsidRPr="00C268C6">
          <w:rPr>
            <w:rStyle w:val="ae"/>
            <w:rFonts w:ascii="Times New Roman" w:eastAsia="楷体_GB2312" w:hAnsi="Times New Roman"/>
            <w:noProof/>
          </w:rPr>
          <w:t>：</w:t>
        </w:r>
        <w:r w:rsidR="000912BA" w:rsidRPr="00C268C6">
          <w:rPr>
            <w:rStyle w:val="ae"/>
            <w:rFonts w:ascii="Times New Roman" w:eastAsia="楷体_GB2312" w:hAnsi="Times New Roman"/>
            <w:noProof/>
          </w:rPr>
          <w:t>A</w:t>
        </w:r>
        <w:r w:rsidR="000912BA" w:rsidRPr="00C268C6">
          <w:rPr>
            <w:rStyle w:val="ae"/>
            <w:rFonts w:ascii="Times New Roman" w:eastAsia="楷体_GB2312" w:hAnsi="Times New Roman"/>
            <w:noProof/>
          </w:rPr>
          <w:t>股所有可转债股性表现</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_Toc491119849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10</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50"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12</w:t>
        </w:r>
        <w:r w:rsidR="000912BA" w:rsidRPr="00C268C6">
          <w:rPr>
            <w:rStyle w:val="ae"/>
            <w:rFonts w:ascii="Times New Roman" w:eastAsia="楷体_GB2312" w:hAnsi="Times New Roman"/>
            <w:noProof/>
          </w:rPr>
          <w:t>：历史银行可转债重要公告日股价涨跌幅</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_Toc491119850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10</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51"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13</w:t>
        </w:r>
        <w:r w:rsidR="000912BA" w:rsidRPr="00C268C6">
          <w:rPr>
            <w:rStyle w:val="ae"/>
            <w:rFonts w:ascii="Times New Roman" w:eastAsia="楷体_GB2312" w:hAnsi="Times New Roman"/>
            <w:noProof/>
          </w:rPr>
          <w:t>：民生可转债转股行为对股价影响</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_Toc491119851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11</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52"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14</w:t>
        </w:r>
        <w:r w:rsidR="000912BA" w:rsidRPr="00C268C6">
          <w:rPr>
            <w:rStyle w:val="ae"/>
            <w:rFonts w:ascii="Times New Roman" w:eastAsia="楷体_GB2312" w:hAnsi="Times New Roman"/>
            <w:noProof/>
          </w:rPr>
          <w:t>：工行可转债转股行为对股价影响</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_Toc491119852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11</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53"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15</w:t>
        </w:r>
        <w:r w:rsidR="000912BA" w:rsidRPr="00C268C6">
          <w:rPr>
            <w:rStyle w:val="ae"/>
            <w:rFonts w:ascii="Times New Roman" w:eastAsia="楷体_GB2312" w:hAnsi="Times New Roman"/>
            <w:noProof/>
          </w:rPr>
          <w:t>：民生银行转股日后股价超额收益率</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_Toc491119853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12</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54"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16</w:t>
        </w:r>
        <w:r w:rsidR="000912BA" w:rsidRPr="00C268C6">
          <w:rPr>
            <w:rStyle w:val="ae"/>
            <w:rFonts w:ascii="Times New Roman" w:eastAsia="楷体_GB2312" w:hAnsi="Times New Roman"/>
            <w:noProof/>
          </w:rPr>
          <w:t>：工商银行转股日后股价超额收益率</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_Toc491119854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12</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55"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17</w:t>
        </w:r>
        <w:r w:rsidR="000912BA" w:rsidRPr="00C268C6">
          <w:rPr>
            <w:rStyle w:val="ae"/>
            <w:rFonts w:ascii="Times New Roman" w:eastAsia="楷体_GB2312" w:hAnsi="Times New Roman"/>
            <w:noProof/>
          </w:rPr>
          <w:t>：民生银行赎回登记日前股价超额收益率</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_Toc491119855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12</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56"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18</w:t>
        </w:r>
        <w:r w:rsidR="000912BA" w:rsidRPr="00C268C6">
          <w:rPr>
            <w:rStyle w:val="ae"/>
            <w:rFonts w:ascii="Times New Roman" w:eastAsia="楷体_GB2312" w:hAnsi="Times New Roman"/>
            <w:noProof/>
          </w:rPr>
          <w:t>：工行赎回登记日前股价超额收益率</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_Toc491119856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13</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57"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19</w:t>
        </w:r>
        <w:r w:rsidR="000912BA" w:rsidRPr="00C268C6">
          <w:rPr>
            <w:rStyle w:val="ae"/>
            <w:rFonts w:ascii="Times New Roman" w:eastAsia="楷体_GB2312" w:hAnsi="Times New Roman"/>
            <w:noProof/>
          </w:rPr>
          <w:t>：光大可转债与股价收益率走势高度相关</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_Toc491119857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13</w:t>
        </w:r>
        <w:r w:rsidR="000912BA" w:rsidRPr="00C268C6">
          <w:rPr>
            <w:rFonts w:ascii="Times New Roman" w:hAnsi="Times New Roman"/>
            <w:noProof/>
            <w:webHidden/>
          </w:rPr>
          <w:fldChar w:fldCharType="end"/>
        </w:r>
      </w:hyperlink>
    </w:p>
    <w:p w:rsidR="000912BA" w:rsidRPr="00C268C6" w:rsidRDefault="00E0163C">
      <w:pPr>
        <w:pStyle w:val="af"/>
        <w:tabs>
          <w:tab w:val="right" w:leader="dot" w:pos="9244"/>
        </w:tabs>
        <w:rPr>
          <w:rFonts w:ascii="Times New Roman" w:eastAsiaTheme="minorEastAsia" w:hAnsi="Times New Roman"/>
          <w:noProof/>
        </w:rPr>
      </w:pPr>
      <w:hyperlink w:anchor="_Toc491119858"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20</w:t>
        </w:r>
        <w:r w:rsidR="000912BA" w:rsidRPr="00C268C6">
          <w:rPr>
            <w:rStyle w:val="ae"/>
            <w:rFonts w:ascii="Times New Roman" w:eastAsia="楷体_GB2312" w:hAnsi="Times New Roman"/>
            <w:noProof/>
          </w:rPr>
          <w:t>：光大转债相对定期存款和一年理财产品要求股价（元</w:t>
        </w:r>
        <w:r w:rsidR="000912BA" w:rsidRPr="00C268C6">
          <w:rPr>
            <w:rStyle w:val="ae"/>
            <w:rFonts w:ascii="Times New Roman" w:eastAsia="楷体_GB2312" w:hAnsi="Times New Roman"/>
            <w:noProof/>
          </w:rPr>
          <w:t>/</w:t>
        </w:r>
        <w:r w:rsidR="000912BA" w:rsidRPr="00C268C6">
          <w:rPr>
            <w:rStyle w:val="ae"/>
            <w:rFonts w:ascii="Times New Roman" w:eastAsia="楷体_GB2312" w:hAnsi="Times New Roman"/>
            <w:noProof/>
          </w:rPr>
          <w:t>股）</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_Toc491119858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14</w:t>
        </w:r>
        <w:r w:rsidR="000912BA" w:rsidRPr="00C268C6">
          <w:rPr>
            <w:rFonts w:ascii="Times New Roman" w:hAnsi="Times New Roman"/>
            <w:noProof/>
            <w:webHidden/>
          </w:rPr>
          <w:fldChar w:fldCharType="end"/>
        </w:r>
      </w:hyperlink>
    </w:p>
    <w:p w:rsidR="000912BA" w:rsidRDefault="00E0163C">
      <w:pPr>
        <w:pStyle w:val="af"/>
        <w:tabs>
          <w:tab w:val="right" w:leader="dot" w:pos="9244"/>
        </w:tabs>
        <w:rPr>
          <w:rFonts w:asciiTheme="minorHAnsi" w:eastAsiaTheme="minorEastAsia" w:hAnsiTheme="minorHAnsi" w:cstheme="minorBidi"/>
          <w:noProof/>
        </w:rPr>
      </w:pPr>
      <w:hyperlink w:anchor="_Toc491119859" w:history="1">
        <w:r w:rsidR="000912BA" w:rsidRPr="00C268C6">
          <w:rPr>
            <w:rStyle w:val="ae"/>
            <w:rFonts w:ascii="Times New Roman" w:eastAsia="楷体_GB2312" w:hAnsi="Times New Roman"/>
            <w:noProof/>
          </w:rPr>
          <w:t>图表</w:t>
        </w:r>
        <w:r w:rsidR="000912BA" w:rsidRPr="00C268C6">
          <w:rPr>
            <w:rStyle w:val="ae"/>
            <w:rFonts w:ascii="Times New Roman" w:eastAsia="楷体_GB2312" w:hAnsi="Times New Roman"/>
            <w:noProof/>
          </w:rPr>
          <w:t>21</w:t>
        </w:r>
        <w:r w:rsidR="000912BA" w:rsidRPr="00C268C6">
          <w:rPr>
            <w:rStyle w:val="ae"/>
            <w:rFonts w:ascii="Times New Roman" w:eastAsia="楷体_GB2312" w:hAnsi="Times New Roman"/>
            <w:noProof/>
          </w:rPr>
          <w:t>：光大银行与上市股份行财务指标对比</w:t>
        </w:r>
        <w:r w:rsidR="000912BA" w:rsidRPr="00C268C6">
          <w:rPr>
            <w:rFonts w:ascii="Times New Roman" w:hAnsi="Times New Roman"/>
            <w:noProof/>
            <w:webHidden/>
          </w:rPr>
          <w:tab/>
        </w:r>
        <w:r w:rsidR="000912BA" w:rsidRPr="00C268C6">
          <w:rPr>
            <w:rFonts w:ascii="Times New Roman" w:hAnsi="Times New Roman"/>
            <w:noProof/>
            <w:webHidden/>
          </w:rPr>
          <w:fldChar w:fldCharType="begin"/>
        </w:r>
        <w:r w:rsidR="000912BA" w:rsidRPr="00C268C6">
          <w:rPr>
            <w:rFonts w:ascii="Times New Roman" w:hAnsi="Times New Roman"/>
            <w:noProof/>
            <w:webHidden/>
          </w:rPr>
          <w:instrText xml:space="preserve"> PAGEREF _Toc491119859 \h </w:instrText>
        </w:r>
        <w:r w:rsidR="000912BA" w:rsidRPr="00C268C6">
          <w:rPr>
            <w:rFonts w:ascii="Times New Roman" w:hAnsi="Times New Roman"/>
            <w:noProof/>
            <w:webHidden/>
          </w:rPr>
        </w:r>
        <w:r w:rsidR="000912BA" w:rsidRPr="00C268C6">
          <w:rPr>
            <w:rFonts w:ascii="Times New Roman" w:hAnsi="Times New Roman"/>
            <w:noProof/>
            <w:webHidden/>
          </w:rPr>
          <w:fldChar w:fldCharType="separate"/>
        </w:r>
        <w:r w:rsidR="000912BA" w:rsidRPr="00C268C6">
          <w:rPr>
            <w:rFonts w:ascii="Times New Roman" w:hAnsi="Times New Roman"/>
            <w:noProof/>
            <w:webHidden/>
          </w:rPr>
          <w:t>14</w:t>
        </w:r>
        <w:r w:rsidR="000912BA" w:rsidRPr="00C268C6">
          <w:rPr>
            <w:rFonts w:ascii="Times New Roman" w:hAnsi="Times New Roman"/>
            <w:noProof/>
            <w:webHidden/>
          </w:rPr>
          <w:fldChar w:fldCharType="end"/>
        </w:r>
      </w:hyperlink>
    </w:p>
    <w:p w:rsidR="00E70E40" w:rsidRDefault="00425352" w:rsidP="00E70E40">
      <w:pPr>
        <w:pStyle w:val="1"/>
        <w:numPr>
          <w:ilvl w:val="0"/>
          <w:numId w:val="0"/>
        </w:numPr>
        <w:ind w:left="2126"/>
        <w:rPr>
          <w:bCs/>
          <w:highlight w:val="lightGray"/>
          <w:lang w:val="x-none"/>
        </w:rPr>
      </w:pPr>
      <w:r w:rsidRPr="00463EF9">
        <w:fldChar w:fldCharType="end"/>
      </w:r>
      <w:bookmarkStart w:id="5" w:name="_Toc490040785"/>
      <w:bookmarkStart w:id="6" w:name="_Toc490040869"/>
      <w:bookmarkEnd w:id="1"/>
    </w:p>
    <w:p w:rsidR="005C4203" w:rsidRDefault="00E70E40" w:rsidP="00E70E40">
      <w:pPr>
        <w:pStyle w:val="1"/>
        <w:numPr>
          <w:ilvl w:val="0"/>
          <w:numId w:val="26"/>
        </w:numPr>
        <w:rPr>
          <w:bCs/>
          <w:lang w:val="x-none"/>
        </w:rPr>
      </w:pPr>
      <w:r>
        <w:rPr>
          <w:bCs/>
          <w:highlight w:val="lightGray"/>
          <w:lang w:val="x-none"/>
        </w:rPr>
        <w:br w:type="page"/>
      </w:r>
      <w:bookmarkStart w:id="7" w:name="_Toc490079763"/>
      <w:bookmarkStart w:id="8" w:name="_Toc490079857"/>
      <w:r w:rsidR="003910B5" w:rsidRPr="003910B5">
        <w:rPr>
          <w:rFonts w:hint="eastAsia"/>
          <w:bCs/>
          <w:lang w:val="x-none"/>
        </w:rPr>
        <w:lastRenderedPageBreak/>
        <w:t>银行</w:t>
      </w:r>
      <w:bookmarkEnd w:id="5"/>
      <w:r w:rsidR="003201DE">
        <w:rPr>
          <w:rFonts w:hint="eastAsia"/>
          <w:bCs/>
          <w:lang w:val="x-none"/>
        </w:rPr>
        <w:t>密集</w:t>
      </w:r>
      <w:r w:rsidR="003910B5" w:rsidRPr="003910B5">
        <w:rPr>
          <w:rFonts w:hint="eastAsia"/>
          <w:bCs/>
          <w:lang w:val="x-none"/>
        </w:rPr>
        <w:t>再融资，</w:t>
      </w:r>
      <w:r w:rsidR="00F3022B">
        <w:rPr>
          <w:rFonts w:hint="eastAsia"/>
          <w:bCs/>
          <w:lang w:val="x-none"/>
        </w:rPr>
        <w:t>可转债</w:t>
      </w:r>
      <w:r w:rsidR="003910B5" w:rsidRPr="003910B5">
        <w:rPr>
          <w:rFonts w:hint="eastAsia"/>
          <w:bCs/>
          <w:lang w:val="x-none"/>
        </w:rPr>
        <w:t>发行加速</w:t>
      </w:r>
      <w:bookmarkEnd w:id="6"/>
      <w:bookmarkEnd w:id="7"/>
      <w:bookmarkEnd w:id="8"/>
    </w:p>
    <w:p w:rsidR="00C268C6" w:rsidRPr="00C268C6" w:rsidRDefault="00C268C6" w:rsidP="00C268C6">
      <w:pPr>
        <w:rPr>
          <w:lang w:val="x-none"/>
        </w:rPr>
      </w:pPr>
    </w:p>
    <w:p w:rsidR="00CE3E6F" w:rsidRDefault="002565C0" w:rsidP="00CE3E6F">
      <w:pPr>
        <w:ind w:leftChars="810" w:left="1701" w:firstLineChars="200" w:firstLine="422"/>
        <w:rPr>
          <w:rFonts w:ascii="Times New Roman" w:eastAsia="楷体_GB2312" w:hAnsi="Times New Roman"/>
          <w:bCs/>
          <w:szCs w:val="21"/>
        </w:rPr>
      </w:pPr>
      <w:r w:rsidRPr="005C1EC5">
        <w:rPr>
          <w:rFonts w:ascii="Times New Roman" w:eastAsia="楷体_GB2312" w:hAnsi="Times New Roman" w:hint="eastAsia"/>
          <w:b/>
          <w:bCs/>
          <w:szCs w:val="21"/>
        </w:rPr>
        <w:t>17</w:t>
      </w:r>
      <w:r>
        <w:rPr>
          <w:rFonts w:ascii="Times New Roman" w:eastAsia="楷体_GB2312" w:hAnsi="Times New Roman" w:hint="eastAsia"/>
          <w:b/>
          <w:bCs/>
          <w:szCs w:val="21"/>
        </w:rPr>
        <w:t>年以来，银行密集再融资，</w:t>
      </w:r>
      <w:r w:rsidR="00F3022B">
        <w:rPr>
          <w:rFonts w:ascii="Times New Roman" w:eastAsia="楷体_GB2312" w:hAnsi="Times New Roman" w:hint="eastAsia"/>
          <w:b/>
          <w:bCs/>
          <w:szCs w:val="21"/>
        </w:rPr>
        <w:t>可转债</w:t>
      </w:r>
      <w:r>
        <w:rPr>
          <w:rFonts w:ascii="Times New Roman" w:eastAsia="楷体_GB2312" w:hAnsi="Times New Roman" w:hint="eastAsia"/>
          <w:b/>
          <w:bCs/>
          <w:szCs w:val="21"/>
        </w:rPr>
        <w:t>发行</w:t>
      </w:r>
      <w:r w:rsidRPr="005C1EC5">
        <w:rPr>
          <w:rFonts w:ascii="Times New Roman" w:eastAsia="楷体_GB2312" w:hAnsi="Times New Roman" w:hint="eastAsia"/>
          <w:b/>
          <w:bCs/>
          <w:szCs w:val="21"/>
        </w:rPr>
        <w:t>有所加速。</w:t>
      </w:r>
      <w:r w:rsidRPr="005C1EC5">
        <w:rPr>
          <w:rFonts w:ascii="Times New Roman" w:eastAsia="楷体_GB2312" w:hAnsi="Times New Roman" w:hint="eastAsia"/>
          <w:bCs/>
          <w:szCs w:val="21"/>
        </w:rPr>
        <w:t>从历史</w:t>
      </w:r>
      <w:r>
        <w:rPr>
          <w:rFonts w:ascii="Times New Roman" w:eastAsia="楷体_GB2312" w:hAnsi="Times New Roman" w:hint="eastAsia"/>
          <w:bCs/>
          <w:szCs w:val="21"/>
        </w:rPr>
        <w:t>来</w:t>
      </w:r>
      <w:r w:rsidRPr="005C1EC5">
        <w:rPr>
          <w:rFonts w:ascii="Times New Roman" w:eastAsia="楷体_GB2312" w:hAnsi="Times New Roman" w:hint="eastAsia"/>
          <w:bCs/>
          <w:szCs w:val="21"/>
        </w:rPr>
        <w:t>看，过去</w:t>
      </w:r>
      <w:r w:rsidRPr="005C1EC5">
        <w:rPr>
          <w:rFonts w:ascii="Times New Roman" w:eastAsia="楷体_GB2312" w:hAnsi="Times New Roman" w:hint="eastAsia"/>
          <w:bCs/>
          <w:szCs w:val="21"/>
        </w:rPr>
        <w:t>10</w:t>
      </w:r>
      <w:r w:rsidRPr="005C1EC5">
        <w:rPr>
          <w:rFonts w:ascii="Times New Roman" w:eastAsia="楷体_GB2312" w:hAnsi="Times New Roman" w:hint="eastAsia"/>
          <w:bCs/>
          <w:szCs w:val="21"/>
        </w:rPr>
        <w:t>年仅有民生、工行、中行</w:t>
      </w:r>
      <w:r w:rsidRPr="005C1EC5">
        <w:rPr>
          <w:rFonts w:ascii="Times New Roman" w:eastAsia="楷体_GB2312" w:hAnsi="Times New Roman" w:hint="eastAsia"/>
          <w:bCs/>
          <w:szCs w:val="21"/>
        </w:rPr>
        <w:t>3</w:t>
      </w:r>
      <w:r w:rsidRPr="005C1EC5">
        <w:rPr>
          <w:rFonts w:ascii="Times New Roman" w:eastAsia="楷体_GB2312" w:hAnsi="Times New Roman" w:hint="eastAsia"/>
          <w:bCs/>
          <w:szCs w:val="21"/>
        </w:rPr>
        <w:t>家发行</w:t>
      </w:r>
      <w:r w:rsidR="00F3022B">
        <w:rPr>
          <w:rFonts w:ascii="Times New Roman" w:eastAsia="楷体_GB2312" w:hAnsi="Times New Roman" w:hint="eastAsia"/>
          <w:bCs/>
          <w:szCs w:val="21"/>
        </w:rPr>
        <w:t>可转债</w:t>
      </w:r>
      <w:r w:rsidRPr="005C1EC5">
        <w:rPr>
          <w:rFonts w:ascii="Times New Roman" w:eastAsia="楷体_GB2312" w:hAnsi="Times New Roman" w:hint="eastAsia"/>
          <w:bCs/>
          <w:szCs w:val="21"/>
        </w:rPr>
        <w:t>，规模为</w:t>
      </w:r>
      <w:r w:rsidRPr="005C1EC5">
        <w:rPr>
          <w:rFonts w:ascii="Times New Roman" w:eastAsia="楷体_GB2312" w:hAnsi="Times New Roman" w:hint="eastAsia"/>
          <w:bCs/>
          <w:szCs w:val="21"/>
        </w:rPr>
        <w:t>850</w:t>
      </w:r>
      <w:r w:rsidRPr="005C1EC5">
        <w:rPr>
          <w:rFonts w:ascii="Times New Roman" w:eastAsia="楷体_GB2312" w:hAnsi="Times New Roman" w:hint="eastAsia"/>
          <w:bCs/>
          <w:szCs w:val="21"/>
        </w:rPr>
        <w:t>亿元</w:t>
      </w:r>
      <w:r>
        <w:rPr>
          <w:rFonts w:ascii="Times New Roman" w:eastAsia="楷体_GB2312" w:hAnsi="Times New Roman" w:hint="eastAsia"/>
          <w:bCs/>
          <w:szCs w:val="21"/>
        </w:rPr>
        <w:t>，而</w:t>
      </w:r>
      <w:r w:rsidRPr="005C1EC5">
        <w:rPr>
          <w:rFonts w:ascii="Times New Roman" w:eastAsia="楷体_GB2312" w:hAnsi="Times New Roman" w:hint="eastAsia"/>
          <w:bCs/>
          <w:szCs w:val="21"/>
        </w:rPr>
        <w:t>17</w:t>
      </w:r>
      <w:r w:rsidRPr="005C1EC5">
        <w:rPr>
          <w:rFonts w:ascii="Times New Roman" w:eastAsia="楷体_GB2312" w:hAnsi="Times New Roman" w:hint="eastAsia"/>
          <w:bCs/>
          <w:szCs w:val="21"/>
        </w:rPr>
        <w:t>年至今</w:t>
      </w:r>
      <w:r>
        <w:rPr>
          <w:rFonts w:ascii="Times New Roman" w:eastAsia="楷体_GB2312" w:hAnsi="Times New Roman" w:hint="eastAsia"/>
          <w:bCs/>
          <w:szCs w:val="21"/>
        </w:rPr>
        <w:t>已有</w:t>
      </w:r>
      <w:r w:rsidRPr="005C1EC5">
        <w:rPr>
          <w:rFonts w:ascii="Times New Roman" w:eastAsia="楷体_GB2312" w:hAnsi="Times New Roman" w:hint="eastAsia"/>
          <w:bCs/>
          <w:szCs w:val="21"/>
        </w:rPr>
        <w:t>9</w:t>
      </w:r>
      <w:r w:rsidRPr="005C1EC5">
        <w:rPr>
          <w:rFonts w:ascii="Times New Roman" w:eastAsia="楷体_GB2312" w:hAnsi="Times New Roman" w:hint="eastAsia"/>
          <w:bCs/>
          <w:szCs w:val="21"/>
        </w:rPr>
        <w:t>家银行发行</w:t>
      </w:r>
      <w:r w:rsidR="00F3022B">
        <w:rPr>
          <w:rFonts w:ascii="Times New Roman" w:eastAsia="楷体_GB2312" w:hAnsi="Times New Roman" w:hint="eastAsia"/>
          <w:bCs/>
          <w:szCs w:val="21"/>
        </w:rPr>
        <w:t>可转债</w:t>
      </w:r>
      <w:r w:rsidRPr="005C1EC5">
        <w:rPr>
          <w:rFonts w:ascii="Times New Roman" w:eastAsia="楷体_GB2312" w:hAnsi="Times New Roman" w:hint="eastAsia"/>
          <w:bCs/>
          <w:szCs w:val="21"/>
        </w:rPr>
        <w:t>或公告相关预案。其中，</w:t>
      </w:r>
      <w:r w:rsidRPr="005C1EC5">
        <w:rPr>
          <w:rFonts w:ascii="Times New Roman" w:eastAsia="楷体_GB2312" w:hAnsi="Times New Roman" w:hint="eastAsia"/>
          <w:bCs/>
          <w:szCs w:val="21"/>
        </w:rPr>
        <w:t>2017</w:t>
      </w:r>
      <w:r w:rsidRPr="005C1EC5">
        <w:rPr>
          <w:rFonts w:ascii="Times New Roman" w:eastAsia="楷体_GB2312" w:hAnsi="Times New Roman" w:hint="eastAsia"/>
          <w:bCs/>
          <w:szCs w:val="21"/>
        </w:rPr>
        <w:t>年</w:t>
      </w:r>
      <w:r w:rsidRPr="005C1EC5">
        <w:rPr>
          <w:rFonts w:ascii="Times New Roman" w:eastAsia="楷体_GB2312" w:hAnsi="Times New Roman" w:hint="eastAsia"/>
          <w:bCs/>
          <w:szCs w:val="21"/>
        </w:rPr>
        <w:t>4</w:t>
      </w:r>
      <w:r w:rsidRPr="005C1EC5">
        <w:rPr>
          <w:rFonts w:ascii="Times New Roman" w:eastAsia="楷体_GB2312" w:hAnsi="Times New Roman" w:hint="eastAsia"/>
          <w:bCs/>
          <w:szCs w:val="21"/>
        </w:rPr>
        <w:t>月</w:t>
      </w:r>
      <w:r w:rsidRPr="005C1EC5">
        <w:rPr>
          <w:rFonts w:ascii="Times New Roman" w:eastAsia="楷体_GB2312" w:hAnsi="Times New Roman" w:hint="eastAsia"/>
          <w:bCs/>
          <w:szCs w:val="21"/>
        </w:rPr>
        <w:t>5</w:t>
      </w:r>
      <w:r w:rsidRPr="005C1EC5">
        <w:rPr>
          <w:rFonts w:ascii="Times New Roman" w:eastAsia="楷体_GB2312" w:hAnsi="Times New Roman" w:hint="eastAsia"/>
          <w:bCs/>
          <w:szCs w:val="21"/>
        </w:rPr>
        <w:t>日光大银行</w:t>
      </w:r>
      <w:r w:rsidRPr="005C1EC5">
        <w:rPr>
          <w:rFonts w:ascii="Times New Roman" w:eastAsia="楷体_GB2312" w:hAnsi="Times New Roman" w:hint="eastAsia"/>
          <w:bCs/>
          <w:szCs w:val="21"/>
        </w:rPr>
        <w:t>300</w:t>
      </w:r>
      <w:r w:rsidRPr="005C1EC5">
        <w:rPr>
          <w:rFonts w:ascii="Times New Roman" w:eastAsia="楷体_GB2312" w:hAnsi="Times New Roman" w:hint="eastAsia"/>
          <w:bCs/>
          <w:szCs w:val="21"/>
        </w:rPr>
        <w:t>亿元</w:t>
      </w:r>
      <w:r w:rsidR="00F3022B">
        <w:rPr>
          <w:rFonts w:ascii="Times New Roman" w:eastAsia="楷体_GB2312" w:hAnsi="Times New Roman" w:hint="eastAsia"/>
          <w:bCs/>
          <w:szCs w:val="21"/>
        </w:rPr>
        <w:t>可转债</w:t>
      </w:r>
      <w:r w:rsidRPr="005C1EC5">
        <w:rPr>
          <w:rFonts w:ascii="Times New Roman" w:eastAsia="楷体_GB2312" w:hAnsi="Times New Roman" w:hint="eastAsia"/>
          <w:bCs/>
          <w:szCs w:val="21"/>
        </w:rPr>
        <w:t>上市，规模占当时</w:t>
      </w:r>
      <w:r w:rsidR="00F3022B">
        <w:rPr>
          <w:rFonts w:ascii="Times New Roman" w:eastAsia="楷体_GB2312" w:hAnsi="Times New Roman" w:hint="eastAsia"/>
          <w:bCs/>
          <w:szCs w:val="21"/>
        </w:rPr>
        <w:t>可转债</w:t>
      </w:r>
      <w:r w:rsidRPr="005C1EC5">
        <w:rPr>
          <w:rFonts w:ascii="Times New Roman" w:eastAsia="楷体_GB2312" w:hAnsi="Times New Roman" w:hint="eastAsia"/>
          <w:bCs/>
          <w:szCs w:val="21"/>
        </w:rPr>
        <w:t>市场</w:t>
      </w:r>
      <w:r>
        <w:rPr>
          <w:rFonts w:ascii="Times New Roman" w:eastAsia="楷体_GB2312" w:hAnsi="Times New Roman" w:hint="eastAsia"/>
          <w:bCs/>
          <w:szCs w:val="21"/>
        </w:rPr>
        <w:t>整体</w:t>
      </w:r>
      <w:r w:rsidRPr="005C1EC5">
        <w:rPr>
          <w:rFonts w:ascii="Times New Roman" w:eastAsia="楷体_GB2312" w:hAnsi="Times New Roman" w:hint="eastAsia"/>
          <w:bCs/>
          <w:szCs w:val="21"/>
        </w:rPr>
        <w:t>的</w:t>
      </w:r>
      <w:r w:rsidRPr="005C1EC5">
        <w:rPr>
          <w:rFonts w:ascii="Times New Roman" w:eastAsia="楷体_GB2312" w:hAnsi="Times New Roman" w:hint="eastAsia"/>
          <w:bCs/>
          <w:szCs w:val="21"/>
        </w:rPr>
        <w:t>47%</w:t>
      </w:r>
      <w:r w:rsidRPr="005C1EC5">
        <w:rPr>
          <w:rFonts w:ascii="Times New Roman" w:eastAsia="楷体_GB2312" w:hAnsi="Times New Roman" w:hint="eastAsia"/>
          <w:bCs/>
          <w:szCs w:val="21"/>
        </w:rPr>
        <w:t>。</w:t>
      </w:r>
      <w:r>
        <w:rPr>
          <w:rFonts w:ascii="Times New Roman" w:eastAsia="楷体_GB2312" w:hAnsi="Times New Roman" w:hint="eastAsia"/>
          <w:bCs/>
          <w:szCs w:val="21"/>
        </w:rPr>
        <w:t>加上</w:t>
      </w:r>
      <w:r w:rsidRPr="005C1EC5">
        <w:rPr>
          <w:rFonts w:ascii="Times New Roman" w:eastAsia="楷体_GB2312" w:hAnsi="Times New Roman" w:hint="eastAsia"/>
          <w:bCs/>
          <w:szCs w:val="21"/>
        </w:rPr>
        <w:t>中信、常熟、平安等银行公告</w:t>
      </w:r>
      <w:r>
        <w:rPr>
          <w:rFonts w:ascii="Times New Roman" w:eastAsia="楷体_GB2312" w:hAnsi="Times New Roman" w:hint="eastAsia"/>
          <w:bCs/>
          <w:szCs w:val="21"/>
        </w:rPr>
        <w:t>的</w:t>
      </w:r>
      <w:r w:rsidR="00F3022B">
        <w:rPr>
          <w:rFonts w:ascii="Times New Roman" w:eastAsia="楷体_GB2312" w:hAnsi="Times New Roman" w:hint="eastAsia"/>
          <w:bCs/>
          <w:szCs w:val="21"/>
        </w:rPr>
        <w:t>可转债</w:t>
      </w:r>
      <w:r w:rsidRPr="005C1EC5">
        <w:rPr>
          <w:rFonts w:ascii="Times New Roman" w:eastAsia="楷体_GB2312" w:hAnsi="Times New Roman" w:hint="eastAsia"/>
          <w:bCs/>
          <w:szCs w:val="21"/>
        </w:rPr>
        <w:t>预案，规模共计</w:t>
      </w:r>
      <w:r w:rsidRPr="005C1EC5">
        <w:rPr>
          <w:rFonts w:ascii="Times New Roman" w:eastAsia="楷体_GB2312" w:hAnsi="Times New Roman" w:hint="eastAsia"/>
          <w:bCs/>
          <w:szCs w:val="21"/>
        </w:rPr>
        <w:t>1665</w:t>
      </w:r>
      <w:r w:rsidRPr="005C1EC5">
        <w:rPr>
          <w:rFonts w:ascii="Times New Roman" w:eastAsia="楷体_GB2312" w:hAnsi="Times New Roman" w:hint="eastAsia"/>
          <w:bCs/>
          <w:szCs w:val="21"/>
        </w:rPr>
        <w:t>亿元，为</w:t>
      </w:r>
      <w:r>
        <w:rPr>
          <w:rFonts w:ascii="Times New Roman" w:eastAsia="楷体_GB2312" w:hAnsi="Times New Roman" w:hint="eastAsia"/>
          <w:bCs/>
          <w:szCs w:val="21"/>
        </w:rPr>
        <w:t>过去</w:t>
      </w:r>
      <w:r>
        <w:rPr>
          <w:rFonts w:ascii="Times New Roman" w:eastAsia="楷体_GB2312" w:hAnsi="Times New Roman" w:hint="eastAsia"/>
          <w:bCs/>
          <w:szCs w:val="21"/>
        </w:rPr>
        <w:t>10</w:t>
      </w:r>
      <w:r>
        <w:rPr>
          <w:rFonts w:ascii="Times New Roman" w:eastAsia="楷体_GB2312" w:hAnsi="Times New Roman" w:hint="eastAsia"/>
          <w:bCs/>
          <w:szCs w:val="21"/>
        </w:rPr>
        <w:t>年</w:t>
      </w:r>
      <w:r w:rsidRPr="005C1EC5">
        <w:rPr>
          <w:rFonts w:ascii="Times New Roman" w:eastAsia="楷体_GB2312" w:hAnsi="Times New Roman" w:hint="eastAsia"/>
          <w:bCs/>
          <w:szCs w:val="21"/>
        </w:rPr>
        <w:t>银行</w:t>
      </w:r>
      <w:r w:rsidR="00F3022B">
        <w:rPr>
          <w:rFonts w:ascii="Times New Roman" w:eastAsia="楷体_GB2312" w:hAnsi="Times New Roman" w:hint="eastAsia"/>
          <w:bCs/>
          <w:szCs w:val="21"/>
        </w:rPr>
        <w:t>可转债</w:t>
      </w:r>
      <w:r w:rsidRPr="005C1EC5">
        <w:rPr>
          <w:rFonts w:ascii="Times New Roman" w:eastAsia="楷体_GB2312" w:hAnsi="Times New Roman" w:hint="eastAsia"/>
          <w:bCs/>
          <w:szCs w:val="21"/>
        </w:rPr>
        <w:t>规模的</w:t>
      </w:r>
      <w:r>
        <w:rPr>
          <w:rFonts w:ascii="Times New Roman" w:eastAsia="楷体_GB2312" w:hAnsi="Times New Roman"/>
          <w:bCs/>
          <w:szCs w:val="21"/>
        </w:rPr>
        <w:t>2</w:t>
      </w:r>
      <w:r w:rsidRPr="005C1EC5">
        <w:rPr>
          <w:rFonts w:ascii="Times New Roman" w:eastAsia="楷体_GB2312" w:hAnsi="Times New Roman" w:hint="eastAsia"/>
          <w:bCs/>
          <w:szCs w:val="21"/>
        </w:rPr>
        <w:t>倍</w:t>
      </w:r>
      <w:r>
        <w:rPr>
          <w:rFonts w:ascii="Times New Roman" w:eastAsia="楷体_GB2312" w:hAnsi="Times New Roman" w:hint="eastAsia"/>
          <w:bCs/>
          <w:szCs w:val="21"/>
        </w:rPr>
        <w:t>左右，发行明显加速</w:t>
      </w:r>
      <w:r w:rsidRPr="005C1EC5">
        <w:rPr>
          <w:rFonts w:ascii="Times New Roman" w:eastAsia="楷体_GB2312" w:hAnsi="Times New Roman" w:hint="eastAsia"/>
          <w:bCs/>
          <w:szCs w:val="21"/>
        </w:rPr>
        <w:t>。</w:t>
      </w:r>
    </w:p>
    <w:p w:rsidR="002565C0" w:rsidRDefault="002565C0" w:rsidP="00CE3E6F">
      <w:pPr>
        <w:ind w:leftChars="810" w:left="1701" w:firstLineChars="200" w:firstLine="420"/>
        <w:rPr>
          <w:rFonts w:ascii="Times New Roman" w:eastAsia="楷体_GB2312" w:hAnsi="Times New Roman"/>
          <w:bCs/>
          <w:szCs w:val="21"/>
        </w:rPr>
      </w:pPr>
      <w:r>
        <w:rPr>
          <w:rFonts w:ascii="Times New Roman" w:eastAsia="楷体_GB2312" w:hAnsi="Times New Roman" w:hint="eastAsia"/>
          <w:bCs/>
          <w:szCs w:val="21"/>
        </w:rPr>
        <w:t>作为债券的一种，</w:t>
      </w:r>
      <w:r w:rsidR="00F3022B">
        <w:rPr>
          <w:rFonts w:ascii="Times New Roman" w:eastAsia="楷体_GB2312" w:hAnsi="Times New Roman" w:hint="eastAsia"/>
          <w:bCs/>
          <w:szCs w:val="21"/>
        </w:rPr>
        <w:t>可转债</w:t>
      </w:r>
      <w:r>
        <w:rPr>
          <w:rFonts w:ascii="Times New Roman" w:eastAsia="楷体_GB2312" w:hAnsi="Times New Roman" w:hint="eastAsia"/>
          <w:bCs/>
          <w:szCs w:val="21"/>
        </w:rPr>
        <w:t>允许投资者</w:t>
      </w:r>
      <w:r w:rsidRPr="002C533D">
        <w:rPr>
          <w:rFonts w:ascii="Times New Roman" w:eastAsia="楷体_GB2312" w:hAnsi="Times New Roman" w:hint="eastAsia"/>
          <w:bCs/>
          <w:szCs w:val="21"/>
        </w:rPr>
        <w:t>在规定的时间范围内将其购买的债券</w:t>
      </w:r>
      <w:r>
        <w:rPr>
          <w:rFonts w:ascii="Times New Roman" w:eastAsia="楷体_GB2312" w:hAnsi="Times New Roman" w:hint="eastAsia"/>
          <w:bCs/>
          <w:szCs w:val="21"/>
        </w:rPr>
        <w:t>按转股价格</w:t>
      </w:r>
      <w:r w:rsidRPr="002C533D">
        <w:rPr>
          <w:rFonts w:ascii="Times New Roman" w:eastAsia="楷体_GB2312" w:hAnsi="Times New Roman" w:hint="eastAsia"/>
          <w:bCs/>
          <w:szCs w:val="21"/>
        </w:rPr>
        <w:t>转换成指定公司的股票。</w:t>
      </w:r>
      <w:r>
        <w:rPr>
          <w:rFonts w:ascii="Times New Roman" w:eastAsia="楷体_GB2312" w:hAnsi="Times New Roman" w:hint="eastAsia"/>
          <w:bCs/>
          <w:szCs w:val="21"/>
        </w:rPr>
        <w:t>相当于</w:t>
      </w:r>
      <w:r w:rsidRPr="002C533D">
        <w:rPr>
          <w:rFonts w:ascii="Times New Roman" w:eastAsia="楷体_GB2312" w:hAnsi="Times New Roman" w:hint="eastAsia"/>
          <w:bCs/>
          <w:szCs w:val="21"/>
        </w:rPr>
        <w:t>在发行公司债券的基础上，附加了一份</w:t>
      </w:r>
      <w:r>
        <w:rPr>
          <w:rFonts w:ascii="Times New Roman" w:eastAsia="楷体_GB2312" w:hAnsi="Times New Roman" w:hint="eastAsia"/>
          <w:bCs/>
          <w:szCs w:val="21"/>
        </w:rPr>
        <w:t>股票</w:t>
      </w:r>
      <w:r w:rsidRPr="002C533D">
        <w:rPr>
          <w:rFonts w:ascii="Times New Roman" w:eastAsia="楷体_GB2312" w:hAnsi="Times New Roman" w:hint="eastAsia"/>
          <w:bCs/>
          <w:szCs w:val="21"/>
        </w:rPr>
        <w:t>期权</w:t>
      </w:r>
      <w:r>
        <w:rPr>
          <w:rFonts w:ascii="Times New Roman" w:eastAsia="楷体_GB2312" w:hAnsi="Times New Roman" w:hint="eastAsia"/>
          <w:bCs/>
          <w:szCs w:val="21"/>
        </w:rPr>
        <w:t>。此外，公司</w:t>
      </w:r>
      <w:r w:rsidR="005B3760">
        <w:rPr>
          <w:rFonts w:ascii="Times New Roman" w:eastAsia="楷体_GB2312" w:hAnsi="Times New Roman" w:hint="eastAsia"/>
          <w:bCs/>
          <w:szCs w:val="21"/>
        </w:rPr>
        <w:t>可能</w:t>
      </w:r>
      <w:r>
        <w:rPr>
          <w:rFonts w:ascii="Times New Roman" w:eastAsia="楷体_GB2312" w:hAnsi="Times New Roman" w:hint="eastAsia"/>
          <w:bCs/>
          <w:szCs w:val="21"/>
        </w:rPr>
        <w:t>会设置发行人赎回条款、持有人回售条款以及向下修正条款。因此，</w:t>
      </w:r>
      <w:r w:rsidR="00F3022B">
        <w:rPr>
          <w:rFonts w:ascii="Times New Roman" w:eastAsia="楷体_GB2312" w:hAnsi="Times New Roman" w:hint="eastAsia"/>
          <w:bCs/>
          <w:szCs w:val="21"/>
        </w:rPr>
        <w:t>可转债</w:t>
      </w:r>
      <w:r>
        <w:rPr>
          <w:rFonts w:ascii="Times New Roman" w:eastAsia="楷体_GB2312" w:hAnsi="Times New Roman" w:hint="eastAsia"/>
          <w:bCs/>
          <w:szCs w:val="21"/>
        </w:rPr>
        <w:t>的价值由以下各部分组成：</w:t>
      </w:r>
    </w:p>
    <w:p w:rsidR="002565C0" w:rsidRPr="002565C0" w:rsidRDefault="00F3022B" w:rsidP="002565C0">
      <w:pPr>
        <w:tabs>
          <w:tab w:val="left" w:pos="4256"/>
        </w:tabs>
        <w:ind w:left="1680" w:firstLine="420"/>
        <w:rPr>
          <w:rFonts w:ascii="Times New Roman" w:eastAsia="楷体_GB2312" w:hAnsi="Times New Roman"/>
          <w:bCs/>
          <w:color w:val="2E74B5"/>
          <w:szCs w:val="21"/>
        </w:rPr>
      </w:pPr>
      <w:r>
        <w:rPr>
          <w:rFonts w:ascii="Times New Roman" w:eastAsia="楷体_GB2312" w:hAnsi="Times New Roman" w:hint="eastAsia"/>
          <w:bCs/>
          <w:color w:val="2E74B5"/>
          <w:szCs w:val="21"/>
        </w:rPr>
        <w:t>可转债</w:t>
      </w:r>
      <w:r w:rsidR="002565C0" w:rsidRPr="002565C0">
        <w:rPr>
          <w:rFonts w:ascii="Times New Roman" w:eastAsia="楷体_GB2312" w:hAnsi="Times New Roman" w:hint="eastAsia"/>
          <w:bCs/>
          <w:color w:val="2E74B5"/>
          <w:szCs w:val="21"/>
        </w:rPr>
        <w:t>价值</w:t>
      </w:r>
      <w:r w:rsidR="002565C0" w:rsidRPr="002565C0">
        <w:rPr>
          <w:rFonts w:ascii="Times New Roman" w:eastAsia="楷体_GB2312" w:hAnsi="Times New Roman" w:hint="eastAsia"/>
          <w:bCs/>
          <w:color w:val="2E74B5"/>
          <w:szCs w:val="21"/>
        </w:rPr>
        <w:t>=</w:t>
      </w:r>
      <w:r w:rsidR="002565C0" w:rsidRPr="002565C0">
        <w:rPr>
          <w:rFonts w:ascii="Times New Roman" w:eastAsia="楷体_GB2312" w:hAnsi="Times New Roman" w:hint="eastAsia"/>
          <w:bCs/>
          <w:color w:val="2E74B5"/>
          <w:szCs w:val="21"/>
        </w:rPr>
        <w:t>债底价值</w:t>
      </w:r>
      <w:r w:rsidR="002565C0" w:rsidRPr="002565C0">
        <w:rPr>
          <w:rFonts w:ascii="Times New Roman" w:eastAsia="楷体_GB2312" w:hAnsi="Times New Roman" w:hint="eastAsia"/>
          <w:bCs/>
          <w:color w:val="2E74B5"/>
          <w:szCs w:val="21"/>
        </w:rPr>
        <w:t>+</w:t>
      </w:r>
      <w:r w:rsidR="002565C0" w:rsidRPr="002565C0">
        <w:rPr>
          <w:rFonts w:ascii="Times New Roman" w:eastAsia="楷体_GB2312" w:hAnsi="Times New Roman" w:hint="eastAsia"/>
          <w:bCs/>
          <w:color w:val="2E74B5"/>
          <w:szCs w:val="21"/>
        </w:rPr>
        <w:t>转股权（股票的看涨期权）</w:t>
      </w:r>
    </w:p>
    <w:p w:rsidR="002565C0" w:rsidRPr="002565C0" w:rsidRDefault="002565C0" w:rsidP="002565C0">
      <w:pPr>
        <w:tabs>
          <w:tab w:val="left" w:pos="4111"/>
        </w:tabs>
        <w:ind w:left="1678"/>
        <w:rPr>
          <w:rFonts w:ascii="Times New Roman" w:eastAsia="楷体_GB2312" w:hAnsi="Times New Roman"/>
          <w:bCs/>
          <w:color w:val="2E74B5"/>
          <w:szCs w:val="21"/>
        </w:rPr>
      </w:pPr>
      <w:r w:rsidRPr="002565C0">
        <w:rPr>
          <w:rFonts w:ascii="Times New Roman" w:eastAsia="楷体_GB2312" w:hAnsi="Times New Roman"/>
          <w:bCs/>
          <w:color w:val="2E74B5"/>
          <w:szCs w:val="21"/>
        </w:rPr>
        <w:tab/>
      </w:r>
      <w:r w:rsidRPr="002565C0">
        <w:rPr>
          <w:rFonts w:ascii="Times New Roman" w:eastAsia="楷体_GB2312" w:hAnsi="Times New Roman"/>
          <w:bCs/>
          <w:color w:val="2E74B5"/>
          <w:szCs w:val="21"/>
        </w:rPr>
        <w:tab/>
      </w:r>
      <w:r w:rsidRPr="002565C0">
        <w:rPr>
          <w:rFonts w:ascii="Times New Roman" w:eastAsia="楷体_GB2312" w:hAnsi="Times New Roman" w:hint="eastAsia"/>
          <w:bCs/>
          <w:color w:val="2E74B5"/>
          <w:szCs w:val="21"/>
        </w:rPr>
        <w:t>－赎回权（发行人的</w:t>
      </w:r>
      <w:r w:rsidR="00F3022B">
        <w:rPr>
          <w:rFonts w:ascii="Times New Roman" w:eastAsia="楷体_GB2312" w:hAnsi="Times New Roman" w:hint="eastAsia"/>
          <w:bCs/>
          <w:color w:val="2E74B5"/>
          <w:szCs w:val="21"/>
        </w:rPr>
        <w:t>可转债</w:t>
      </w:r>
      <w:r w:rsidRPr="002565C0">
        <w:rPr>
          <w:rFonts w:ascii="Times New Roman" w:eastAsia="楷体_GB2312" w:hAnsi="Times New Roman" w:hint="eastAsia"/>
          <w:bCs/>
          <w:color w:val="2E74B5"/>
          <w:szCs w:val="21"/>
        </w:rPr>
        <w:t>看涨期权）</w:t>
      </w:r>
    </w:p>
    <w:p w:rsidR="002565C0" w:rsidRPr="002565C0" w:rsidRDefault="002565C0" w:rsidP="002565C0">
      <w:pPr>
        <w:tabs>
          <w:tab w:val="left" w:pos="4253"/>
        </w:tabs>
        <w:ind w:left="1678" w:firstLineChars="146" w:firstLine="307"/>
        <w:rPr>
          <w:rFonts w:ascii="Times New Roman" w:eastAsia="楷体_GB2312" w:hAnsi="Times New Roman"/>
          <w:bCs/>
          <w:color w:val="2E74B5"/>
          <w:szCs w:val="21"/>
        </w:rPr>
      </w:pPr>
      <w:r w:rsidRPr="002565C0">
        <w:rPr>
          <w:rFonts w:ascii="Times New Roman" w:eastAsia="楷体_GB2312" w:hAnsi="Times New Roman"/>
          <w:bCs/>
          <w:color w:val="2E74B5"/>
          <w:szCs w:val="21"/>
        </w:rPr>
        <w:tab/>
      </w:r>
      <w:r w:rsidRPr="002565C0">
        <w:rPr>
          <w:rFonts w:ascii="Times New Roman" w:eastAsia="楷体_GB2312" w:hAnsi="Times New Roman" w:hint="eastAsia"/>
          <w:bCs/>
          <w:color w:val="2E74B5"/>
          <w:szCs w:val="21"/>
        </w:rPr>
        <w:t>+</w:t>
      </w:r>
      <w:r w:rsidRPr="002565C0">
        <w:rPr>
          <w:rFonts w:ascii="Times New Roman" w:eastAsia="楷体_GB2312" w:hAnsi="Times New Roman" w:hint="eastAsia"/>
          <w:bCs/>
          <w:color w:val="2E74B5"/>
          <w:szCs w:val="21"/>
        </w:rPr>
        <w:t>回售权（持有者的</w:t>
      </w:r>
      <w:r w:rsidR="00F3022B">
        <w:rPr>
          <w:rFonts w:ascii="Times New Roman" w:eastAsia="楷体_GB2312" w:hAnsi="Times New Roman" w:hint="eastAsia"/>
          <w:bCs/>
          <w:color w:val="2E74B5"/>
          <w:szCs w:val="21"/>
        </w:rPr>
        <w:t>可转债</w:t>
      </w:r>
      <w:r w:rsidRPr="002565C0">
        <w:rPr>
          <w:rFonts w:ascii="Times New Roman" w:eastAsia="楷体_GB2312" w:hAnsi="Times New Roman" w:hint="eastAsia"/>
          <w:bCs/>
          <w:color w:val="2E74B5"/>
          <w:szCs w:val="21"/>
        </w:rPr>
        <w:t>看跌期权）</w:t>
      </w:r>
    </w:p>
    <w:p w:rsidR="002565C0" w:rsidRPr="002565C0" w:rsidRDefault="002565C0" w:rsidP="002565C0">
      <w:pPr>
        <w:tabs>
          <w:tab w:val="left" w:pos="4110"/>
        </w:tabs>
        <w:ind w:left="1678"/>
        <w:rPr>
          <w:rFonts w:ascii="Times New Roman" w:eastAsia="楷体_GB2312" w:hAnsi="Times New Roman"/>
          <w:bCs/>
          <w:color w:val="2E74B5"/>
          <w:szCs w:val="21"/>
        </w:rPr>
      </w:pPr>
      <w:r w:rsidRPr="002565C0">
        <w:rPr>
          <w:rFonts w:ascii="Times New Roman" w:eastAsia="楷体_GB2312" w:hAnsi="Times New Roman"/>
          <w:bCs/>
          <w:color w:val="2E74B5"/>
          <w:szCs w:val="21"/>
        </w:rPr>
        <w:tab/>
      </w:r>
      <w:r w:rsidRPr="002565C0">
        <w:rPr>
          <w:rFonts w:ascii="Times New Roman" w:eastAsia="楷体_GB2312" w:hAnsi="Times New Roman"/>
          <w:bCs/>
          <w:color w:val="2E74B5"/>
          <w:szCs w:val="21"/>
        </w:rPr>
        <w:tab/>
      </w:r>
      <w:r w:rsidRPr="002565C0">
        <w:rPr>
          <w:rFonts w:ascii="Times New Roman" w:eastAsia="楷体_GB2312" w:hAnsi="Times New Roman" w:hint="eastAsia"/>
          <w:bCs/>
          <w:color w:val="2E74B5"/>
          <w:szCs w:val="21"/>
        </w:rPr>
        <w:t>±其他（修正条款）</w:t>
      </w:r>
    </w:p>
    <w:p w:rsidR="002565C0" w:rsidRPr="002565C0" w:rsidRDefault="002565C0" w:rsidP="002565C0">
      <w:pPr>
        <w:ind w:leftChars="810" w:left="1701" w:firstLineChars="200" w:firstLine="420"/>
        <w:rPr>
          <w:rFonts w:ascii="Times New Roman" w:eastAsia="楷体_GB2312" w:hAnsi="Times New Roman"/>
          <w:bCs/>
          <w:color w:val="2E74B5"/>
          <w:szCs w:val="21"/>
        </w:rPr>
      </w:pPr>
      <w:r w:rsidRPr="002565C0">
        <w:rPr>
          <w:rFonts w:ascii="Times New Roman" w:eastAsia="楷体_GB2312" w:hAnsi="Times New Roman" w:hint="eastAsia"/>
          <w:bCs/>
          <w:color w:val="2E74B5"/>
          <w:szCs w:val="21"/>
        </w:rPr>
        <w:t xml:space="preserve"> </w:t>
      </w:r>
    </w:p>
    <w:tbl>
      <w:tblPr>
        <w:tblW w:w="8897" w:type="dxa"/>
        <w:jc w:val="center"/>
        <w:tblBorders>
          <w:bottom w:val="single" w:sz="4" w:space="0" w:color="000000"/>
          <w:insideH w:val="single" w:sz="4" w:space="0" w:color="000000"/>
          <w:insideV w:val="single" w:sz="4" w:space="0" w:color="000000"/>
        </w:tblBorders>
        <w:tblLook w:val="04A0" w:firstRow="1" w:lastRow="0" w:firstColumn="1" w:lastColumn="0" w:noHBand="0" w:noVBand="1"/>
      </w:tblPr>
      <w:tblGrid>
        <w:gridCol w:w="8124"/>
        <w:gridCol w:w="773"/>
      </w:tblGrid>
      <w:tr w:rsidR="002565C0" w:rsidRPr="00C13463" w:rsidTr="002565C0">
        <w:trPr>
          <w:gridAfter w:val="1"/>
          <w:wAfter w:w="773" w:type="dxa"/>
          <w:jc w:val="center"/>
        </w:trPr>
        <w:tc>
          <w:tcPr>
            <w:tcW w:w="8124" w:type="dxa"/>
            <w:tcBorders>
              <w:bottom w:val="single" w:sz="8" w:space="0" w:color="000000"/>
            </w:tcBorders>
          </w:tcPr>
          <w:p w:rsidR="002565C0" w:rsidRPr="00C13463" w:rsidRDefault="002565C0" w:rsidP="002565C0">
            <w:pPr>
              <w:pStyle w:val="ab"/>
              <w:ind w:leftChars="83" w:left="174"/>
              <w:rPr>
                <w:rFonts w:ascii="Times New Roman" w:eastAsia="楷体_GB2312" w:hAnsi="Times New Roman"/>
                <w:sz w:val="21"/>
                <w:szCs w:val="21"/>
              </w:rPr>
            </w:pPr>
            <w:bookmarkStart w:id="9" w:name="_Toc489552461"/>
            <w:bookmarkStart w:id="10" w:name="_Toc491119839"/>
            <w:r w:rsidRPr="00C13463">
              <w:rPr>
                <w:rFonts w:ascii="Times New Roman" w:eastAsia="楷体_GB2312" w:hAnsi="Times New Roman" w:hint="eastAsia"/>
                <w:b/>
                <w:color w:val="17365D"/>
                <w:sz w:val="21"/>
                <w:szCs w:val="21"/>
              </w:rPr>
              <w:t>图表</w:t>
            </w:r>
            <w:r w:rsidRPr="00074285">
              <w:rPr>
                <w:rFonts w:ascii="Times New Roman" w:eastAsia="楷体_GB2312" w:hAnsi="Times New Roman"/>
                <w:b/>
                <w:color w:val="17365D"/>
                <w:sz w:val="21"/>
                <w:szCs w:val="21"/>
              </w:rPr>
              <w:fldChar w:fldCharType="begin"/>
            </w:r>
            <w:r w:rsidRPr="00074285">
              <w:rPr>
                <w:rFonts w:ascii="Times New Roman" w:eastAsia="楷体_GB2312" w:hAnsi="Times New Roman"/>
                <w:b/>
                <w:color w:val="17365D"/>
                <w:sz w:val="21"/>
                <w:szCs w:val="21"/>
              </w:rPr>
              <w:instrText xml:space="preserve"> </w:instrText>
            </w:r>
            <w:r w:rsidRPr="00074285">
              <w:rPr>
                <w:rFonts w:ascii="Times New Roman" w:eastAsia="楷体_GB2312" w:hAnsi="Times New Roman" w:hint="eastAsia"/>
                <w:b/>
                <w:color w:val="17365D"/>
                <w:sz w:val="21"/>
                <w:szCs w:val="21"/>
              </w:rPr>
              <w:instrText xml:space="preserve">SEQ </w:instrText>
            </w:r>
            <w:r w:rsidRPr="00074285">
              <w:rPr>
                <w:rFonts w:ascii="Times New Roman" w:eastAsia="楷体_GB2312" w:hAnsi="Times New Roman" w:hint="eastAsia"/>
                <w:b/>
                <w:color w:val="17365D"/>
                <w:sz w:val="21"/>
                <w:szCs w:val="21"/>
              </w:rPr>
              <w:instrText>图表</w:instrText>
            </w:r>
            <w:r w:rsidRPr="00074285">
              <w:rPr>
                <w:rFonts w:ascii="Times New Roman" w:eastAsia="楷体_GB2312" w:hAnsi="Times New Roman" w:hint="eastAsia"/>
                <w:b/>
                <w:color w:val="17365D"/>
                <w:sz w:val="21"/>
                <w:szCs w:val="21"/>
              </w:rPr>
              <w:instrText xml:space="preserve"> \* ARABIC</w:instrText>
            </w:r>
            <w:r w:rsidRPr="00074285">
              <w:rPr>
                <w:rFonts w:ascii="Times New Roman" w:eastAsia="楷体_GB2312" w:hAnsi="Times New Roman"/>
                <w:b/>
                <w:color w:val="17365D"/>
                <w:sz w:val="21"/>
                <w:szCs w:val="21"/>
              </w:rPr>
              <w:instrText xml:space="preserve"> </w:instrText>
            </w:r>
            <w:r w:rsidRPr="00074285">
              <w:rPr>
                <w:rFonts w:ascii="Times New Roman" w:eastAsia="楷体_GB2312" w:hAnsi="Times New Roman"/>
                <w:b/>
                <w:color w:val="17365D"/>
                <w:sz w:val="21"/>
                <w:szCs w:val="21"/>
              </w:rPr>
              <w:fldChar w:fldCharType="separate"/>
            </w:r>
            <w:r w:rsidR="00B15A95">
              <w:rPr>
                <w:rFonts w:ascii="Times New Roman" w:eastAsia="楷体_GB2312" w:hAnsi="Times New Roman"/>
                <w:b/>
                <w:noProof/>
                <w:color w:val="17365D"/>
                <w:sz w:val="21"/>
                <w:szCs w:val="21"/>
              </w:rPr>
              <w:t>1</w:t>
            </w:r>
            <w:r w:rsidRPr="00074285">
              <w:rPr>
                <w:rFonts w:ascii="Times New Roman" w:eastAsia="楷体_GB2312" w:hAnsi="Times New Roman"/>
                <w:b/>
                <w:color w:val="17365D"/>
                <w:sz w:val="21"/>
                <w:szCs w:val="21"/>
              </w:rPr>
              <w:fldChar w:fldCharType="end"/>
            </w:r>
            <w:r w:rsidRPr="00C13463">
              <w:rPr>
                <w:rFonts w:ascii="Times New Roman" w:eastAsia="楷体_GB2312" w:hAnsi="Times New Roman" w:hint="eastAsia"/>
                <w:b/>
                <w:color w:val="17365D"/>
                <w:sz w:val="21"/>
                <w:szCs w:val="21"/>
              </w:rPr>
              <w:t>：</w:t>
            </w:r>
            <w:r w:rsidR="00F3022B">
              <w:rPr>
                <w:rFonts w:ascii="Times New Roman" w:eastAsia="楷体_GB2312" w:hAnsi="Times New Roman" w:hint="eastAsia"/>
                <w:b/>
                <w:color w:val="17365D"/>
                <w:sz w:val="21"/>
                <w:szCs w:val="21"/>
              </w:rPr>
              <w:t>可转债</w:t>
            </w:r>
            <w:r>
              <w:rPr>
                <w:rFonts w:ascii="Times New Roman" w:eastAsia="楷体_GB2312" w:hAnsi="Times New Roman" w:hint="eastAsia"/>
                <w:b/>
                <w:color w:val="17365D"/>
                <w:sz w:val="21"/>
                <w:szCs w:val="21"/>
              </w:rPr>
              <w:t>的主要要素</w:t>
            </w:r>
            <w:bookmarkEnd w:id="9"/>
            <w:bookmarkEnd w:id="10"/>
            <w:r w:rsidRPr="00C13463">
              <w:rPr>
                <w:rFonts w:ascii="Times New Roman" w:eastAsia="楷体_GB2312" w:hAnsi="Times New Roman"/>
                <w:sz w:val="21"/>
                <w:szCs w:val="21"/>
              </w:rPr>
              <w:t xml:space="preserve"> </w:t>
            </w:r>
          </w:p>
        </w:tc>
      </w:tr>
      <w:tr w:rsidR="002565C0" w:rsidRPr="00C13463" w:rsidTr="002565C0">
        <w:trPr>
          <w:trHeight w:val="3456"/>
          <w:jc w:val="center"/>
        </w:trPr>
        <w:tc>
          <w:tcPr>
            <w:tcW w:w="8897" w:type="dxa"/>
            <w:gridSpan w:val="2"/>
            <w:tcBorders>
              <w:top w:val="single" w:sz="8" w:space="0" w:color="000000"/>
              <w:bottom w:val="single" w:sz="8" w:space="0" w:color="000000"/>
            </w:tcBorders>
          </w:tcPr>
          <w:tbl>
            <w:tblPr>
              <w:tblW w:w="0" w:type="auto"/>
              <w:jc w:val="right"/>
              <w:tblLook w:val="04A0" w:firstRow="1" w:lastRow="0" w:firstColumn="1" w:lastColumn="0" w:noHBand="0" w:noVBand="1"/>
            </w:tblPr>
            <w:tblGrid>
              <w:gridCol w:w="1450"/>
              <w:gridCol w:w="7231"/>
            </w:tblGrid>
            <w:tr w:rsidR="002565C0" w:rsidRPr="00651EAD" w:rsidTr="005B3760">
              <w:trPr>
                <w:jc w:val="right"/>
              </w:trPr>
              <w:tc>
                <w:tcPr>
                  <w:tcW w:w="1450" w:type="dxa"/>
                  <w:tcBorders>
                    <w:bottom w:val="single" w:sz="4" w:space="0" w:color="auto"/>
                  </w:tcBorders>
                  <w:shd w:val="clear" w:color="auto" w:fill="1F4E79"/>
                </w:tcPr>
                <w:p w:rsidR="002565C0" w:rsidRPr="00B04934" w:rsidRDefault="002565C0" w:rsidP="00B04934">
                  <w:pPr>
                    <w:jc w:val="center"/>
                    <w:rPr>
                      <w:rFonts w:ascii="Times New Roman" w:eastAsia="楷体_GB2312" w:hAnsi="Times New Roman"/>
                      <w:b/>
                      <w:color w:val="FFFFFF"/>
                    </w:rPr>
                  </w:pPr>
                  <w:r w:rsidRPr="00B04934">
                    <w:rPr>
                      <w:rFonts w:ascii="Times New Roman" w:eastAsia="楷体_GB2312" w:hAnsi="Times New Roman" w:hint="eastAsia"/>
                      <w:b/>
                      <w:color w:val="FFFFFF"/>
                    </w:rPr>
                    <w:t>构成要素</w:t>
                  </w:r>
                </w:p>
              </w:tc>
              <w:tc>
                <w:tcPr>
                  <w:tcW w:w="7231" w:type="dxa"/>
                  <w:tcBorders>
                    <w:bottom w:val="single" w:sz="4" w:space="0" w:color="auto"/>
                  </w:tcBorders>
                  <w:shd w:val="clear" w:color="auto" w:fill="1F4E79"/>
                </w:tcPr>
                <w:p w:rsidR="002565C0" w:rsidRPr="00B04934" w:rsidRDefault="002565C0" w:rsidP="00B04934">
                  <w:pPr>
                    <w:jc w:val="center"/>
                    <w:rPr>
                      <w:rFonts w:ascii="Times New Roman" w:eastAsia="楷体_GB2312" w:hAnsi="Times New Roman"/>
                      <w:b/>
                      <w:color w:val="FFFFFF"/>
                    </w:rPr>
                  </w:pPr>
                  <w:r w:rsidRPr="00B04934">
                    <w:rPr>
                      <w:rFonts w:ascii="Times New Roman" w:eastAsia="楷体_GB2312" w:hAnsi="Times New Roman" w:hint="eastAsia"/>
                      <w:b/>
                      <w:color w:val="FFFFFF"/>
                    </w:rPr>
                    <w:t>解释</w:t>
                  </w:r>
                </w:p>
              </w:tc>
            </w:tr>
            <w:tr w:rsidR="002565C0" w:rsidRPr="00651EAD" w:rsidTr="005B3760">
              <w:trPr>
                <w:jc w:val="right"/>
              </w:trPr>
              <w:tc>
                <w:tcPr>
                  <w:tcW w:w="1450" w:type="dxa"/>
                  <w:tcBorders>
                    <w:top w:val="single" w:sz="4" w:space="0" w:color="auto"/>
                    <w:bottom w:val="single" w:sz="4" w:space="0" w:color="auto"/>
                    <w:right w:val="single" w:sz="4" w:space="0" w:color="auto"/>
                  </w:tcBorders>
                  <w:shd w:val="clear" w:color="auto" w:fill="auto"/>
                  <w:vAlign w:val="center"/>
                </w:tcPr>
                <w:p w:rsidR="002565C0" w:rsidRPr="00B04934" w:rsidRDefault="002565C0" w:rsidP="002565C0">
                  <w:pPr>
                    <w:rPr>
                      <w:rFonts w:ascii="Times New Roman" w:eastAsia="楷体_GB2312" w:hAnsi="Times New Roman"/>
                      <w:color w:val="000000"/>
                      <w:szCs w:val="21"/>
                    </w:rPr>
                  </w:pPr>
                  <w:r w:rsidRPr="00B04934">
                    <w:rPr>
                      <w:rFonts w:ascii="Times New Roman" w:eastAsia="楷体_GB2312" w:hAnsi="Times New Roman" w:hint="eastAsia"/>
                      <w:color w:val="000000"/>
                      <w:szCs w:val="21"/>
                    </w:rPr>
                    <w:t>转股价格</w:t>
                  </w:r>
                </w:p>
              </w:tc>
              <w:tc>
                <w:tcPr>
                  <w:tcW w:w="7231" w:type="dxa"/>
                  <w:tcBorders>
                    <w:top w:val="single" w:sz="4" w:space="0" w:color="auto"/>
                    <w:left w:val="single" w:sz="4" w:space="0" w:color="auto"/>
                    <w:bottom w:val="single" w:sz="4" w:space="0" w:color="auto"/>
                  </w:tcBorders>
                  <w:shd w:val="clear" w:color="auto" w:fill="auto"/>
                  <w:vAlign w:val="bottom"/>
                </w:tcPr>
                <w:p w:rsidR="002565C0" w:rsidRPr="00B04934" w:rsidRDefault="002565C0" w:rsidP="002565C0">
                  <w:pPr>
                    <w:rPr>
                      <w:rFonts w:ascii="Times New Roman" w:eastAsia="楷体_GB2312" w:hAnsi="Times New Roman"/>
                      <w:color w:val="000000"/>
                      <w:szCs w:val="21"/>
                    </w:rPr>
                  </w:pPr>
                  <w:r w:rsidRPr="00B04934">
                    <w:rPr>
                      <w:rFonts w:ascii="Times New Roman" w:eastAsia="楷体_GB2312" w:hAnsi="Times New Roman" w:hint="eastAsia"/>
                      <w:color w:val="000000"/>
                      <w:szCs w:val="21"/>
                    </w:rPr>
                    <w:t>规定的</w:t>
                  </w:r>
                  <w:r w:rsidR="00F3022B">
                    <w:rPr>
                      <w:rFonts w:ascii="Times New Roman" w:eastAsia="楷体_GB2312" w:hAnsi="Times New Roman" w:hint="eastAsia"/>
                      <w:color w:val="000000"/>
                      <w:szCs w:val="21"/>
                    </w:rPr>
                    <w:t>可转债</w:t>
                  </w:r>
                  <w:r w:rsidRPr="00B04934">
                    <w:rPr>
                      <w:rFonts w:ascii="Times New Roman" w:eastAsia="楷体_GB2312" w:hAnsi="Times New Roman" w:hint="eastAsia"/>
                      <w:color w:val="000000"/>
                      <w:szCs w:val="21"/>
                    </w:rPr>
                    <w:t>转换成股票时的价格</w:t>
                  </w:r>
                  <w:r w:rsidR="005B3760">
                    <w:rPr>
                      <w:rFonts w:ascii="Times New Roman" w:eastAsia="楷体_GB2312" w:hAnsi="Times New Roman" w:hint="eastAsia"/>
                      <w:color w:val="000000"/>
                      <w:szCs w:val="21"/>
                    </w:rPr>
                    <w:t>；</w:t>
                  </w:r>
                </w:p>
              </w:tc>
            </w:tr>
            <w:tr w:rsidR="002565C0" w:rsidRPr="00651EAD" w:rsidTr="005B3760">
              <w:trPr>
                <w:jc w:val="right"/>
              </w:trPr>
              <w:tc>
                <w:tcPr>
                  <w:tcW w:w="1450" w:type="dxa"/>
                  <w:tcBorders>
                    <w:top w:val="single" w:sz="4" w:space="0" w:color="auto"/>
                    <w:bottom w:val="single" w:sz="4" w:space="0" w:color="auto"/>
                    <w:right w:val="single" w:sz="4" w:space="0" w:color="auto"/>
                  </w:tcBorders>
                  <w:shd w:val="clear" w:color="auto" w:fill="auto"/>
                  <w:vAlign w:val="center"/>
                </w:tcPr>
                <w:p w:rsidR="002565C0" w:rsidRPr="00B04934" w:rsidRDefault="002565C0" w:rsidP="002565C0">
                  <w:pPr>
                    <w:rPr>
                      <w:rFonts w:ascii="Times New Roman" w:eastAsia="楷体_GB2312" w:hAnsi="Times New Roman"/>
                      <w:color w:val="000000"/>
                      <w:szCs w:val="21"/>
                    </w:rPr>
                  </w:pPr>
                  <w:r w:rsidRPr="00B04934">
                    <w:rPr>
                      <w:rFonts w:ascii="Times New Roman" w:eastAsia="楷体_GB2312" w:hAnsi="Times New Roman" w:hint="eastAsia"/>
                      <w:color w:val="000000"/>
                      <w:szCs w:val="21"/>
                    </w:rPr>
                    <w:t>转股比例</w:t>
                  </w:r>
                </w:p>
              </w:tc>
              <w:tc>
                <w:tcPr>
                  <w:tcW w:w="7231" w:type="dxa"/>
                  <w:tcBorders>
                    <w:top w:val="single" w:sz="4" w:space="0" w:color="auto"/>
                    <w:left w:val="single" w:sz="4" w:space="0" w:color="auto"/>
                    <w:bottom w:val="single" w:sz="4" w:space="0" w:color="auto"/>
                  </w:tcBorders>
                  <w:shd w:val="clear" w:color="auto" w:fill="auto"/>
                  <w:vAlign w:val="bottom"/>
                </w:tcPr>
                <w:p w:rsidR="002565C0" w:rsidRPr="00B04934" w:rsidRDefault="002565C0" w:rsidP="002565C0">
                  <w:pPr>
                    <w:rPr>
                      <w:rFonts w:ascii="Times New Roman" w:eastAsia="楷体_GB2312" w:hAnsi="Times New Roman"/>
                      <w:color w:val="000000"/>
                      <w:szCs w:val="21"/>
                    </w:rPr>
                  </w:pPr>
                  <w:r w:rsidRPr="00B04934">
                    <w:rPr>
                      <w:rFonts w:ascii="Times New Roman" w:eastAsia="楷体_GB2312" w:hAnsi="Times New Roman" w:hint="eastAsia"/>
                      <w:color w:val="000000"/>
                      <w:szCs w:val="21"/>
                    </w:rPr>
                    <w:t>转股比例</w:t>
                  </w:r>
                  <w:r w:rsidRPr="00B04934">
                    <w:rPr>
                      <w:rFonts w:ascii="Times New Roman" w:eastAsia="楷体_GB2312" w:hAnsi="Times New Roman" w:hint="eastAsia"/>
                      <w:color w:val="000000"/>
                      <w:szCs w:val="21"/>
                    </w:rPr>
                    <w:t>=100/</w:t>
                  </w:r>
                  <w:r w:rsidRPr="00B04934">
                    <w:rPr>
                      <w:rFonts w:ascii="Times New Roman" w:eastAsia="楷体_GB2312" w:hAnsi="Times New Roman" w:hint="eastAsia"/>
                      <w:color w:val="000000"/>
                      <w:szCs w:val="21"/>
                    </w:rPr>
                    <w:t>转股价格，相当于</w:t>
                  </w:r>
                  <w:r w:rsidRPr="00B04934">
                    <w:rPr>
                      <w:rFonts w:ascii="Times New Roman" w:eastAsia="楷体_GB2312" w:hAnsi="Times New Roman" w:hint="eastAsia"/>
                      <w:color w:val="000000"/>
                      <w:szCs w:val="21"/>
                    </w:rPr>
                    <w:t>10</w:t>
                  </w:r>
                  <w:r w:rsidRPr="00B04934">
                    <w:rPr>
                      <w:rFonts w:ascii="Times New Roman" w:eastAsia="楷体_GB2312" w:hAnsi="Times New Roman"/>
                      <w:color w:val="000000"/>
                      <w:szCs w:val="21"/>
                    </w:rPr>
                    <w:t>0</w:t>
                  </w:r>
                  <w:r w:rsidRPr="00B04934">
                    <w:rPr>
                      <w:rFonts w:ascii="Times New Roman" w:eastAsia="楷体_GB2312" w:hAnsi="Times New Roman" w:hint="eastAsia"/>
                      <w:color w:val="000000"/>
                      <w:szCs w:val="21"/>
                    </w:rPr>
                    <w:t>面值的债券可以转换的股</w:t>
                  </w:r>
                  <w:r w:rsidR="00045A45">
                    <w:rPr>
                      <w:rFonts w:ascii="Times New Roman" w:eastAsia="楷体_GB2312" w:hAnsi="Times New Roman" w:hint="eastAsia"/>
                      <w:color w:val="000000"/>
                      <w:szCs w:val="21"/>
                    </w:rPr>
                    <w:t>票</w:t>
                  </w:r>
                  <w:r w:rsidRPr="00B04934">
                    <w:rPr>
                      <w:rFonts w:ascii="Times New Roman" w:eastAsia="楷体_GB2312" w:hAnsi="Times New Roman" w:hint="eastAsia"/>
                      <w:color w:val="000000"/>
                      <w:szCs w:val="21"/>
                    </w:rPr>
                    <w:t>数</w:t>
                  </w:r>
                  <w:r w:rsidR="005B3760">
                    <w:rPr>
                      <w:rFonts w:ascii="Times New Roman" w:eastAsia="楷体_GB2312" w:hAnsi="Times New Roman" w:hint="eastAsia"/>
                      <w:color w:val="000000"/>
                      <w:szCs w:val="21"/>
                    </w:rPr>
                    <w:t>；</w:t>
                  </w:r>
                </w:p>
              </w:tc>
            </w:tr>
            <w:tr w:rsidR="00F3022B" w:rsidRPr="00651EAD" w:rsidTr="005B3760">
              <w:trPr>
                <w:jc w:val="right"/>
              </w:trPr>
              <w:tc>
                <w:tcPr>
                  <w:tcW w:w="1450" w:type="dxa"/>
                  <w:tcBorders>
                    <w:top w:val="single" w:sz="4" w:space="0" w:color="auto"/>
                    <w:bottom w:val="single" w:sz="4" w:space="0" w:color="auto"/>
                    <w:right w:val="single" w:sz="4" w:space="0" w:color="auto"/>
                  </w:tcBorders>
                  <w:shd w:val="clear" w:color="auto" w:fill="auto"/>
                  <w:vAlign w:val="center"/>
                </w:tcPr>
                <w:p w:rsidR="00F3022B" w:rsidRPr="00B04934" w:rsidRDefault="00F3022B" w:rsidP="00F3022B">
                  <w:pPr>
                    <w:rPr>
                      <w:rFonts w:ascii="Times New Roman" w:eastAsia="楷体_GB2312" w:hAnsi="Times New Roman"/>
                      <w:color w:val="000000"/>
                      <w:szCs w:val="21"/>
                    </w:rPr>
                  </w:pPr>
                  <w:r w:rsidRPr="00B04934">
                    <w:rPr>
                      <w:rFonts w:ascii="Times New Roman" w:eastAsia="楷体_GB2312" w:hAnsi="Times New Roman" w:hint="eastAsia"/>
                      <w:color w:val="000000"/>
                      <w:szCs w:val="21"/>
                    </w:rPr>
                    <w:t>纯债价值</w:t>
                  </w:r>
                </w:p>
              </w:tc>
              <w:tc>
                <w:tcPr>
                  <w:tcW w:w="7231" w:type="dxa"/>
                  <w:tcBorders>
                    <w:top w:val="single" w:sz="4" w:space="0" w:color="auto"/>
                    <w:left w:val="single" w:sz="4" w:space="0" w:color="auto"/>
                    <w:bottom w:val="single" w:sz="4" w:space="0" w:color="auto"/>
                  </w:tcBorders>
                  <w:shd w:val="clear" w:color="auto" w:fill="auto"/>
                  <w:vAlign w:val="bottom"/>
                </w:tcPr>
                <w:p w:rsidR="00F3022B" w:rsidRPr="00B04934" w:rsidRDefault="00F3022B" w:rsidP="00F3022B">
                  <w:pPr>
                    <w:rPr>
                      <w:rFonts w:ascii="Times New Roman" w:eastAsia="楷体_GB2312" w:hAnsi="Times New Roman"/>
                      <w:color w:val="000000"/>
                      <w:szCs w:val="21"/>
                    </w:rPr>
                  </w:pPr>
                  <w:r>
                    <w:rPr>
                      <w:rFonts w:ascii="Times New Roman" w:eastAsia="楷体_GB2312" w:hAnsi="Times New Roman" w:hint="eastAsia"/>
                      <w:color w:val="000000"/>
                      <w:szCs w:val="21"/>
                    </w:rPr>
                    <w:t>发行人发行的其他条件一样的普通债券价值</w:t>
                  </w:r>
                  <w:r w:rsidR="005B3760">
                    <w:rPr>
                      <w:rFonts w:ascii="Times New Roman" w:eastAsia="楷体_GB2312" w:hAnsi="Times New Roman" w:hint="eastAsia"/>
                      <w:color w:val="000000"/>
                      <w:szCs w:val="21"/>
                    </w:rPr>
                    <w:t>；</w:t>
                  </w:r>
                </w:p>
              </w:tc>
            </w:tr>
            <w:tr w:rsidR="00F3022B" w:rsidRPr="00651EAD" w:rsidTr="005B3760">
              <w:trPr>
                <w:jc w:val="right"/>
              </w:trPr>
              <w:tc>
                <w:tcPr>
                  <w:tcW w:w="1450" w:type="dxa"/>
                  <w:tcBorders>
                    <w:top w:val="single" w:sz="4" w:space="0" w:color="auto"/>
                    <w:bottom w:val="single" w:sz="4" w:space="0" w:color="auto"/>
                    <w:right w:val="single" w:sz="4" w:space="0" w:color="auto"/>
                  </w:tcBorders>
                  <w:shd w:val="clear" w:color="auto" w:fill="auto"/>
                  <w:vAlign w:val="center"/>
                </w:tcPr>
                <w:p w:rsidR="00F3022B" w:rsidRPr="00B04934" w:rsidRDefault="00F3022B" w:rsidP="00F3022B">
                  <w:pPr>
                    <w:rPr>
                      <w:rFonts w:ascii="Times New Roman" w:eastAsia="楷体_GB2312" w:hAnsi="Times New Roman"/>
                      <w:color w:val="000000"/>
                      <w:szCs w:val="21"/>
                    </w:rPr>
                  </w:pPr>
                  <w:r w:rsidRPr="00B04934">
                    <w:rPr>
                      <w:rFonts w:ascii="Times New Roman" w:eastAsia="楷体_GB2312" w:hAnsi="Times New Roman" w:hint="eastAsia"/>
                      <w:color w:val="000000"/>
                      <w:szCs w:val="21"/>
                    </w:rPr>
                    <w:t>赎回条款</w:t>
                  </w:r>
                </w:p>
              </w:tc>
              <w:tc>
                <w:tcPr>
                  <w:tcW w:w="7231" w:type="dxa"/>
                  <w:tcBorders>
                    <w:top w:val="single" w:sz="4" w:space="0" w:color="auto"/>
                    <w:left w:val="single" w:sz="4" w:space="0" w:color="auto"/>
                    <w:bottom w:val="single" w:sz="4" w:space="0" w:color="auto"/>
                  </w:tcBorders>
                  <w:shd w:val="clear" w:color="auto" w:fill="auto"/>
                  <w:vAlign w:val="bottom"/>
                </w:tcPr>
                <w:p w:rsidR="00F3022B" w:rsidRPr="00B04934" w:rsidRDefault="00F3022B" w:rsidP="00F3022B">
                  <w:pPr>
                    <w:rPr>
                      <w:rFonts w:ascii="Times New Roman" w:eastAsia="楷体_GB2312" w:hAnsi="Times New Roman"/>
                      <w:color w:val="000000"/>
                      <w:szCs w:val="21"/>
                    </w:rPr>
                  </w:pPr>
                  <w:r w:rsidRPr="00B04934">
                    <w:rPr>
                      <w:rFonts w:ascii="Times New Roman" w:eastAsia="楷体_GB2312" w:hAnsi="Times New Roman" w:hint="eastAsia"/>
                      <w:b/>
                      <w:color w:val="000000"/>
                      <w:szCs w:val="21"/>
                    </w:rPr>
                    <w:t>到期赎回条款</w:t>
                  </w:r>
                  <w:r w:rsidRPr="00B04934">
                    <w:rPr>
                      <w:rFonts w:ascii="Times New Roman" w:eastAsia="楷体_GB2312" w:hAnsi="Times New Roman" w:hint="eastAsia"/>
                      <w:color w:val="000000"/>
                      <w:szCs w:val="21"/>
                    </w:rPr>
                    <w:t>——</w:t>
                  </w:r>
                  <w:r>
                    <w:rPr>
                      <w:rFonts w:ascii="Times New Roman" w:eastAsia="楷体_GB2312" w:hAnsi="Times New Roman" w:hint="eastAsia"/>
                      <w:color w:val="000000"/>
                      <w:szCs w:val="21"/>
                    </w:rPr>
                    <w:t>可转债</w:t>
                  </w:r>
                  <w:r w:rsidRPr="00B04934">
                    <w:rPr>
                      <w:rFonts w:ascii="Times New Roman" w:eastAsia="楷体_GB2312" w:hAnsi="Times New Roman" w:hint="eastAsia"/>
                      <w:color w:val="000000"/>
                      <w:szCs w:val="21"/>
                    </w:rPr>
                    <w:t>到期若干交易日内发行人以约定价格从持有者赎回全部</w:t>
                  </w:r>
                  <w:r>
                    <w:rPr>
                      <w:rFonts w:ascii="Times New Roman" w:eastAsia="楷体_GB2312" w:hAnsi="Times New Roman" w:hint="eastAsia"/>
                      <w:color w:val="000000"/>
                      <w:szCs w:val="21"/>
                    </w:rPr>
                    <w:t>可转债</w:t>
                  </w:r>
                  <w:r w:rsidR="005B3760">
                    <w:rPr>
                      <w:rFonts w:ascii="Times New Roman" w:eastAsia="楷体_GB2312" w:hAnsi="Times New Roman" w:hint="eastAsia"/>
                      <w:color w:val="000000"/>
                      <w:szCs w:val="21"/>
                    </w:rPr>
                    <w:t>；</w:t>
                  </w:r>
                </w:p>
                <w:p w:rsidR="00F3022B" w:rsidRPr="00B04934" w:rsidRDefault="00F3022B" w:rsidP="00F3022B">
                  <w:pPr>
                    <w:rPr>
                      <w:rFonts w:ascii="Times New Roman" w:eastAsia="楷体_GB2312" w:hAnsi="Times New Roman"/>
                      <w:color w:val="000000"/>
                      <w:szCs w:val="21"/>
                    </w:rPr>
                  </w:pPr>
                  <w:r w:rsidRPr="00B04934">
                    <w:rPr>
                      <w:rFonts w:ascii="Times New Roman" w:eastAsia="楷体_GB2312" w:hAnsi="Times New Roman" w:hint="eastAsia"/>
                      <w:b/>
                      <w:color w:val="000000"/>
                      <w:szCs w:val="21"/>
                    </w:rPr>
                    <w:t>条件赎回条款</w:t>
                  </w:r>
                  <w:r w:rsidRPr="00B04934">
                    <w:rPr>
                      <w:rFonts w:ascii="Times New Roman" w:eastAsia="楷体_GB2312" w:hAnsi="Times New Roman" w:hint="eastAsia"/>
                      <w:color w:val="000000"/>
                      <w:szCs w:val="21"/>
                    </w:rPr>
                    <w:t>——当股价在连续</w:t>
                  </w:r>
                  <w:r w:rsidRPr="00B04934">
                    <w:rPr>
                      <w:rFonts w:ascii="Times New Roman" w:eastAsia="楷体_GB2312" w:hAnsi="Times New Roman" w:hint="eastAsia"/>
                      <w:color w:val="000000"/>
                      <w:szCs w:val="21"/>
                    </w:rPr>
                    <w:t>N</w:t>
                  </w:r>
                  <w:r w:rsidRPr="00B04934">
                    <w:rPr>
                      <w:rFonts w:ascii="Times New Roman" w:eastAsia="楷体_GB2312" w:hAnsi="Times New Roman" w:hint="eastAsia"/>
                      <w:color w:val="000000"/>
                      <w:szCs w:val="21"/>
                    </w:rPr>
                    <w:t>个交易日内至少有</w:t>
                  </w:r>
                  <w:r w:rsidRPr="00B04934">
                    <w:rPr>
                      <w:rFonts w:ascii="Times New Roman" w:eastAsia="楷体_GB2312" w:hAnsi="Times New Roman" w:hint="eastAsia"/>
                      <w:color w:val="000000"/>
                      <w:szCs w:val="21"/>
                    </w:rPr>
                    <w:t>n</w:t>
                  </w:r>
                  <w:r w:rsidRPr="00B04934">
                    <w:rPr>
                      <w:rFonts w:ascii="Times New Roman" w:eastAsia="楷体_GB2312" w:hAnsi="Times New Roman" w:hint="eastAsia"/>
                      <w:color w:val="000000"/>
                      <w:szCs w:val="21"/>
                    </w:rPr>
                    <w:t>天收盘价不低于转股价格的</w:t>
                  </w:r>
                  <w:r w:rsidRPr="00B04934">
                    <w:rPr>
                      <w:rFonts w:ascii="Times New Roman" w:eastAsia="楷体_GB2312" w:hAnsi="Times New Roman" w:hint="eastAsia"/>
                      <w:color w:val="000000"/>
                      <w:szCs w:val="21"/>
                    </w:rPr>
                    <w:t>X%</w:t>
                  </w:r>
                  <w:r w:rsidRPr="00B04934">
                    <w:rPr>
                      <w:rFonts w:ascii="Times New Roman" w:eastAsia="楷体_GB2312" w:hAnsi="Times New Roman" w:hint="eastAsia"/>
                      <w:color w:val="000000"/>
                      <w:szCs w:val="21"/>
                    </w:rPr>
                    <w:t>时，发行人按规定价格从赎回全部</w:t>
                  </w:r>
                  <w:r>
                    <w:rPr>
                      <w:rFonts w:ascii="Times New Roman" w:eastAsia="楷体_GB2312" w:hAnsi="Times New Roman" w:hint="eastAsia"/>
                      <w:color w:val="000000"/>
                      <w:szCs w:val="21"/>
                    </w:rPr>
                    <w:t>可转债</w:t>
                  </w:r>
                  <w:r w:rsidR="005B3760">
                    <w:rPr>
                      <w:rFonts w:ascii="Times New Roman" w:eastAsia="楷体_GB2312" w:hAnsi="Times New Roman" w:hint="eastAsia"/>
                      <w:color w:val="000000"/>
                      <w:szCs w:val="21"/>
                    </w:rPr>
                    <w:t>；</w:t>
                  </w:r>
                </w:p>
                <w:p w:rsidR="00F3022B" w:rsidRPr="00B04934" w:rsidRDefault="00F3022B" w:rsidP="00F3022B">
                  <w:pPr>
                    <w:rPr>
                      <w:rFonts w:ascii="Times New Roman" w:eastAsia="楷体_GB2312" w:hAnsi="Times New Roman"/>
                      <w:b/>
                      <w:color w:val="000000"/>
                      <w:szCs w:val="21"/>
                    </w:rPr>
                  </w:pPr>
                  <w:r w:rsidRPr="00B04934">
                    <w:rPr>
                      <w:rFonts w:ascii="Times New Roman" w:eastAsia="楷体_GB2312" w:hAnsi="Times New Roman" w:hint="eastAsia"/>
                      <w:b/>
                      <w:color w:val="000000"/>
                      <w:szCs w:val="21"/>
                    </w:rPr>
                    <w:t>*</w:t>
                  </w:r>
                  <w:r>
                    <w:rPr>
                      <w:rFonts w:ascii="Times New Roman" w:eastAsia="楷体_GB2312" w:hAnsi="Times New Roman" w:hint="eastAsia"/>
                      <w:b/>
                      <w:color w:val="000000"/>
                      <w:szCs w:val="21"/>
                    </w:rPr>
                    <w:t>由于约定的赎回价格往往很低，实际上是发行者希望</w:t>
                  </w:r>
                  <w:r w:rsidRPr="00B04934">
                    <w:rPr>
                      <w:rFonts w:ascii="Times New Roman" w:eastAsia="楷体_GB2312" w:hAnsi="Times New Roman" w:hint="eastAsia"/>
                      <w:b/>
                      <w:color w:val="000000"/>
                      <w:szCs w:val="21"/>
                    </w:rPr>
                    <w:t>持有者转股</w:t>
                  </w:r>
                  <w:r w:rsidR="005B3760">
                    <w:rPr>
                      <w:rFonts w:ascii="Times New Roman" w:eastAsia="楷体_GB2312" w:hAnsi="Times New Roman" w:hint="eastAsia"/>
                      <w:b/>
                      <w:color w:val="000000"/>
                      <w:szCs w:val="21"/>
                    </w:rPr>
                    <w:t>；</w:t>
                  </w:r>
                </w:p>
              </w:tc>
            </w:tr>
            <w:tr w:rsidR="00F3022B" w:rsidRPr="00651EAD" w:rsidTr="005B3760">
              <w:trPr>
                <w:jc w:val="right"/>
              </w:trPr>
              <w:tc>
                <w:tcPr>
                  <w:tcW w:w="1450" w:type="dxa"/>
                  <w:tcBorders>
                    <w:top w:val="single" w:sz="4" w:space="0" w:color="auto"/>
                    <w:bottom w:val="single" w:sz="4" w:space="0" w:color="auto"/>
                    <w:right w:val="single" w:sz="4" w:space="0" w:color="auto"/>
                  </w:tcBorders>
                  <w:shd w:val="clear" w:color="auto" w:fill="auto"/>
                  <w:vAlign w:val="center"/>
                </w:tcPr>
                <w:p w:rsidR="00F3022B" w:rsidRPr="00B04934" w:rsidRDefault="00F3022B" w:rsidP="00F3022B">
                  <w:pPr>
                    <w:rPr>
                      <w:rFonts w:ascii="Times New Roman" w:eastAsia="楷体_GB2312" w:hAnsi="Times New Roman"/>
                      <w:color w:val="000000"/>
                      <w:szCs w:val="21"/>
                    </w:rPr>
                  </w:pPr>
                  <w:r w:rsidRPr="00B04934">
                    <w:rPr>
                      <w:rFonts w:ascii="Times New Roman" w:eastAsia="楷体_GB2312" w:hAnsi="Times New Roman" w:hint="eastAsia"/>
                      <w:color w:val="000000"/>
                      <w:szCs w:val="21"/>
                    </w:rPr>
                    <w:t>修正条款</w:t>
                  </w:r>
                </w:p>
              </w:tc>
              <w:tc>
                <w:tcPr>
                  <w:tcW w:w="7231" w:type="dxa"/>
                  <w:tcBorders>
                    <w:top w:val="single" w:sz="4" w:space="0" w:color="auto"/>
                    <w:left w:val="single" w:sz="4" w:space="0" w:color="auto"/>
                    <w:bottom w:val="single" w:sz="4" w:space="0" w:color="auto"/>
                  </w:tcBorders>
                  <w:shd w:val="clear" w:color="auto" w:fill="auto"/>
                  <w:vAlign w:val="bottom"/>
                </w:tcPr>
                <w:p w:rsidR="00F3022B" w:rsidRPr="00B04934" w:rsidRDefault="00F3022B" w:rsidP="00F3022B">
                  <w:pPr>
                    <w:rPr>
                      <w:rFonts w:ascii="Times New Roman" w:eastAsia="楷体_GB2312" w:hAnsi="Times New Roman"/>
                      <w:color w:val="000000"/>
                      <w:szCs w:val="21"/>
                    </w:rPr>
                  </w:pPr>
                  <w:r w:rsidRPr="00B04934">
                    <w:rPr>
                      <w:rFonts w:ascii="Times New Roman" w:eastAsia="楷体_GB2312" w:hAnsi="Times New Roman" w:hint="eastAsia"/>
                      <w:color w:val="000000"/>
                      <w:szCs w:val="21"/>
                    </w:rPr>
                    <w:t>当股价在连续</w:t>
                  </w:r>
                  <w:r w:rsidRPr="00B04934">
                    <w:rPr>
                      <w:rFonts w:ascii="Times New Roman" w:eastAsia="楷体_GB2312" w:hAnsi="Times New Roman" w:hint="eastAsia"/>
                      <w:color w:val="000000"/>
                      <w:szCs w:val="21"/>
                    </w:rPr>
                    <w:t>N</w:t>
                  </w:r>
                  <w:r w:rsidRPr="00B04934">
                    <w:rPr>
                      <w:rFonts w:ascii="Times New Roman" w:eastAsia="楷体_GB2312" w:hAnsi="Times New Roman" w:hint="eastAsia"/>
                      <w:color w:val="000000"/>
                      <w:szCs w:val="21"/>
                    </w:rPr>
                    <w:t>个交易日内至少有</w:t>
                  </w:r>
                  <w:r w:rsidRPr="00B04934">
                    <w:rPr>
                      <w:rFonts w:ascii="Times New Roman" w:eastAsia="楷体_GB2312" w:hAnsi="Times New Roman" w:hint="eastAsia"/>
                      <w:color w:val="000000"/>
                      <w:szCs w:val="21"/>
                    </w:rPr>
                    <w:t>n</w:t>
                  </w:r>
                  <w:r w:rsidRPr="00B04934">
                    <w:rPr>
                      <w:rFonts w:ascii="Times New Roman" w:eastAsia="楷体_GB2312" w:hAnsi="Times New Roman" w:hint="eastAsia"/>
                      <w:color w:val="000000"/>
                      <w:szCs w:val="21"/>
                    </w:rPr>
                    <w:t>天收盘价低于转股价格的</w:t>
                  </w:r>
                  <w:r w:rsidRPr="00B04934">
                    <w:rPr>
                      <w:rFonts w:ascii="Times New Roman" w:eastAsia="楷体_GB2312" w:hAnsi="Times New Roman" w:hint="eastAsia"/>
                      <w:color w:val="000000"/>
                      <w:szCs w:val="21"/>
                    </w:rPr>
                    <w:t>X%</w:t>
                  </w:r>
                  <w:r w:rsidRPr="00B04934">
                    <w:rPr>
                      <w:rFonts w:ascii="Times New Roman" w:eastAsia="楷体_GB2312" w:hAnsi="Times New Roman" w:hint="eastAsia"/>
                      <w:color w:val="000000"/>
                      <w:szCs w:val="21"/>
                    </w:rPr>
                    <w:t>时，发行人可以选择修正调低转股价格</w:t>
                  </w:r>
                  <w:r w:rsidR="005B3760">
                    <w:rPr>
                      <w:rFonts w:ascii="Times New Roman" w:eastAsia="楷体_GB2312" w:hAnsi="Times New Roman" w:hint="eastAsia"/>
                      <w:color w:val="000000"/>
                      <w:szCs w:val="21"/>
                    </w:rPr>
                    <w:t>；</w:t>
                  </w:r>
                </w:p>
                <w:p w:rsidR="00F3022B" w:rsidRPr="00B04934" w:rsidRDefault="00F3022B" w:rsidP="00F3022B">
                  <w:pPr>
                    <w:rPr>
                      <w:rFonts w:ascii="Times New Roman" w:eastAsia="楷体_GB2312" w:hAnsi="Times New Roman"/>
                      <w:b/>
                      <w:color w:val="000000"/>
                      <w:szCs w:val="21"/>
                    </w:rPr>
                  </w:pPr>
                  <w:r w:rsidRPr="00B04934">
                    <w:rPr>
                      <w:rFonts w:ascii="Times New Roman" w:eastAsia="楷体_GB2312" w:hAnsi="Times New Roman" w:hint="eastAsia"/>
                      <w:b/>
                      <w:color w:val="000000"/>
                      <w:szCs w:val="21"/>
                    </w:rPr>
                    <w:t>*</w:t>
                  </w:r>
                  <w:r w:rsidRPr="00B04934">
                    <w:rPr>
                      <w:rFonts w:ascii="Times New Roman" w:eastAsia="楷体_GB2312" w:hAnsi="Times New Roman" w:hint="eastAsia"/>
                      <w:b/>
                      <w:color w:val="000000"/>
                      <w:szCs w:val="21"/>
                    </w:rPr>
                    <w:t>发行人有权选择修正以避免回售，促进转股</w:t>
                  </w:r>
                  <w:r w:rsidR="005B3760">
                    <w:rPr>
                      <w:rFonts w:ascii="Times New Roman" w:eastAsia="楷体_GB2312" w:hAnsi="Times New Roman" w:hint="eastAsia"/>
                      <w:b/>
                      <w:color w:val="000000"/>
                      <w:szCs w:val="21"/>
                    </w:rPr>
                    <w:t>；</w:t>
                  </w:r>
                  <w:r w:rsidRPr="00B04934">
                    <w:rPr>
                      <w:rFonts w:ascii="Times New Roman" w:eastAsia="楷体_GB2312" w:hAnsi="Times New Roman"/>
                      <w:b/>
                      <w:color w:val="000000"/>
                      <w:szCs w:val="21"/>
                    </w:rPr>
                    <w:t xml:space="preserve"> </w:t>
                  </w:r>
                </w:p>
              </w:tc>
            </w:tr>
            <w:tr w:rsidR="00F3022B" w:rsidRPr="00651EAD" w:rsidTr="00D51FA0">
              <w:trPr>
                <w:jc w:val="right"/>
              </w:trPr>
              <w:tc>
                <w:tcPr>
                  <w:tcW w:w="1450" w:type="dxa"/>
                  <w:tcBorders>
                    <w:top w:val="single" w:sz="4" w:space="0" w:color="auto"/>
                    <w:right w:val="single" w:sz="4" w:space="0" w:color="auto"/>
                  </w:tcBorders>
                  <w:shd w:val="clear" w:color="auto" w:fill="auto"/>
                  <w:vAlign w:val="center"/>
                </w:tcPr>
                <w:p w:rsidR="00F3022B" w:rsidRPr="00B04934" w:rsidRDefault="00F3022B" w:rsidP="00F3022B">
                  <w:pPr>
                    <w:rPr>
                      <w:rFonts w:ascii="Times New Roman" w:eastAsia="楷体_GB2312" w:hAnsi="Times New Roman"/>
                      <w:color w:val="000000"/>
                      <w:szCs w:val="21"/>
                    </w:rPr>
                  </w:pPr>
                  <w:r w:rsidRPr="00B04934">
                    <w:rPr>
                      <w:rFonts w:ascii="Times New Roman" w:eastAsia="楷体_GB2312" w:hAnsi="Times New Roman" w:hint="eastAsia"/>
                      <w:color w:val="000000"/>
                      <w:szCs w:val="21"/>
                    </w:rPr>
                    <w:t>回售条款</w:t>
                  </w:r>
                </w:p>
              </w:tc>
              <w:tc>
                <w:tcPr>
                  <w:tcW w:w="7231" w:type="dxa"/>
                  <w:tcBorders>
                    <w:top w:val="single" w:sz="4" w:space="0" w:color="auto"/>
                    <w:left w:val="single" w:sz="4" w:space="0" w:color="auto"/>
                  </w:tcBorders>
                  <w:shd w:val="clear" w:color="auto" w:fill="auto"/>
                  <w:vAlign w:val="bottom"/>
                </w:tcPr>
                <w:p w:rsidR="00F3022B" w:rsidRPr="00B04934" w:rsidRDefault="00F3022B" w:rsidP="00F3022B">
                  <w:pPr>
                    <w:rPr>
                      <w:rFonts w:ascii="Times New Roman" w:eastAsia="楷体_GB2312" w:hAnsi="Times New Roman"/>
                      <w:color w:val="000000"/>
                      <w:szCs w:val="21"/>
                    </w:rPr>
                  </w:pPr>
                  <w:r w:rsidRPr="00B04934">
                    <w:rPr>
                      <w:rFonts w:ascii="Times New Roman" w:eastAsia="楷体_GB2312" w:hAnsi="Times New Roman" w:hint="eastAsia"/>
                      <w:color w:val="000000"/>
                      <w:szCs w:val="21"/>
                    </w:rPr>
                    <w:t>当股价在连续</w:t>
                  </w:r>
                  <w:r w:rsidRPr="00B04934">
                    <w:rPr>
                      <w:rFonts w:ascii="Times New Roman" w:eastAsia="楷体_GB2312" w:hAnsi="Times New Roman" w:hint="eastAsia"/>
                      <w:color w:val="000000"/>
                      <w:szCs w:val="21"/>
                    </w:rPr>
                    <w:t>N</w:t>
                  </w:r>
                  <w:r w:rsidRPr="00B04934">
                    <w:rPr>
                      <w:rFonts w:ascii="Times New Roman" w:eastAsia="楷体_GB2312" w:hAnsi="Times New Roman" w:hint="eastAsia"/>
                      <w:color w:val="000000"/>
                      <w:szCs w:val="21"/>
                    </w:rPr>
                    <w:t>个交易日内至少有</w:t>
                  </w:r>
                  <w:r w:rsidRPr="00B04934">
                    <w:rPr>
                      <w:rFonts w:ascii="Times New Roman" w:eastAsia="楷体_GB2312" w:hAnsi="Times New Roman" w:hint="eastAsia"/>
                      <w:color w:val="000000"/>
                      <w:szCs w:val="21"/>
                    </w:rPr>
                    <w:t>n</w:t>
                  </w:r>
                  <w:r w:rsidRPr="00B04934">
                    <w:rPr>
                      <w:rFonts w:ascii="Times New Roman" w:eastAsia="楷体_GB2312" w:hAnsi="Times New Roman" w:hint="eastAsia"/>
                      <w:color w:val="000000"/>
                      <w:szCs w:val="21"/>
                    </w:rPr>
                    <w:t>天收盘价低于转股价格的</w:t>
                  </w:r>
                  <w:r w:rsidRPr="00B04934">
                    <w:rPr>
                      <w:rFonts w:ascii="Times New Roman" w:eastAsia="楷体_GB2312" w:hAnsi="Times New Roman" w:hint="eastAsia"/>
                      <w:color w:val="000000"/>
                      <w:szCs w:val="21"/>
                    </w:rPr>
                    <w:t>X%</w:t>
                  </w:r>
                  <w:r w:rsidRPr="00B04934">
                    <w:rPr>
                      <w:rFonts w:ascii="Times New Roman" w:eastAsia="楷体_GB2312" w:hAnsi="Times New Roman" w:hint="eastAsia"/>
                      <w:color w:val="000000"/>
                      <w:szCs w:val="21"/>
                    </w:rPr>
                    <w:t>时，持有者按规定价格售回全部</w:t>
                  </w:r>
                  <w:r>
                    <w:rPr>
                      <w:rFonts w:ascii="Times New Roman" w:eastAsia="楷体_GB2312" w:hAnsi="Times New Roman" w:hint="eastAsia"/>
                      <w:color w:val="000000"/>
                      <w:szCs w:val="21"/>
                    </w:rPr>
                    <w:t>可转债</w:t>
                  </w:r>
                  <w:r w:rsidRPr="00B04934">
                    <w:rPr>
                      <w:rFonts w:ascii="Times New Roman" w:eastAsia="楷体_GB2312" w:hAnsi="Times New Roman" w:hint="eastAsia"/>
                      <w:color w:val="000000"/>
                      <w:szCs w:val="21"/>
                    </w:rPr>
                    <w:t>给发行人</w:t>
                  </w:r>
                  <w:r w:rsidR="005B3760">
                    <w:rPr>
                      <w:rFonts w:ascii="Times New Roman" w:eastAsia="楷体_GB2312" w:hAnsi="Times New Roman" w:hint="eastAsia"/>
                      <w:color w:val="000000"/>
                      <w:szCs w:val="21"/>
                    </w:rPr>
                    <w:t>；</w:t>
                  </w:r>
                </w:p>
                <w:p w:rsidR="00F3022B" w:rsidRPr="00B04934" w:rsidRDefault="00F3022B" w:rsidP="00F3022B">
                  <w:pPr>
                    <w:rPr>
                      <w:rFonts w:ascii="Times New Roman" w:eastAsia="楷体_GB2312" w:hAnsi="Times New Roman"/>
                      <w:b/>
                      <w:color w:val="000000"/>
                      <w:szCs w:val="21"/>
                    </w:rPr>
                  </w:pPr>
                  <w:r w:rsidRPr="00B04934">
                    <w:rPr>
                      <w:rFonts w:ascii="Times New Roman" w:eastAsia="楷体_GB2312" w:hAnsi="Times New Roman" w:hint="eastAsia"/>
                      <w:b/>
                      <w:color w:val="000000"/>
                      <w:szCs w:val="21"/>
                    </w:rPr>
                    <w:t>*</w:t>
                  </w:r>
                  <w:r w:rsidRPr="00B04934">
                    <w:rPr>
                      <w:rFonts w:ascii="Times New Roman" w:eastAsia="楷体_GB2312" w:hAnsi="Times New Roman" w:hint="eastAsia"/>
                      <w:b/>
                      <w:color w:val="000000"/>
                      <w:szCs w:val="21"/>
                    </w:rPr>
                    <w:t>相当于给予投资者保护</w:t>
                  </w:r>
                  <w:r w:rsidR="005B3760">
                    <w:rPr>
                      <w:rFonts w:ascii="Times New Roman" w:eastAsia="楷体_GB2312" w:hAnsi="Times New Roman" w:hint="eastAsia"/>
                      <w:b/>
                      <w:color w:val="000000"/>
                      <w:szCs w:val="21"/>
                    </w:rPr>
                    <w:t>。</w:t>
                  </w:r>
                </w:p>
              </w:tc>
            </w:tr>
          </w:tbl>
          <w:p w:rsidR="002565C0" w:rsidRPr="003F62CD" w:rsidRDefault="002565C0" w:rsidP="002565C0">
            <w:pPr>
              <w:snapToGrid w:val="0"/>
              <w:rPr>
                <w:rFonts w:ascii="Times New Roman" w:eastAsia="楷体_GB2312" w:hAnsi="Times New Roman"/>
              </w:rPr>
            </w:pPr>
          </w:p>
        </w:tc>
      </w:tr>
      <w:tr w:rsidR="002565C0" w:rsidRPr="00C13463" w:rsidTr="002565C0">
        <w:trPr>
          <w:gridAfter w:val="1"/>
          <w:wAfter w:w="773" w:type="dxa"/>
          <w:jc w:val="center"/>
        </w:trPr>
        <w:tc>
          <w:tcPr>
            <w:tcW w:w="8124" w:type="dxa"/>
            <w:tcBorders>
              <w:top w:val="nil"/>
              <w:bottom w:val="nil"/>
            </w:tcBorders>
          </w:tcPr>
          <w:p w:rsidR="002565C0" w:rsidRPr="00C13463" w:rsidRDefault="002565C0" w:rsidP="002565C0">
            <w:pPr>
              <w:snapToGrid w:val="0"/>
              <w:ind w:leftChars="83" w:left="174"/>
              <w:rPr>
                <w:rFonts w:ascii="Times New Roman" w:eastAsia="楷体_GB2312" w:hAnsi="Times New Roman"/>
              </w:rPr>
            </w:pPr>
            <w:r w:rsidRPr="00C13463">
              <w:rPr>
                <w:rFonts w:ascii="Times New Roman" w:eastAsia="楷体_GB2312" w:hAnsi="Times New Roman" w:cs="楷体_GB2312" w:hint="eastAsia"/>
                <w:bCs/>
                <w:szCs w:val="21"/>
              </w:rPr>
              <w:t>资料来源：东吴证券研究所</w:t>
            </w:r>
          </w:p>
        </w:tc>
      </w:tr>
    </w:tbl>
    <w:p w:rsidR="002565C0" w:rsidRDefault="002565C0" w:rsidP="002565C0">
      <w:bookmarkStart w:id="11" w:name="_Toc490040786"/>
      <w:bookmarkStart w:id="12" w:name="_Toc490040870"/>
    </w:p>
    <w:p w:rsidR="002565C0" w:rsidRPr="00775546" w:rsidRDefault="00E70E40" w:rsidP="00E70E40">
      <w:pPr>
        <w:pStyle w:val="1"/>
      </w:pPr>
      <w:bookmarkStart w:id="13" w:name="_Toc490079764"/>
      <w:bookmarkStart w:id="14" w:name="_Toc490079858"/>
      <w:r>
        <w:rPr>
          <w:rFonts w:hint="eastAsia"/>
        </w:rPr>
        <w:t>政策支持</w:t>
      </w:r>
      <w:r>
        <w:rPr>
          <w:rFonts w:hint="eastAsia"/>
        </w:rPr>
        <w:t>+</w:t>
      </w:r>
      <w:r>
        <w:rPr>
          <w:rFonts w:hint="eastAsia"/>
        </w:rPr>
        <w:t>自身优势</w:t>
      </w:r>
      <w:r w:rsidR="002565C0">
        <w:rPr>
          <w:rFonts w:hint="eastAsia"/>
        </w:rPr>
        <w:t>，现阶段</w:t>
      </w:r>
      <w:r w:rsidR="00F3022B">
        <w:rPr>
          <w:rFonts w:hint="eastAsia"/>
        </w:rPr>
        <w:t>可转债</w:t>
      </w:r>
      <w:r w:rsidR="002565C0">
        <w:rPr>
          <w:rFonts w:hint="eastAsia"/>
        </w:rPr>
        <w:t>备受青睐</w:t>
      </w:r>
      <w:bookmarkEnd w:id="11"/>
      <w:bookmarkEnd w:id="12"/>
      <w:bookmarkEnd w:id="13"/>
      <w:bookmarkEnd w:id="14"/>
    </w:p>
    <w:p w:rsidR="006C771C" w:rsidRPr="006C771C" w:rsidRDefault="006C771C" w:rsidP="006C771C">
      <w:pPr>
        <w:rPr>
          <w:rFonts w:ascii="Times New Roman" w:eastAsia="楷体_GB2312" w:hAnsi="Times New Roman"/>
          <w:bCs/>
          <w:szCs w:val="21"/>
        </w:rPr>
      </w:pPr>
    </w:p>
    <w:p w:rsidR="00CE3E6F" w:rsidRPr="00CE3E6F" w:rsidRDefault="006C771C" w:rsidP="00CE3E6F">
      <w:pPr>
        <w:ind w:leftChars="810" w:left="1701" w:firstLineChars="200" w:firstLine="422"/>
        <w:rPr>
          <w:rFonts w:ascii="Times New Roman" w:eastAsia="楷体_GB2312" w:hAnsi="Times New Roman"/>
          <w:b/>
          <w:bCs/>
          <w:szCs w:val="21"/>
        </w:rPr>
      </w:pPr>
      <w:r w:rsidRPr="006C771C">
        <w:rPr>
          <w:rFonts w:ascii="Times New Roman" w:eastAsia="楷体_GB2312" w:hAnsi="Times New Roman" w:hint="eastAsia"/>
          <w:b/>
          <w:bCs/>
          <w:szCs w:val="21"/>
        </w:rPr>
        <w:t>政策支持下，可转债发行前景广阔。</w:t>
      </w:r>
      <w:r w:rsidR="00A75932">
        <w:rPr>
          <w:rFonts w:ascii="Times New Roman" w:eastAsia="楷体_GB2312" w:hAnsi="Times New Roman" w:hint="eastAsia"/>
          <w:bCs/>
          <w:szCs w:val="21"/>
        </w:rPr>
        <w:t>银行通过再融资工具补充资本，提升资本充足率。一直以来，定增因</w:t>
      </w:r>
      <w:r w:rsidR="00D51FA0">
        <w:rPr>
          <w:rFonts w:ascii="Times New Roman" w:eastAsia="楷体_GB2312" w:hAnsi="Times New Roman" w:hint="eastAsia"/>
          <w:bCs/>
          <w:szCs w:val="21"/>
        </w:rPr>
        <w:t>可以</w:t>
      </w:r>
      <w:r w:rsidR="00F8105D">
        <w:rPr>
          <w:rFonts w:ascii="Times New Roman" w:eastAsia="楷体_GB2312" w:hAnsi="Times New Roman" w:hint="eastAsia"/>
          <w:bCs/>
          <w:szCs w:val="21"/>
        </w:rPr>
        <w:t>直接补充资本</w:t>
      </w:r>
      <w:r w:rsidR="009F785E">
        <w:rPr>
          <w:rFonts w:ascii="Times New Roman" w:eastAsia="楷体_GB2312" w:hAnsi="Times New Roman" w:hint="eastAsia"/>
          <w:bCs/>
          <w:szCs w:val="21"/>
        </w:rPr>
        <w:t>成为</w:t>
      </w:r>
      <w:r w:rsidRPr="006C771C">
        <w:rPr>
          <w:rFonts w:ascii="Times New Roman" w:eastAsia="楷体_GB2312" w:hAnsi="Times New Roman" w:hint="eastAsia"/>
          <w:bCs/>
          <w:szCs w:val="21"/>
        </w:rPr>
        <w:t>上市公司再融资的主要工具。但</w:t>
      </w:r>
      <w:r w:rsidRPr="006C771C">
        <w:rPr>
          <w:rFonts w:ascii="Times New Roman" w:eastAsia="楷体_GB2312" w:hAnsi="Times New Roman" w:hint="eastAsia"/>
          <w:bCs/>
          <w:szCs w:val="21"/>
        </w:rPr>
        <w:t>17</w:t>
      </w:r>
      <w:r w:rsidRPr="006C771C">
        <w:rPr>
          <w:rFonts w:ascii="Times New Roman" w:eastAsia="楷体_GB2312" w:hAnsi="Times New Roman" w:hint="eastAsia"/>
          <w:bCs/>
          <w:szCs w:val="21"/>
        </w:rPr>
        <w:t>年</w:t>
      </w:r>
      <w:r w:rsidRPr="006C771C">
        <w:rPr>
          <w:rFonts w:ascii="Times New Roman" w:eastAsia="楷体_GB2312" w:hAnsi="Times New Roman" w:hint="eastAsia"/>
          <w:bCs/>
          <w:szCs w:val="21"/>
        </w:rPr>
        <w:t>2</w:t>
      </w:r>
      <w:r w:rsidRPr="006C771C">
        <w:rPr>
          <w:rFonts w:ascii="Times New Roman" w:eastAsia="楷体_GB2312" w:hAnsi="Times New Roman" w:hint="eastAsia"/>
          <w:bCs/>
          <w:szCs w:val="21"/>
        </w:rPr>
        <w:t>月证监会对《上市公司非公开发行股票实施细则》进行修改，对定增的规模、投向和频率都有着限制。第一，明确限制募集资金规模，发行股份数量不得超过发行前总股本的</w:t>
      </w:r>
      <w:r w:rsidRPr="006C771C">
        <w:rPr>
          <w:rFonts w:ascii="Times New Roman" w:eastAsia="楷体_GB2312" w:hAnsi="Times New Roman" w:hint="eastAsia"/>
          <w:bCs/>
          <w:szCs w:val="21"/>
        </w:rPr>
        <w:t>20%</w:t>
      </w:r>
      <w:r w:rsidRPr="006C771C">
        <w:rPr>
          <w:rFonts w:ascii="Times New Roman" w:eastAsia="楷体_GB2312" w:hAnsi="Times New Roman" w:hint="eastAsia"/>
          <w:bCs/>
          <w:szCs w:val="21"/>
        </w:rPr>
        <w:t>。第二，股权融资的频率受到约束，上市公司申请增发、配股、非公开发行股票的，距离前次募集资金到位日原则上不得少于</w:t>
      </w:r>
      <w:r w:rsidRPr="006C771C">
        <w:rPr>
          <w:rFonts w:ascii="Times New Roman" w:eastAsia="楷体_GB2312" w:hAnsi="Times New Roman" w:hint="eastAsia"/>
          <w:bCs/>
          <w:szCs w:val="21"/>
        </w:rPr>
        <w:t>18</w:t>
      </w:r>
      <w:r w:rsidRPr="006C771C">
        <w:rPr>
          <w:rFonts w:ascii="Times New Roman" w:eastAsia="楷体_GB2312" w:hAnsi="Times New Roman" w:hint="eastAsia"/>
          <w:bCs/>
          <w:szCs w:val="21"/>
        </w:rPr>
        <w:t>个月。</w:t>
      </w:r>
      <w:r w:rsidRPr="006C771C">
        <w:rPr>
          <w:rFonts w:ascii="Times New Roman" w:eastAsia="楷体_GB2312" w:hAnsi="Times New Roman" w:hint="eastAsia"/>
          <w:b/>
          <w:bCs/>
          <w:szCs w:val="21"/>
        </w:rPr>
        <w:t>而可转债、</w:t>
      </w:r>
      <w:r w:rsidRPr="006C771C">
        <w:rPr>
          <w:rFonts w:ascii="Times New Roman" w:eastAsia="楷体_GB2312" w:hAnsi="Times New Roman" w:hint="eastAsia"/>
          <w:b/>
          <w:bCs/>
          <w:szCs w:val="21"/>
        </w:rPr>
        <w:lastRenderedPageBreak/>
        <w:t>优先股和创业板小额快速融资，不受此期限限制。</w:t>
      </w:r>
    </w:p>
    <w:p w:rsidR="006C771C" w:rsidRDefault="006C771C" w:rsidP="006C771C">
      <w:pPr>
        <w:ind w:leftChars="810" w:left="1701" w:firstLineChars="200" w:firstLine="420"/>
        <w:rPr>
          <w:rFonts w:ascii="Times New Roman" w:eastAsia="楷体_GB2312" w:hAnsi="Times New Roman"/>
          <w:bCs/>
          <w:szCs w:val="21"/>
        </w:rPr>
      </w:pPr>
      <w:r w:rsidRPr="006C771C">
        <w:rPr>
          <w:rFonts w:ascii="Times New Roman" w:eastAsia="楷体_GB2312" w:hAnsi="Times New Roman"/>
          <w:bCs/>
          <w:szCs w:val="21"/>
        </w:rPr>
        <w:t>5</w:t>
      </w:r>
      <w:r w:rsidRPr="006C771C">
        <w:rPr>
          <w:rFonts w:ascii="Times New Roman" w:eastAsia="楷体_GB2312" w:hAnsi="Times New Roman"/>
          <w:bCs/>
          <w:szCs w:val="21"/>
        </w:rPr>
        <w:t>月</w:t>
      </w:r>
      <w:r w:rsidRPr="006C771C">
        <w:rPr>
          <w:rFonts w:ascii="Times New Roman" w:eastAsia="楷体_GB2312" w:hAnsi="Times New Roman"/>
          <w:bCs/>
          <w:szCs w:val="21"/>
        </w:rPr>
        <w:t>26</w:t>
      </w:r>
      <w:r w:rsidRPr="006C771C">
        <w:rPr>
          <w:rFonts w:ascii="Times New Roman" w:eastAsia="楷体_GB2312" w:hAnsi="Times New Roman"/>
          <w:bCs/>
          <w:szCs w:val="21"/>
        </w:rPr>
        <w:t>日</w:t>
      </w:r>
      <w:r w:rsidRPr="006C771C">
        <w:rPr>
          <w:rFonts w:ascii="Times New Roman" w:eastAsia="楷体_GB2312" w:hAnsi="Times New Roman" w:hint="eastAsia"/>
          <w:bCs/>
          <w:szCs w:val="21"/>
        </w:rPr>
        <w:t>证监会又</w:t>
      </w:r>
      <w:r w:rsidRPr="006C771C">
        <w:rPr>
          <w:rFonts w:ascii="Times New Roman" w:eastAsia="楷体_GB2312" w:hAnsi="Times New Roman"/>
          <w:bCs/>
          <w:szCs w:val="21"/>
        </w:rPr>
        <w:t>出台相关政策就可转债、可交换债发行方式做出修订，</w:t>
      </w:r>
      <w:r w:rsidRPr="00D51FA0">
        <w:rPr>
          <w:rFonts w:ascii="Times New Roman" w:eastAsia="楷体_GB2312" w:hAnsi="Times New Roman"/>
          <w:b/>
          <w:bCs/>
          <w:szCs w:val="21"/>
        </w:rPr>
        <w:t>将现行的资金申购改为信用申购，以解决可转债和可交换债发行过程中产生的较大规模资金冻结问题。</w:t>
      </w:r>
      <w:r w:rsidRPr="006C771C">
        <w:rPr>
          <w:rFonts w:ascii="Times New Roman" w:eastAsia="楷体_GB2312" w:hAnsi="Times New Roman"/>
          <w:bCs/>
          <w:szCs w:val="21"/>
        </w:rPr>
        <w:t>在再融资收紧情况下，可转债颇受政策支持</w:t>
      </w:r>
      <w:r w:rsidR="005B3760">
        <w:rPr>
          <w:rFonts w:ascii="Times New Roman" w:eastAsia="楷体_GB2312" w:hAnsi="Times New Roman" w:hint="eastAsia"/>
          <w:bCs/>
          <w:szCs w:val="21"/>
        </w:rPr>
        <w:t>，预计未来</w:t>
      </w:r>
      <w:r w:rsidR="00D51FA0">
        <w:rPr>
          <w:rFonts w:ascii="Times New Roman" w:eastAsia="楷体_GB2312" w:hAnsi="Times New Roman" w:hint="eastAsia"/>
          <w:bCs/>
          <w:szCs w:val="21"/>
        </w:rPr>
        <w:t>将</w:t>
      </w:r>
      <w:r w:rsidR="005B3760">
        <w:rPr>
          <w:rFonts w:ascii="Times New Roman" w:eastAsia="楷体_GB2312" w:hAnsi="Times New Roman" w:hint="eastAsia"/>
          <w:bCs/>
          <w:szCs w:val="21"/>
        </w:rPr>
        <w:t>有所扩容。从目前上市银行已完成或公布</w:t>
      </w:r>
      <w:r w:rsidR="00F40CBA">
        <w:rPr>
          <w:rFonts w:ascii="Times New Roman" w:eastAsia="楷体_GB2312" w:hAnsi="Times New Roman" w:hint="eastAsia"/>
          <w:bCs/>
          <w:szCs w:val="21"/>
        </w:rPr>
        <w:t>的</w:t>
      </w:r>
      <w:r w:rsidRPr="006C771C">
        <w:rPr>
          <w:rFonts w:ascii="Times New Roman" w:eastAsia="楷体_GB2312" w:hAnsi="Times New Roman" w:hint="eastAsia"/>
          <w:bCs/>
          <w:szCs w:val="21"/>
        </w:rPr>
        <w:t>再融资方案来看，</w:t>
      </w:r>
      <w:r w:rsidRPr="006C771C">
        <w:rPr>
          <w:rFonts w:ascii="Times New Roman" w:eastAsia="楷体_GB2312" w:hAnsi="Times New Roman" w:hint="eastAsia"/>
          <w:bCs/>
          <w:szCs w:val="21"/>
        </w:rPr>
        <w:t>9</w:t>
      </w:r>
      <w:r w:rsidRPr="006C771C">
        <w:rPr>
          <w:rFonts w:ascii="Times New Roman" w:eastAsia="楷体_GB2312" w:hAnsi="Times New Roman" w:hint="eastAsia"/>
          <w:bCs/>
          <w:szCs w:val="21"/>
        </w:rPr>
        <w:t>家银行选择发行可转债，规模占再融资总规模的</w:t>
      </w:r>
      <w:r w:rsidRPr="006C771C">
        <w:rPr>
          <w:rFonts w:ascii="Times New Roman" w:eastAsia="楷体_GB2312" w:hAnsi="Times New Roman" w:hint="eastAsia"/>
          <w:bCs/>
          <w:szCs w:val="21"/>
        </w:rPr>
        <w:t>42.4%</w:t>
      </w:r>
      <w:r w:rsidRPr="006C771C">
        <w:rPr>
          <w:rFonts w:ascii="Times New Roman" w:eastAsia="楷体_GB2312" w:hAnsi="Times New Roman" w:hint="eastAsia"/>
          <w:bCs/>
          <w:szCs w:val="21"/>
        </w:rPr>
        <w:t>。</w:t>
      </w:r>
    </w:p>
    <w:p w:rsidR="007E6189" w:rsidRPr="005B3760" w:rsidRDefault="007E6189" w:rsidP="006C771C">
      <w:pPr>
        <w:ind w:leftChars="810" w:left="1701" w:firstLineChars="200" w:firstLine="422"/>
        <w:rPr>
          <w:rFonts w:ascii="Times New Roman" w:eastAsia="楷体_GB2312" w:hAnsi="Times New Roman"/>
          <w:b/>
          <w:bCs/>
          <w:szCs w:val="21"/>
        </w:rPr>
      </w:pPr>
    </w:p>
    <w:tbl>
      <w:tblPr>
        <w:tblW w:w="8463" w:type="dxa"/>
        <w:tblInd w:w="874"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8463"/>
      </w:tblGrid>
      <w:tr w:rsidR="009C3288" w:rsidRPr="00C13463" w:rsidTr="005B3760">
        <w:tc>
          <w:tcPr>
            <w:tcW w:w="8463" w:type="dxa"/>
            <w:tcBorders>
              <w:bottom w:val="single" w:sz="8" w:space="0" w:color="000000"/>
            </w:tcBorders>
          </w:tcPr>
          <w:p w:rsidR="009C3288" w:rsidRPr="00C13463" w:rsidRDefault="009C3288" w:rsidP="005B3760">
            <w:pPr>
              <w:pStyle w:val="ab"/>
              <w:rPr>
                <w:rFonts w:ascii="Times New Roman" w:eastAsia="楷体_GB2312" w:hAnsi="Times New Roman"/>
                <w:sz w:val="21"/>
                <w:szCs w:val="21"/>
              </w:rPr>
            </w:pPr>
            <w:bookmarkStart w:id="15" w:name="_Toc491119840"/>
            <w:r w:rsidRPr="00C13463">
              <w:rPr>
                <w:rFonts w:ascii="Times New Roman" w:eastAsia="楷体_GB2312" w:hAnsi="Times New Roman" w:hint="eastAsia"/>
                <w:b/>
                <w:color w:val="17365D"/>
                <w:sz w:val="21"/>
                <w:szCs w:val="21"/>
              </w:rPr>
              <w:t>图表</w:t>
            </w:r>
            <w:r w:rsidRPr="00074285">
              <w:rPr>
                <w:rFonts w:ascii="Times New Roman" w:eastAsia="楷体_GB2312" w:hAnsi="Times New Roman"/>
                <w:b/>
                <w:color w:val="17365D"/>
                <w:sz w:val="21"/>
                <w:szCs w:val="21"/>
              </w:rPr>
              <w:fldChar w:fldCharType="begin"/>
            </w:r>
            <w:r w:rsidRPr="00074285">
              <w:rPr>
                <w:rFonts w:ascii="Times New Roman" w:eastAsia="楷体_GB2312" w:hAnsi="Times New Roman"/>
                <w:b/>
                <w:color w:val="17365D"/>
                <w:sz w:val="21"/>
                <w:szCs w:val="21"/>
              </w:rPr>
              <w:instrText xml:space="preserve"> </w:instrText>
            </w:r>
            <w:r w:rsidRPr="00074285">
              <w:rPr>
                <w:rFonts w:ascii="Times New Roman" w:eastAsia="楷体_GB2312" w:hAnsi="Times New Roman" w:hint="eastAsia"/>
                <w:b/>
                <w:color w:val="17365D"/>
                <w:sz w:val="21"/>
                <w:szCs w:val="21"/>
              </w:rPr>
              <w:instrText xml:space="preserve">SEQ </w:instrText>
            </w:r>
            <w:r w:rsidRPr="00074285">
              <w:rPr>
                <w:rFonts w:ascii="Times New Roman" w:eastAsia="楷体_GB2312" w:hAnsi="Times New Roman" w:hint="eastAsia"/>
                <w:b/>
                <w:color w:val="17365D"/>
                <w:sz w:val="21"/>
                <w:szCs w:val="21"/>
              </w:rPr>
              <w:instrText>图表</w:instrText>
            </w:r>
            <w:r w:rsidRPr="00074285">
              <w:rPr>
                <w:rFonts w:ascii="Times New Roman" w:eastAsia="楷体_GB2312" w:hAnsi="Times New Roman" w:hint="eastAsia"/>
                <w:b/>
                <w:color w:val="17365D"/>
                <w:sz w:val="21"/>
                <w:szCs w:val="21"/>
              </w:rPr>
              <w:instrText xml:space="preserve"> \* ARABIC</w:instrText>
            </w:r>
            <w:r w:rsidRPr="00074285">
              <w:rPr>
                <w:rFonts w:ascii="Times New Roman" w:eastAsia="楷体_GB2312" w:hAnsi="Times New Roman"/>
                <w:b/>
                <w:color w:val="17365D"/>
                <w:sz w:val="21"/>
                <w:szCs w:val="21"/>
              </w:rPr>
              <w:instrText xml:space="preserve"> </w:instrText>
            </w:r>
            <w:r w:rsidRPr="00074285">
              <w:rPr>
                <w:rFonts w:ascii="Times New Roman" w:eastAsia="楷体_GB2312" w:hAnsi="Times New Roman"/>
                <w:b/>
                <w:color w:val="17365D"/>
                <w:sz w:val="21"/>
                <w:szCs w:val="21"/>
              </w:rPr>
              <w:fldChar w:fldCharType="separate"/>
            </w:r>
            <w:r>
              <w:rPr>
                <w:rFonts w:ascii="Times New Roman" w:eastAsia="楷体_GB2312" w:hAnsi="Times New Roman"/>
                <w:b/>
                <w:noProof/>
                <w:color w:val="17365D"/>
                <w:sz w:val="21"/>
                <w:szCs w:val="21"/>
              </w:rPr>
              <w:t>2</w:t>
            </w:r>
            <w:r w:rsidRPr="00074285">
              <w:rPr>
                <w:rFonts w:ascii="Times New Roman" w:eastAsia="楷体_GB2312" w:hAnsi="Times New Roman"/>
                <w:b/>
                <w:color w:val="17365D"/>
                <w:sz w:val="21"/>
                <w:szCs w:val="21"/>
              </w:rPr>
              <w:fldChar w:fldCharType="end"/>
            </w:r>
            <w:r w:rsidRPr="00C13463">
              <w:rPr>
                <w:rFonts w:ascii="Times New Roman" w:eastAsia="楷体_GB2312" w:hAnsi="Times New Roman" w:hint="eastAsia"/>
                <w:b/>
                <w:color w:val="17365D"/>
                <w:sz w:val="21"/>
                <w:szCs w:val="21"/>
              </w:rPr>
              <w:t>：</w:t>
            </w:r>
            <w:r>
              <w:rPr>
                <w:rFonts w:ascii="Times New Roman" w:eastAsia="楷体_GB2312" w:hAnsi="Times New Roman" w:hint="eastAsia"/>
                <w:b/>
                <w:color w:val="17365D"/>
                <w:sz w:val="21"/>
                <w:szCs w:val="21"/>
              </w:rPr>
              <w:t>2017</w:t>
            </w:r>
            <w:r>
              <w:rPr>
                <w:rFonts w:ascii="Times New Roman" w:eastAsia="楷体_GB2312" w:hAnsi="Times New Roman" w:hint="eastAsia"/>
                <w:b/>
                <w:color w:val="17365D"/>
                <w:sz w:val="21"/>
                <w:szCs w:val="21"/>
              </w:rPr>
              <w:t>年以来上市银行再融资列表</w:t>
            </w:r>
            <w:bookmarkEnd w:id="15"/>
          </w:p>
        </w:tc>
      </w:tr>
      <w:tr w:rsidR="009C3288" w:rsidRPr="00C13463" w:rsidTr="005B3760">
        <w:trPr>
          <w:trHeight w:val="3456"/>
        </w:trPr>
        <w:tc>
          <w:tcPr>
            <w:tcW w:w="8463" w:type="dxa"/>
            <w:tcBorders>
              <w:top w:val="single" w:sz="8" w:space="0" w:color="000000"/>
              <w:bottom w:val="single" w:sz="8" w:space="0" w:color="000000"/>
            </w:tcBorders>
          </w:tcPr>
          <w:tbl>
            <w:tblPr>
              <w:tblW w:w="8214" w:type="dxa"/>
              <w:tblLook w:val="04A0" w:firstRow="1" w:lastRow="0" w:firstColumn="1" w:lastColumn="0" w:noHBand="0" w:noVBand="1"/>
            </w:tblPr>
            <w:tblGrid>
              <w:gridCol w:w="1134"/>
              <w:gridCol w:w="1693"/>
              <w:gridCol w:w="1701"/>
              <w:gridCol w:w="1843"/>
              <w:gridCol w:w="1843"/>
            </w:tblGrid>
            <w:tr w:rsidR="009C3288" w:rsidRPr="009C3288" w:rsidTr="005B3760">
              <w:trPr>
                <w:trHeight w:val="278"/>
              </w:trPr>
              <w:tc>
                <w:tcPr>
                  <w:tcW w:w="1134" w:type="dxa"/>
                  <w:tcBorders>
                    <w:top w:val="nil"/>
                    <w:left w:val="nil"/>
                    <w:bottom w:val="nil"/>
                    <w:right w:val="nil"/>
                  </w:tcBorders>
                  <w:shd w:val="clear" w:color="000000" w:fill="1F4E79"/>
                  <w:vAlign w:val="center"/>
                  <w:hideMark/>
                </w:tcPr>
                <w:p w:rsidR="009C3288" w:rsidRPr="009C3288" w:rsidRDefault="009C3288" w:rsidP="005B3760">
                  <w:pPr>
                    <w:widowControl/>
                    <w:jc w:val="center"/>
                    <w:rPr>
                      <w:rFonts w:ascii="Times New Roman" w:eastAsia="等线" w:hAnsi="Times New Roman"/>
                      <w:b/>
                      <w:bCs/>
                      <w:color w:val="FFFFFF"/>
                      <w:kern w:val="0"/>
                      <w:szCs w:val="21"/>
                    </w:rPr>
                  </w:pPr>
                  <w:r w:rsidRPr="009C3288">
                    <w:rPr>
                      <w:rFonts w:ascii="楷体_GB2312" w:eastAsia="楷体_GB2312" w:hAnsi="Times New Roman" w:hint="eastAsia"/>
                      <w:b/>
                      <w:bCs/>
                      <w:color w:val="FFFFFF"/>
                      <w:kern w:val="0"/>
                      <w:szCs w:val="21"/>
                    </w:rPr>
                    <w:t>上市银行</w:t>
                  </w:r>
                </w:p>
              </w:tc>
              <w:tc>
                <w:tcPr>
                  <w:tcW w:w="1693" w:type="dxa"/>
                  <w:tcBorders>
                    <w:top w:val="nil"/>
                    <w:left w:val="nil"/>
                    <w:bottom w:val="nil"/>
                    <w:right w:val="nil"/>
                  </w:tcBorders>
                  <w:shd w:val="clear" w:color="000000" w:fill="1F4E79"/>
                  <w:vAlign w:val="center"/>
                  <w:hideMark/>
                </w:tcPr>
                <w:p w:rsidR="009C3288" w:rsidRPr="009C3288" w:rsidRDefault="009C3288" w:rsidP="005B3760">
                  <w:pPr>
                    <w:widowControl/>
                    <w:jc w:val="center"/>
                    <w:rPr>
                      <w:rFonts w:ascii="Times New Roman" w:eastAsia="等线" w:hAnsi="Times New Roman"/>
                      <w:b/>
                      <w:bCs/>
                      <w:color w:val="FFFFFF"/>
                      <w:kern w:val="0"/>
                      <w:szCs w:val="21"/>
                    </w:rPr>
                  </w:pPr>
                  <w:r w:rsidRPr="009C3288">
                    <w:rPr>
                      <w:rFonts w:ascii="楷体_GB2312" w:eastAsia="楷体_GB2312" w:hAnsi="Times New Roman" w:hint="eastAsia"/>
                      <w:b/>
                      <w:bCs/>
                      <w:color w:val="FFFFFF"/>
                      <w:kern w:val="0"/>
                      <w:szCs w:val="21"/>
                    </w:rPr>
                    <w:t>发行预案</w:t>
                  </w:r>
                </w:p>
              </w:tc>
              <w:tc>
                <w:tcPr>
                  <w:tcW w:w="1701" w:type="dxa"/>
                  <w:tcBorders>
                    <w:top w:val="nil"/>
                    <w:left w:val="nil"/>
                    <w:bottom w:val="nil"/>
                    <w:right w:val="nil"/>
                  </w:tcBorders>
                  <w:shd w:val="clear" w:color="000000" w:fill="1F4E79"/>
                  <w:vAlign w:val="center"/>
                  <w:hideMark/>
                </w:tcPr>
                <w:p w:rsidR="009C3288" w:rsidRPr="00F8105D" w:rsidRDefault="00F8105D" w:rsidP="005B3760">
                  <w:pPr>
                    <w:widowControl/>
                    <w:jc w:val="center"/>
                    <w:rPr>
                      <w:rFonts w:ascii="楷体_GB2312" w:eastAsia="楷体_GB2312" w:hAnsi="Times New Roman"/>
                      <w:b/>
                      <w:bCs/>
                      <w:color w:val="FFFFFF"/>
                      <w:kern w:val="0"/>
                      <w:szCs w:val="21"/>
                    </w:rPr>
                  </w:pPr>
                  <w:r w:rsidRPr="00F8105D">
                    <w:rPr>
                      <w:rFonts w:ascii="楷体_GB2312" w:eastAsia="楷体_GB2312" w:hAnsi="Times New Roman" w:hint="eastAsia"/>
                      <w:b/>
                      <w:bCs/>
                      <w:color w:val="FFFFFF"/>
                      <w:kern w:val="0"/>
                      <w:szCs w:val="21"/>
                    </w:rPr>
                    <w:t>发行</w:t>
                  </w:r>
                  <w:r w:rsidR="009C3288" w:rsidRPr="00F8105D">
                    <w:rPr>
                      <w:rFonts w:ascii="楷体_GB2312" w:eastAsia="楷体_GB2312" w:hAnsi="Times New Roman" w:hint="eastAsia"/>
                      <w:b/>
                      <w:bCs/>
                      <w:color w:val="FFFFFF"/>
                      <w:kern w:val="0"/>
                      <w:szCs w:val="21"/>
                    </w:rPr>
                    <w:t>/</w:t>
                  </w:r>
                  <w:r>
                    <w:rPr>
                      <w:rFonts w:ascii="楷体_GB2312" w:eastAsia="楷体_GB2312" w:hAnsi="Times New Roman" w:hint="eastAsia"/>
                      <w:b/>
                      <w:bCs/>
                      <w:color w:val="FFFFFF"/>
                      <w:kern w:val="0"/>
                      <w:szCs w:val="21"/>
                    </w:rPr>
                    <w:t>预案</w:t>
                  </w:r>
                  <w:r w:rsidR="009C3288" w:rsidRPr="00F8105D">
                    <w:rPr>
                      <w:rFonts w:ascii="楷体_GB2312" w:eastAsia="楷体_GB2312" w:hAnsi="Times New Roman" w:hint="eastAsia"/>
                      <w:b/>
                      <w:bCs/>
                      <w:color w:val="FFFFFF"/>
                      <w:kern w:val="0"/>
                      <w:szCs w:val="21"/>
                    </w:rPr>
                    <w:t>日期</w:t>
                  </w:r>
                </w:p>
              </w:tc>
              <w:tc>
                <w:tcPr>
                  <w:tcW w:w="1843" w:type="dxa"/>
                  <w:tcBorders>
                    <w:top w:val="nil"/>
                    <w:left w:val="nil"/>
                    <w:bottom w:val="nil"/>
                    <w:right w:val="nil"/>
                  </w:tcBorders>
                  <w:shd w:val="clear" w:color="000000" w:fill="1F4E79"/>
                  <w:vAlign w:val="center"/>
                  <w:hideMark/>
                </w:tcPr>
                <w:p w:rsidR="009C3288" w:rsidRPr="009C3288" w:rsidRDefault="009C3288" w:rsidP="005B3760">
                  <w:pPr>
                    <w:widowControl/>
                    <w:jc w:val="center"/>
                    <w:rPr>
                      <w:rFonts w:ascii="Times New Roman" w:eastAsia="等线" w:hAnsi="Times New Roman"/>
                      <w:b/>
                      <w:bCs/>
                      <w:color w:val="FFFFFF"/>
                      <w:kern w:val="0"/>
                      <w:szCs w:val="21"/>
                    </w:rPr>
                  </w:pPr>
                  <w:r w:rsidRPr="009C3288">
                    <w:rPr>
                      <w:rFonts w:ascii="楷体_GB2312" w:eastAsia="楷体_GB2312" w:hAnsi="Times New Roman" w:hint="eastAsia"/>
                      <w:b/>
                      <w:bCs/>
                      <w:color w:val="FFFFFF"/>
                      <w:kern w:val="0"/>
                      <w:szCs w:val="21"/>
                    </w:rPr>
                    <w:t>进度</w:t>
                  </w:r>
                </w:p>
              </w:tc>
              <w:tc>
                <w:tcPr>
                  <w:tcW w:w="1843" w:type="dxa"/>
                  <w:tcBorders>
                    <w:top w:val="nil"/>
                    <w:left w:val="nil"/>
                    <w:bottom w:val="nil"/>
                    <w:right w:val="nil"/>
                  </w:tcBorders>
                  <w:shd w:val="clear" w:color="000000" w:fill="1F4E79"/>
                  <w:vAlign w:val="center"/>
                  <w:hideMark/>
                </w:tcPr>
                <w:p w:rsidR="009C3288" w:rsidRPr="005B3760" w:rsidRDefault="005B3760" w:rsidP="005B3760">
                  <w:pPr>
                    <w:widowControl/>
                    <w:ind w:right="210"/>
                    <w:jc w:val="center"/>
                    <w:rPr>
                      <w:rFonts w:ascii="Times New Roman" w:eastAsia="楷体_GB2312" w:hAnsi="Times New Roman"/>
                      <w:b/>
                      <w:bCs/>
                      <w:color w:val="FFFFFF"/>
                      <w:kern w:val="0"/>
                      <w:szCs w:val="21"/>
                    </w:rPr>
                  </w:pPr>
                  <w:r w:rsidRPr="005B3760">
                    <w:rPr>
                      <w:rFonts w:ascii="Times New Roman" w:eastAsia="楷体_GB2312" w:hAnsi="Times New Roman"/>
                      <w:b/>
                      <w:bCs/>
                      <w:color w:val="FFFFFF"/>
                      <w:kern w:val="0"/>
                      <w:szCs w:val="21"/>
                    </w:rPr>
                    <w:t>17Q1</w:t>
                  </w:r>
                  <w:r w:rsidRPr="005B3760">
                    <w:rPr>
                      <w:rFonts w:ascii="Times New Roman" w:eastAsia="楷体_GB2312" w:hAnsi="Times New Roman"/>
                      <w:b/>
                      <w:bCs/>
                      <w:color w:val="FFFFFF"/>
                      <w:kern w:val="0"/>
                      <w:szCs w:val="21"/>
                    </w:rPr>
                    <w:t>核心一级</w:t>
                  </w:r>
                  <w:r w:rsidR="009C3288" w:rsidRPr="005B3760">
                    <w:rPr>
                      <w:rFonts w:ascii="Times New Roman" w:eastAsia="楷体_GB2312" w:hAnsi="Times New Roman"/>
                      <w:b/>
                      <w:bCs/>
                      <w:color w:val="FFFFFF"/>
                      <w:kern w:val="0"/>
                      <w:szCs w:val="21"/>
                    </w:rPr>
                    <w:t>资本充足率</w:t>
                  </w: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平安银行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可转债：</w:t>
                  </w:r>
                  <w:r w:rsidRPr="009C3288">
                    <w:rPr>
                      <w:rFonts w:ascii="Times New Roman" w:eastAsia="等线" w:hAnsi="Times New Roman"/>
                      <w:b/>
                      <w:color w:val="000000"/>
                      <w:kern w:val="0"/>
                      <w:szCs w:val="21"/>
                    </w:rPr>
                    <w:t xml:space="preserve">260 </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b/>
                      <w:color w:val="000000"/>
                      <w:kern w:val="0"/>
                      <w:szCs w:val="21"/>
                    </w:rPr>
                  </w:pPr>
                  <w:r w:rsidRPr="009C3288">
                    <w:rPr>
                      <w:rFonts w:ascii="Times New Roman" w:eastAsia="等线" w:hAnsi="Times New Roman"/>
                      <w:b/>
                      <w:color w:val="000000"/>
                      <w:kern w:val="0"/>
                      <w:szCs w:val="21"/>
                    </w:rPr>
                    <w:t>2017/7/29</w:t>
                  </w:r>
                </w:p>
              </w:tc>
              <w:tc>
                <w:tcPr>
                  <w:tcW w:w="1843" w:type="dxa"/>
                  <w:tcBorders>
                    <w:top w:val="nil"/>
                    <w:left w:val="nil"/>
                    <w:bottom w:val="single" w:sz="4" w:space="0" w:color="auto"/>
                    <w:right w:val="nil"/>
                  </w:tcBorders>
                  <w:shd w:val="clear" w:color="auto" w:fill="auto"/>
                  <w:vAlign w:val="center"/>
                  <w:hideMark/>
                </w:tcPr>
                <w:p w:rsidR="009C3288" w:rsidRPr="009C3288" w:rsidRDefault="007E6189" w:rsidP="009C3288">
                  <w:pPr>
                    <w:widowControl/>
                    <w:jc w:val="right"/>
                    <w:rPr>
                      <w:rFonts w:ascii="Times New Roman" w:eastAsia="等线" w:hAnsi="Times New Roman"/>
                      <w:b/>
                      <w:color w:val="000000"/>
                      <w:kern w:val="0"/>
                      <w:szCs w:val="21"/>
                    </w:rPr>
                  </w:pPr>
                  <w:r w:rsidRPr="007E6189">
                    <w:rPr>
                      <w:rFonts w:ascii="楷体_GB2312" w:eastAsia="楷体_GB2312" w:hAnsi="Times New Roman" w:hint="eastAsia"/>
                      <w:b/>
                      <w:color w:val="000000"/>
                      <w:kern w:val="0"/>
                      <w:szCs w:val="21"/>
                    </w:rPr>
                    <w:t>股东大会通过</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9C3288" w:rsidP="009C3288">
                  <w:pPr>
                    <w:widowControl/>
                    <w:jc w:val="right"/>
                    <w:rPr>
                      <w:rFonts w:ascii="Times New Roman" w:eastAsia="等线" w:hAnsi="Times New Roman"/>
                      <w:b/>
                      <w:color w:val="000000"/>
                      <w:kern w:val="0"/>
                      <w:sz w:val="22"/>
                    </w:rPr>
                  </w:pPr>
                  <w:r w:rsidRPr="009C3288">
                    <w:rPr>
                      <w:rFonts w:ascii="Times New Roman" w:eastAsia="等线" w:hAnsi="Times New Roman"/>
                      <w:b/>
                      <w:color w:val="000000"/>
                      <w:kern w:val="0"/>
                      <w:sz w:val="22"/>
                    </w:rPr>
                    <w:t>8.</w:t>
                  </w:r>
                  <w:r w:rsidR="00446B87">
                    <w:rPr>
                      <w:rFonts w:ascii="Times New Roman" w:eastAsia="等线" w:hAnsi="Times New Roman" w:hint="eastAsia"/>
                      <w:b/>
                      <w:color w:val="000000"/>
                      <w:kern w:val="0"/>
                      <w:sz w:val="22"/>
                    </w:rPr>
                    <w:t>3</w:t>
                  </w:r>
                  <w:r w:rsidRPr="009C3288">
                    <w:rPr>
                      <w:rFonts w:ascii="Times New Roman" w:eastAsia="等线" w:hAnsi="Times New Roman"/>
                      <w:b/>
                      <w:color w:val="000000"/>
                      <w:kern w:val="0"/>
                      <w:sz w:val="22"/>
                    </w:rPr>
                    <w:t>%</w:t>
                  </w: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中信银行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可转债：</w:t>
                  </w:r>
                  <w:r w:rsidRPr="009C3288">
                    <w:rPr>
                      <w:rFonts w:ascii="Times New Roman" w:eastAsia="等线" w:hAnsi="Times New Roman"/>
                      <w:b/>
                      <w:color w:val="000000"/>
                      <w:kern w:val="0"/>
                      <w:szCs w:val="21"/>
                    </w:rPr>
                    <w:t xml:space="preserve">400 </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b/>
                      <w:color w:val="000000"/>
                      <w:kern w:val="0"/>
                      <w:szCs w:val="21"/>
                    </w:rPr>
                  </w:pPr>
                  <w:r w:rsidRPr="009C3288">
                    <w:rPr>
                      <w:rFonts w:ascii="Times New Roman" w:eastAsia="等线" w:hAnsi="Times New Roman"/>
                      <w:b/>
                      <w:color w:val="000000"/>
                      <w:kern w:val="0"/>
                      <w:szCs w:val="21"/>
                    </w:rPr>
                    <w:t>2017/2/8</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股东大会通过</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446B87" w:rsidP="009C3288">
                  <w:pPr>
                    <w:widowControl/>
                    <w:jc w:val="right"/>
                    <w:rPr>
                      <w:rFonts w:ascii="Times New Roman" w:eastAsia="等线" w:hAnsi="Times New Roman"/>
                      <w:b/>
                      <w:color w:val="000000"/>
                      <w:kern w:val="0"/>
                      <w:sz w:val="22"/>
                    </w:rPr>
                  </w:pPr>
                  <w:r>
                    <w:rPr>
                      <w:rFonts w:ascii="Times New Roman" w:eastAsia="等线" w:hAnsi="Times New Roman"/>
                      <w:b/>
                      <w:color w:val="000000"/>
                      <w:kern w:val="0"/>
                      <w:sz w:val="22"/>
                    </w:rPr>
                    <w:t>8.</w:t>
                  </w:r>
                  <w:r>
                    <w:rPr>
                      <w:rFonts w:ascii="Times New Roman" w:eastAsia="等线" w:hAnsi="Times New Roman" w:hint="eastAsia"/>
                      <w:b/>
                      <w:color w:val="000000"/>
                      <w:kern w:val="0"/>
                      <w:sz w:val="22"/>
                    </w:rPr>
                    <w:t>9</w:t>
                  </w:r>
                  <w:r w:rsidR="009C3288" w:rsidRPr="009C3288">
                    <w:rPr>
                      <w:rFonts w:ascii="Times New Roman" w:eastAsia="等线" w:hAnsi="Times New Roman"/>
                      <w:b/>
                      <w:color w:val="000000"/>
                      <w:kern w:val="0"/>
                      <w:sz w:val="22"/>
                    </w:rPr>
                    <w:t>%</w:t>
                  </w: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常熟银行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可转债：</w:t>
                  </w:r>
                  <w:r w:rsidRPr="009C3288">
                    <w:rPr>
                      <w:rFonts w:ascii="Times New Roman" w:eastAsia="等线" w:hAnsi="Times New Roman"/>
                      <w:b/>
                      <w:color w:val="000000"/>
                      <w:kern w:val="0"/>
                      <w:szCs w:val="21"/>
                    </w:rPr>
                    <w:t xml:space="preserve">30 </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b/>
                      <w:color w:val="000000"/>
                      <w:kern w:val="0"/>
                      <w:szCs w:val="21"/>
                    </w:rPr>
                  </w:pPr>
                  <w:r w:rsidRPr="009C3288">
                    <w:rPr>
                      <w:rFonts w:ascii="Times New Roman" w:eastAsia="等线" w:hAnsi="Times New Roman"/>
                      <w:b/>
                      <w:color w:val="000000"/>
                      <w:kern w:val="0"/>
                      <w:szCs w:val="21"/>
                    </w:rPr>
                    <w:t>2017/4/27</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证监会已受理</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446B87" w:rsidP="009C3288">
                  <w:pPr>
                    <w:widowControl/>
                    <w:jc w:val="right"/>
                    <w:rPr>
                      <w:rFonts w:ascii="Times New Roman" w:eastAsia="等线" w:hAnsi="Times New Roman"/>
                      <w:b/>
                      <w:color w:val="000000"/>
                      <w:kern w:val="0"/>
                      <w:sz w:val="22"/>
                    </w:rPr>
                  </w:pPr>
                  <w:r>
                    <w:rPr>
                      <w:rFonts w:ascii="Times New Roman" w:eastAsia="等线" w:hAnsi="Times New Roman"/>
                      <w:b/>
                      <w:color w:val="000000"/>
                      <w:kern w:val="0"/>
                      <w:sz w:val="22"/>
                    </w:rPr>
                    <w:t>10.3</w:t>
                  </w:r>
                  <w:r w:rsidR="009C3288" w:rsidRPr="009C3288">
                    <w:rPr>
                      <w:rFonts w:ascii="Times New Roman" w:eastAsia="等线" w:hAnsi="Times New Roman"/>
                      <w:b/>
                      <w:color w:val="000000"/>
                      <w:kern w:val="0"/>
                      <w:sz w:val="22"/>
                    </w:rPr>
                    <w:t>%</w:t>
                  </w: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吴江银行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可转债：</w:t>
                  </w:r>
                  <w:r w:rsidRPr="009C3288">
                    <w:rPr>
                      <w:rFonts w:ascii="Times New Roman" w:eastAsia="等线" w:hAnsi="Times New Roman"/>
                      <w:b/>
                      <w:color w:val="000000"/>
                      <w:kern w:val="0"/>
                      <w:szCs w:val="21"/>
                    </w:rPr>
                    <w:t>25</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b/>
                      <w:color w:val="000000"/>
                      <w:kern w:val="0"/>
                      <w:szCs w:val="21"/>
                    </w:rPr>
                  </w:pPr>
                  <w:r w:rsidRPr="009C3288">
                    <w:rPr>
                      <w:rFonts w:ascii="Times New Roman" w:eastAsia="等线" w:hAnsi="Times New Roman"/>
                      <w:b/>
                      <w:color w:val="000000"/>
                      <w:kern w:val="0"/>
                      <w:szCs w:val="21"/>
                    </w:rPr>
                    <w:t>2017/8/7</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预案</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446B87" w:rsidP="009C3288">
                  <w:pPr>
                    <w:widowControl/>
                    <w:jc w:val="right"/>
                    <w:rPr>
                      <w:rFonts w:ascii="Times New Roman" w:eastAsia="等线" w:hAnsi="Times New Roman"/>
                      <w:b/>
                      <w:color w:val="000000"/>
                      <w:kern w:val="0"/>
                      <w:sz w:val="22"/>
                    </w:rPr>
                  </w:pPr>
                  <w:r>
                    <w:rPr>
                      <w:rFonts w:ascii="Times New Roman" w:eastAsia="等线" w:hAnsi="Times New Roman"/>
                      <w:b/>
                      <w:color w:val="000000"/>
                      <w:kern w:val="0"/>
                      <w:sz w:val="22"/>
                    </w:rPr>
                    <w:t>13.0</w:t>
                  </w:r>
                  <w:r w:rsidR="009C3288" w:rsidRPr="009C3288">
                    <w:rPr>
                      <w:rFonts w:ascii="Times New Roman" w:eastAsia="等线" w:hAnsi="Times New Roman"/>
                      <w:b/>
                      <w:color w:val="000000"/>
                      <w:kern w:val="0"/>
                      <w:sz w:val="22"/>
                    </w:rPr>
                    <w:t>%</w:t>
                  </w: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江阴银行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可转债：</w:t>
                  </w:r>
                  <w:r w:rsidRPr="009C3288">
                    <w:rPr>
                      <w:rFonts w:ascii="Times New Roman" w:eastAsia="等线" w:hAnsi="Times New Roman"/>
                      <w:b/>
                      <w:color w:val="000000"/>
                      <w:kern w:val="0"/>
                      <w:szCs w:val="21"/>
                    </w:rPr>
                    <w:t xml:space="preserve">20 </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b/>
                      <w:color w:val="000000"/>
                      <w:kern w:val="0"/>
                      <w:szCs w:val="21"/>
                    </w:rPr>
                  </w:pPr>
                  <w:r w:rsidRPr="009C3288">
                    <w:rPr>
                      <w:rFonts w:ascii="Times New Roman" w:eastAsia="等线" w:hAnsi="Times New Roman"/>
                      <w:b/>
                      <w:color w:val="000000"/>
                      <w:kern w:val="0"/>
                      <w:szCs w:val="21"/>
                    </w:rPr>
                    <w:t>2017/4/8</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股东大会通过</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9C3288" w:rsidP="009C3288">
                  <w:pPr>
                    <w:widowControl/>
                    <w:jc w:val="right"/>
                    <w:rPr>
                      <w:rFonts w:ascii="Times New Roman" w:eastAsia="等线" w:hAnsi="Times New Roman"/>
                      <w:b/>
                      <w:color w:val="000000"/>
                      <w:kern w:val="0"/>
                      <w:sz w:val="22"/>
                    </w:rPr>
                  </w:pPr>
                  <w:r w:rsidRPr="009C3288">
                    <w:rPr>
                      <w:rFonts w:ascii="Times New Roman" w:eastAsia="等线" w:hAnsi="Times New Roman"/>
                      <w:b/>
                      <w:color w:val="000000"/>
                      <w:kern w:val="0"/>
                      <w:sz w:val="22"/>
                    </w:rPr>
                    <w:t>12.</w:t>
                  </w:r>
                  <w:r w:rsidR="0067472B">
                    <w:rPr>
                      <w:rFonts w:ascii="Times New Roman" w:eastAsia="等线" w:hAnsi="Times New Roman" w:hint="eastAsia"/>
                      <w:b/>
                      <w:color w:val="000000"/>
                      <w:kern w:val="0"/>
                      <w:sz w:val="22"/>
                    </w:rPr>
                    <w:t>7</w:t>
                  </w:r>
                  <w:r w:rsidRPr="009C3288">
                    <w:rPr>
                      <w:rFonts w:ascii="Times New Roman" w:eastAsia="等线" w:hAnsi="Times New Roman"/>
                      <w:b/>
                      <w:color w:val="000000"/>
                      <w:kern w:val="0"/>
                      <w:sz w:val="22"/>
                    </w:rPr>
                    <w:t>%</w:t>
                  </w:r>
                </w:p>
              </w:tc>
            </w:tr>
            <w:tr w:rsidR="00D51FA0" w:rsidRPr="009C3288" w:rsidTr="00DA7F4D">
              <w:trPr>
                <w:trHeight w:val="278"/>
              </w:trPr>
              <w:tc>
                <w:tcPr>
                  <w:tcW w:w="1134" w:type="dxa"/>
                  <w:vMerge w:val="restart"/>
                  <w:tcBorders>
                    <w:top w:val="nil"/>
                    <w:left w:val="nil"/>
                    <w:bottom w:val="single" w:sz="4" w:space="0" w:color="000000"/>
                    <w:right w:val="nil"/>
                  </w:tcBorders>
                  <w:shd w:val="clear" w:color="auto" w:fill="auto"/>
                  <w:vAlign w:val="center"/>
                  <w:hideMark/>
                </w:tcPr>
                <w:p w:rsidR="00D51FA0" w:rsidRPr="009C3288" w:rsidRDefault="00D51FA0" w:rsidP="009C3288">
                  <w:pPr>
                    <w:widowControl/>
                    <w:jc w:val="center"/>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民生银行</w:t>
                  </w:r>
                </w:p>
              </w:tc>
              <w:tc>
                <w:tcPr>
                  <w:tcW w:w="1693" w:type="dxa"/>
                  <w:tcBorders>
                    <w:top w:val="nil"/>
                    <w:left w:val="nil"/>
                    <w:bottom w:val="nil"/>
                    <w:right w:val="nil"/>
                  </w:tcBorders>
                  <w:shd w:val="clear" w:color="auto" w:fill="auto"/>
                  <w:vAlign w:val="center"/>
                  <w:hideMark/>
                </w:tcPr>
                <w:p w:rsidR="00D51FA0" w:rsidRPr="009C3288" w:rsidRDefault="00D51FA0" w:rsidP="009F785E">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可转债：</w:t>
                  </w:r>
                  <w:r w:rsidRPr="009C3288">
                    <w:rPr>
                      <w:rFonts w:ascii="Times New Roman" w:eastAsia="等线" w:hAnsi="Times New Roman"/>
                      <w:b/>
                      <w:color w:val="000000"/>
                      <w:kern w:val="0"/>
                      <w:szCs w:val="21"/>
                    </w:rPr>
                    <w:t xml:space="preserve">500 </w:t>
                  </w:r>
                </w:p>
              </w:tc>
              <w:tc>
                <w:tcPr>
                  <w:tcW w:w="1701" w:type="dxa"/>
                  <w:tcBorders>
                    <w:top w:val="nil"/>
                    <w:left w:val="nil"/>
                    <w:bottom w:val="nil"/>
                    <w:right w:val="nil"/>
                  </w:tcBorders>
                  <w:shd w:val="clear" w:color="auto" w:fill="auto"/>
                  <w:vAlign w:val="center"/>
                  <w:hideMark/>
                </w:tcPr>
                <w:p w:rsidR="00D51FA0" w:rsidRPr="009C3288" w:rsidRDefault="00D51FA0" w:rsidP="009C3288">
                  <w:pPr>
                    <w:widowControl/>
                    <w:ind w:firstLineChars="100" w:firstLine="210"/>
                    <w:jc w:val="right"/>
                    <w:rPr>
                      <w:rFonts w:ascii="Times New Roman" w:eastAsia="等线" w:hAnsi="Times New Roman"/>
                      <w:b/>
                      <w:color w:val="000000"/>
                      <w:kern w:val="0"/>
                      <w:szCs w:val="21"/>
                    </w:rPr>
                  </w:pPr>
                  <w:r w:rsidRPr="009C3288">
                    <w:rPr>
                      <w:rFonts w:ascii="Times New Roman" w:eastAsia="等线" w:hAnsi="Times New Roman"/>
                      <w:b/>
                      <w:color w:val="000000"/>
                      <w:kern w:val="0"/>
                      <w:szCs w:val="21"/>
                    </w:rPr>
                    <w:t>2017/6/17</w:t>
                  </w:r>
                </w:p>
              </w:tc>
              <w:tc>
                <w:tcPr>
                  <w:tcW w:w="1843" w:type="dxa"/>
                  <w:tcBorders>
                    <w:top w:val="nil"/>
                    <w:left w:val="nil"/>
                    <w:bottom w:val="nil"/>
                    <w:right w:val="nil"/>
                  </w:tcBorders>
                  <w:shd w:val="clear" w:color="auto" w:fill="auto"/>
                  <w:vAlign w:val="center"/>
                  <w:hideMark/>
                </w:tcPr>
                <w:p w:rsidR="00D51FA0" w:rsidRPr="009C3288" w:rsidRDefault="00D51FA0" w:rsidP="009C3288">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股东大会通过</w:t>
                  </w:r>
                </w:p>
              </w:tc>
              <w:tc>
                <w:tcPr>
                  <w:tcW w:w="1843" w:type="dxa"/>
                  <w:vMerge w:val="restart"/>
                  <w:tcBorders>
                    <w:top w:val="nil"/>
                    <w:left w:val="nil"/>
                    <w:right w:val="nil"/>
                  </w:tcBorders>
                  <w:shd w:val="clear" w:color="000000" w:fill="FFFFFF"/>
                  <w:noWrap/>
                  <w:vAlign w:val="bottom"/>
                  <w:hideMark/>
                </w:tcPr>
                <w:p w:rsidR="00D51FA0" w:rsidRPr="009C3288" w:rsidRDefault="00D51FA0" w:rsidP="00D51FA0">
                  <w:pPr>
                    <w:widowControl/>
                    <w:jc w:val="right"/>
                    <w:rPr>
                      <w:rFonts w:ascii="Times New Roman" w:eastAsia="等线" w:hAnsi="Times New Roman"/>
                      <w:b/>
                      <w:color w:val="000000"/>
                      <w:kern w:val="0"/>
                      <w:sz w:val="22"/>
                    </w:rPr>
                  </w:pPr>
                  <w:r>
                    <w:rPr>
                      <w:rFonts w:ascii="Times New Roman" w:eastAsia="等线" w:hAnsi="Times New Roman" w:hint="eastAsia"/>
                      <w:b/>
                      <w:color w:val="000000"/>
                      <w:kern w:val="0"/>
                      <w:sz w:val="22"/>
                    </w:rPr>
                    <w:t>9.0</w:t>
                  </w:r>
                  <w:r w:rsidRPr="009C3288">
                    <w:rPr>
                      <w:rFonts w:ascii="Times New Roman" w:eastAsia="等线" w:hAnsi="Times New Roman"/>
                      <w:b/>
                      <w:color w:val="000000"/>
                      <w:kern w:val="0"/>
                      <w:sz w:val="22"/>
                    </w:rPr>
                    <w:t>%</w:t>
                  </w:r>
                </w:p>
                <w:p w:rsidR="00D51FA0" w:rsidRPr="009C3288" w:rsidRDefault="00D51FA0" w:rsidP="009C3288">
                  <w:pPr>
                    <w:jc w:val="right"/>
                    <w:rPr>
                      <w:rFonts w:ascii="Times New Roman" w:eastAsia="等线" w:hAnsi="Times New Roman"/>
                      <w:b/>
                      <w:color w:val="000000"/>
                      <w:kern w:val="0"/>
                      <w:sz w:val="22"/>
                    </w:rPr>
                  </w:pPr>
                  <w:r w:rsidRPr="009C3288">
                    <w:rPr>
                      <w:rFonts w:ascii="Times New Roman" w:eastAsia="等线" w:hAnsi="Times New Roman"/>
                      <w:color w:val="000000"/>
                      <w:kern w:val="0"/>
                      <w:sz w:val="22"/>
                    </w:rPr>
                    <w:t xml:space="preserve">　</w:t>
                  </w:r>
                </w:p>
              </w:tc>
            </w:tr>
            <w:tr w:rsidR="00D51FA0" w:rsidRPr="009C3288" w:rsidTr="00DA7F4D">
              <w:trPr>
                <w:trHeight w:val="278"/>
              </w:trPr>
              <w:tc>
                <w:tcPr>
                  <w:tcW w:w="1134" w:type="dxa"/>
                  <w:vMerge/>
                  <w:tcBorders>
                    <w:top w:val="nil"/>
                    <w:left w:val="nil"/>
                    <w:bottom w:val="single" w:sz="4" w:space="0" w:color="000000"/>
                    <w:right w:val="nil"/>
                  </w:tcBorders>
                  <w:vAlign w:val="center"/>
                  <w:hideMark/>
                </w:tcPr>
                <w:p w:rsidR="00D51FA0" w:rsidRPr="009C3288" w:rsidRDefault="00D51FA0" w:rsidP="009C3288">
                  <w:pPr>
                    <w:widowControl/>
                    <w:jc w:val="left"/>
                    <w:rPr>
                      <w:rFonts w:ascii="Times New Roman" w:eastAsia="等线" w:hAnsi="Times New Roman"/>
                      <w:color w:val="000000"/>
                      <w:kern w:val="0"/>
                      <w:szCs w:val="21"/>
                    </w:rPr>
                  </w:pPr>
                </w:p>
              </w:tc>
              <w:tc>
                <w:tcPr>
                  <w:tcW w:w="1693" w:type="dxa"/>
                  <w:tcBorders>
                    <w:top w:val="nil"/>
                    <w:left w:val="nil"/>
                    <w:bottom w:val="single" w:sz="4" w:space="0" w:color="auto"/>
                    <w:right w:val="nil"/>
                  </w:tcBorders>
                  <w:shd w:val="clear" w:color="auto" w:fill="auto"/>
                  <w:vAlign w:val="center"/>
                  <w:hideMark/>
                </w:tcPr>
                <w:p w:rsidR="00D51FA0" w:rsidRPr="009C3288" w:rsidRDefault="00D51FA0"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二级债：</w:t>
                  </w:r>
                  <w:r w:rsidRPr="009C3288">
                    <w:rPr>
                      <w:rFonts w:ascii="Times New Roman" w:eastAsia="等线" w:hAnsi="Times New Roman"/>
                      <w:color w:val="000000"/>
                      <w:kern w:val="0"/>
                      <w:szCs w:val="21"/>
                    </w:rPr>
                    <w:t xml:space="preserve">300 </w:t>
                  </w:r>
                </w:p>
              </w:tc>
              <w:tc>
                <w:tcPr>
                  <w:tcW w:w="1701" w:type="dxa"/>
                  <w:tcBorders>
                    <w:top w:val="nil"/>
                    <w:left w:val="nil"/>
                    <w:bottom w:val="single" w:sz="4" w:space="0" w:color="auto"/>
                    <w:right w:val="nil"/>
                  </w:tcBorders>
                  <w:shd w:val="clear" w:color="auto" w:fill="auto"/>
                  <w:vAlign w:val="center"/>
                  <w:hideMark/>
                </w:tcPr>
                <w:p w:rsidR="00D51FA0" w:rsidRPr="009C3288" w:rsidRDefault="00D51FA0"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2017/6/9</w:t>
                  </w:r>
                </w:p>
              </w:tc>
              <w:tc>
                <w:tcPr>
                  <w:tcW w:w="1843" w:type="dxa"/>
                  <w:tcBorders>
                    <w:top w:val="nil"/>
                    <w:left w:val="nil"/>
                    <w:bottom w:val="single" w:sz="4" w:space="0" w:color="auto"/>
                    <w:right w:val="nil"/>
                  </w:tcBorders>
                  <w:shd w:val="clear" w:color="auto" w:fill="auto"/>
                  <w:vAlign w:val="center"/>
                  <w:hideMark/>
                </w:tcPr>
                <w:p w:rsidR="00D51FA0" w:rsidRPr="009C3288" w:rsidRDefault="00D51FA0"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获银监会批准</w:t>
                  </w:r>
                </w:p>
              </w:tc>
              <w:tc>
                <w:tcPr>
                  <w:tcW w:w="1843" w:type="dxa"/>
                  <w:vMerge/>
                  <w:tcBorders>
                    <w:left w:val="nil"/>
                    <w:bottom w:val="single" w:sz="4" w:space="0" w:color="auto"/>
                    <w:right w:val="nil"/>
                  </w:tcBorders>
                  <w:shd w:val="clear" w:color="000000" w:fill="FFFFFF"/>
                  <w:noWrap/>
                  <w:vAlign w:val="bottom"/>
                  <w:hideMark/>
                </w:tcPr>
                <w:p w:rsidR="00D51FA0" w:rsidRPr="009C3288" w:rsidRDefault="00D51FA0" w:rsidP="009C3288">
                  <w:pPr>
                    <w:widowControl/>
                    <w:jc w:val="right"/>
                    <w:rPr>
                      <w:rFonts w:ascii="Times New Roman" w:eastAsia="等线" w:hAnsi="Times New Roman"/>
                      <w:color w:val="000000"/>
                      <w:kern w:val="0"/>
                      <w:sz w:val="22"/>
                    </w:rPr>
                  </w:pPr>
                </w:p>
              </w:tc>
            </w:tr>
            <w:tr w:rsidR="009C3288" w:rsidRPr="009C3288" w:rsidTr="005B3760">
              <w:trPr>
                <w:trHeight w:val="540"/>
              </w:trPr>
              <w:tc>
                <w:tcPr>
                  <w:tcW w:w="1134" w:type="dxa"/>
                  <w:vMerge w:val="restart"/>
                  <w:tcBorders>
                    <w:top w:val="nil"/>
                    <w:left w:val="nil"/>
                    <w:bottom w:val="single" w:sz="4" w:space="0" w:color="000000"/>
                    <w:right w:val="nil"/>
                  </w:tcBorders>
                  <w:shd w:val="clear" w:color="auto" w:fill="auto"/>
                  <w:vAlign w:val="center"/>
                  <w:hideMark/>
                </w:tcPr>
                <w:p w:rsidR="009C3288" w:rsidRPr="009C3288" w:rsidRDefault="009C3288" w:rsidP="009C3288">
                  <w:pPr>
                    <w:widowControl/>
                    <w:jc w:val="center"/>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光大银行</w:t>
                  </w:r>
                </w:p>
              </w:tc>
              <w:tc>
                <w:tcPr>
                  <w:tcW w:w="1693" w:type="dxa"/>
                  <w:tcBorders>
                    <w:top w:val="nil"/>
                    <w:left w:val="nil"/>
                    <w:bottom w:val="nil"/>
                    <w:right w:val="nil"/>
                  </w:tcBorders>
                  <w:shd w:val="clear" w:color="auto" w:fill="auto"/>
                  <w:vAlign w:val="center"/>
                  <w:hideMark/>
                </w:tcPr>
                <w:p w:rsidR="009C3288" w:rsidRPr="009C3288" w:rsidRDefault="009C3288" w:rsidP="009F785E">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可转债：</w:t>
                  </w:r>
                  <w:r w:rsidRPr="009C3288">
                    <w:rPr>
                      <w:rFonts w:ascii="Times New Roman" w:eastAsia="等线" w:hAnsi="Times New Roman"/>
                      <w:b/>
                      <w:color w:val="000000"/>
                      <w:kern w:val="0"/>
                      <w:szCs w:val="21"/>
                    </w:rPr>
                    <w:t>300</w:t>
                  </w:r>
                </w:p>
              </w:tc>
              <w:tc>
                <w:tcPr>
                  <w:tcW w:w="1701" w:type="dxa"/>
                  <w:tcBorders>
                    <w:top w:val="nil"/>
                    <w:left w:val="nil"/>
                    <w:bottom w:val="nil"/>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b/>
                      <w:color w:val="000000"/>
                      <w:kern w:val="0"/>
                      <w:szCs w:val="21"/>
                    </w:rPr>
                  </w:pPr>
                  <w:r w:rsidRPr="009C3288">
                    <w:rPr>
                      <w:rFonts w:ascii="Times New Roman" w:eastAsia="等线" w:hAnsi="Times New Roman"/>
                      <w:b/>
                      <w:color w:val="000000"/>
                      <w:kern w:val="0"/>
                      <w:szCs w:val="21"/>
                    </w:rPr>
                    <w:t>2017/3/17</w:t>
                  </w:r>
                </w:p>
              </w:tc>
              <w:tc>
                <w:tcPr>
                  <w:tcW w:w="1843" w:type="dxa"/>
                  <w:tcBorders>
                    <w:top w:val="nil"/>
                    <w:left w:val="nil"/>
                    <w:bottom w:val="nil"/>
                    <w:right w:val="nil"/>
                  </w:tcBorders>
                  <w:shd w:val="clear" w:color="auto" w:fill="auto"/>
                  <w:vAlign w:val="center"/>
                  <w:hideMark/>
                </w:tcPr>
                <w:p w:rsidR="009C3288" w:rsidRPr="009C3288" w:rsidRDefault="009C3288" w:rsidP="009C3288">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已完成</w:t>
                  </w:r>
                </w:p>
              </w:tc>
              <w:tc>
                <w:tcPr>
                  <w:tcW w:w="1843" w:type="dxa"/>
                  <w:vMerge w:val="restart"/>
                  <w:tcBorders>
                    <w:top w:val="nil"/>
                    <w:left w:val="nil"/>
                    <w:bottom w:val="single" w:sz="4" w:space="0" w:color="000000"/>
                    <w:right w:val="nil"/>
                  </w:tcBorders>
                  <w:shd w:val="clear" w:color="000000" w:fill="FFFFFF"/>
                  <w:noWrap/>
                  <w:vAlign w:val="center"/>
                  <w:hideMark/>
                </w:tcPr>
                <w:p w:rsidR="009C3288" w:rsidRPr="009C3288" w:rsidRDefault="0067472B" w:rsidP="009C3288">
                  <w:pPr>
                    <w:widowControl/>
                    <w:jc w:val="right"/>
                    <w:rPr>
                      <w:rFonts w:ascii="Times New Roman" w:eastAsia="等线" w:hAnsi="Times New Roman"/>
                      <w:b/>
                      <w:color w:val="000000"/>
                      <w:kern w:val="0"/>
                      <w:sz w:val="22"/>
                    </w:rPr>
                  </w:pPr>
                  <w:r>
                    <w:rPr>
                      <w:rFonts w:ascii="Times New Roman" w:eastAsia="等线" w:hAnsi="Times New Roman"/>
                      <w:b/>
                      <w:color w:val="000000"/>
                      <w:kern w:val="0"/>
                      <w:sz w:val="22"/>
                    </w:rPr>
                    <w:t>8.</w:t>
                  </w:r>
                  <w:r>
                    <w:rPr>
                      <w:rFonts w:ascii="Times New Roman" w:eastAsia="等线" w:hAnsi="Times New Roman" w:hint="eastAsia"/>
                      <w:b/>
                      <w:color w:val="000000"/>
                      <w:kern w:val="0"/>
                      <w:sz w:val="22"/>
                    </w:rPr>
                    <w:t>3</w:t>
                  </w:r>
                  <w:r w:rsidR="009C3288" w:rsidRPr="009C3288">
                    <w:rPr>
                      <w:rFonts w:ascii="Times New Roman" w:eastAsia="等线" w:hAnsi="Times New Roman"/>
                      <w:b/>
                      <w:color w:val="000000"/>
                      <w:kern w:val="0"/>
                      <w:sz w:val="22"/>
                    </w:rPr>
                    <w:t>%</w:t>
                  </w:r>
                </w:p>
              </w:tc>
            </w:tr>
            <w:tr w:rsidR="009C3288" w:rsidRPr="009C3288" w:rsidTr="005B3760">
              <w:trPr>
                <w:trHeight w:val="533"/>
              </w:trPr>
              <w:tc>
                <w:tcPr>
                  <w:tcW w:w="1134" w:type="dxa"/>
                  <w:vMerge/>
                  <w:tcBorders>
                    <w:top w:val="nil"/>
                    <w:left w:val="nil"/>
                    <w:bottom w:val="single" w:sz="4" w:space="0" w:color="000000"/>
                    <w:right w:val="nil"/>
                  </w:tcBorders>
                  <w:vAlign w:val="center"/>
                  <w:hideMark/>
                </w:tcPr>
                <w:p w:rsidR="009C3288" w:rsidRPr="009C3288" w:rsidRDefault="009C3288" w:rsidP="009C3288">
                  <w:pPr>
                    <w:widowControl/>
                    <w:jc w:val="left"/>
                    <w:rPr>
                      <w:rFonts w:ascii="Times New Roman" w:eastAsia="等线" w:hAnsi="Times New Roman"/>
                      <w:color w:val="000000"/>
                      <w:kern w:val="0"/>
                      <w:szCs w:val="21"/>
                    </w:rPr>
                  </w:pPr>
                </w:p>
              </w:tc>
              <w:tc>
                <w:tcPr>
                  <w:tcW w:w="1693" w:type="dxa"/>
                  <w:tcBorders>
                    <w:top w:val="nil"/>
                    <w:left w:val="nil"/>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优先股≤</w:t>
                  </w:r>
                  <w:r w:rsidRPr="009C3288">
                    <w:rPr>
                      <w:rFonts w:ascii="Times New Roman" w:eastAsia="等线" w:hAnsi="Times New Roman"/>
                      <w:color w:val="000000"/>
                      <w:kern w:val="0"/>
                      <w:szCs w:val="21"/>
                    </w:rPr>
                    <w:t>500</w:t>
                  </w:r>
                </w:p>
              </w:tc>
              <w:tc>
                <w:tcPr>
                  <w:tcW w:w="1701" w:type="dxa"/>
                  <w:tcBorders>
                    <w:top w:val="nil"/>
                    <w:left w:val="nil"/>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2016/12/1</w:t>
                  </w:r>
                </w:p>
              </w:tc>
              <w:tc>
                <w:tcPr>
                  <w:tcW w:w="1843" w:type="dxa"/>
                  <w:tcBorders>
                    <w:top w:val="nil"/>
                    <w:left w:val="nil"/>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股东大会通过</w:t>
                  </w:r>
                </w:p>
              </w:tc>
              <w:tc>
                <w:tcPr>
                  <w:tcW w:w="1843" w:type="dxa"/>
                  <w:vMerge/>
                  <w:tcBorders>
                    <w:top w:val="nil"/>
                    <w:left w:val="nil"/>
                    <w:bottom w:val="single" w:sz="4" w:space="0" w:color="000000"/>
                    <w:right w:val="nil"/>
                  </w:tcBorders>
                  <w:vAlign w:val="center"/>
                  <w:hideMark/>
                </w:tcPr>
                <w:p w:rsidR="009C3288" w:rsidRPr="009C3288" w:rsidRDefault="009C3288" w:rsidP="009C3288">
                  <w:pPr>
                    <w:widowControl/>
                    <w:jc w:val="right"/>
                    <w:rPr>
                      <w:rFonts w:ascii="Times New Roman" w:eastAsia="等线" w:hAnsi="Times New Roman"/>
                      <w:color w:val="000000"/>
                      <w:kern w:val="0"/>
                      <w:sz w:val="22"/>
                    </w:rPr>
                  </w:pPr>
                </w:p>
              </w:tc>
            </w:tr>
            <w:tr w:rsidR="00F8105D" w:rsidRPr="009C3288" w:rsidTr="005B3760">
              <w:trPr>
                <w:trHeight w:val="533"/>
              </w:trPr>
              <w:tc>
                <w:tcPr>
                  <w:tcW w:w="1134" w:type="dxa"/>
                  <w:vMerge/>
                  <w:tcBorders>
                    <w:top w:val="nil"/>
                    <w:left w:val="nil"/>
                    <w:bottom w:val="single" w:sz="4" w:space="0" w:color="000000"/>
                    <w:right w:val="nil"/>
                  </w:tcBorders>
                  <w:vAlign w:val="center"/>
                </w:tcPr>
                <w:p w:rsidR="00F8105D" w:rsidRPr="009C3288" w:rsidRDefault="00F8105D" w:rsidP="009C3288">
                  <w:pPr>
                    <w:widowControl/>
                    <w:jc w:val="left"/>
                    <w:rPr>
                      <w:rFonts w:ascii="Times New Roman" w:eastAsia="等线" w:hAnsi="Times New Roman"/>
                      <w:color w:val="000000"/>
                      <w:kern w:val="0"/>
                      <w:szCs w:val="21"/>
                    </w:rPr>
                  </w:pPr>
                </w:p>
              </w:tc>
              <w:tc>
                <w:tcPr>
                  <w:tcW w:w="1693" w:type="dxa"/>
                  <w:tcBorders>
                    <w:top w:val="nil"/>
                    <w:left w:val="nil"/>
                    <w:right w:val="nil"/>
                  </w:tcBorders>
                  <w:shd w:val="clear" w:color="auto" w:fill="auto"/>
                  <w:vAlign w:val="center"/>
                </w:tcPr>
                <w:p w:rsidR="00F8105D" w:rsidRPr="00F8105D" w:rsidRDefault="00F8105D" w:rsidP="009F785E">
                  <w:pPr>
                    <w:widowControl/>
                    <w:jc w:val="right"/>
                    <w:rPr>
                      <w:rFonts w:ascii="Times New Roman" w:eastAsia="楷体_GB2312" w:hAnsi="Times New Roman"/>
                      <w:color w:val="000000"/>
                      <w:kern w:val="0"/>
                      <w:szCs w:val="21"/>
                    </w:rPr>
                  </w:pPr>
                  <w:r w:rsidRPr="00F8105D">
                    <w:rPr>
                      <w:rFonts w:ascii="Times New Roman" w:eastAsia="楷体_GB2312" w:hAnsi="Times New Roman"/>
                      <w:color w:val="000000"/>
                      <w:kern w:val="0"/>
                      <w:szCs w:val="21"/>
                    </w:rPr>
                    <w:t>增发港股：</w:t>
                  </w:r>
                  <w:r w:rsidRPr="00F8105D">
                    <w:rPr>
                      <w:rFonts w:ascii="Times New Roman" w:eastAsia="楷体_GB2312" w:hAnsi="Times New Roman"/>
                      <w:color w:val="000000"/>
                      <w:kern w:val="0"/>
                      <w:szCs w:val="21"/>
                    </w:rPr>
                    <w:t>58.1</w:t>
                  </w:r>
                </w:p>
              </w:tc>
              <w:tc>
                <w:tcPr>
                  <w:tcW w:w="1701" w:type="dxa"/>
                  <w:tcBorders>
                    <w:top w:val="nil"/>
                    <w:left w:val="nil"/>
                    <w:right w:val="nil"/>
                  </w:tcBorders>
                  <w:shd w:val="clear" w:color="auto" w:fill="auto"/>
                  <w:vAlign w:val="center"/>
                </w:tcPr>
                <w:p w:rsidR="00F8105D" w:rsidRPr="009C3288" w:rsidRDefault="00F8105D" w:rsidP="009C3288">
                  <w:pPr>
                    <w:widowControl/>
                    <w:ind w:firstLineChars="100" w:firstLine="210"/>
                    <w:jc w:val="right"/>
                    <w:rPr>
                      <w:rFonts w:ascii="Times New Roman" w:eastAsia="等线" w:hAnsi="Times New Roman"/>
                      <w:color w:val="000000"/>
                      <w:kern w:val="0"/>
                      <w:szCs w:val="21"/>
                    </w:rPr>
                  </w:pPr>
                  <w:r>
                    <w:rPr>
                      <w:rFonts w:ascii="Times New Roman" w:eastAsia="等线" w:hAnsi="Times New Roman"/>
                      <w:color w:val="000000"/>
                      <w:kern w:val="0"/>
                      <w:szCs w:val="21"/>
                    </w:rPr>
                    <w:t>201</w:t>
                  </w:r>
                  <w:r>
                    <w:rPr>
                      <w:rFonts w:ascii="Times New Roman" w:eastAsia="等线" w:hAnsi="Times New Roman" w:hint="eastAsia"/>
                      <w:color w:val="000000"/>
                      <w:kern w:val="0"/>
                      <w:szCs w:val="21"/>
                    </w:rPr>
                    <w:t>7</w:t>
                  </w:r>
                  <w:r>
                    <w:rPr>
                      <w:rFonts w:ascii="Times New Roman" w:eastAsia="等线" w:hAnsi="Times New Roman"/>
                      <w:color w:val="000000"/>
                      <w:kern w:val="0"/>
                      <w:szCs w:val="21"/>
                    </w:rPr>
                    <w:t>/</w:t>
                  </w:r>
                  <w:r>
                    <w:rPr>
                      <w:rFonts w:ascii="Times New Roman" w:eastAsia="等线" w:hAnsi="Times New Roman" w:hint="eastAsia"/>
                      <w:color w:val="000000"/>
                      <w:kern w:val="0"/>
                      <w:szCs w:val="21"/>
                    </w:rPr>
                    <w:t>5</w:t>
                  </w:r>
                  <w:r>
                    <w:rPr>
                      <w:rFonts w:ascii="Times New Roman" w:eastAsia="等线" w:hAnsi="Times New Roman"/>
                      <w:color w:val="000000"/>
                      <w:kern w:val="0"/>
                      <w:szCs w:val="21"/>
                    </w:rPr>
                    <w:t>/</w:t>
                  </w:r>
                  <w:r>
                    <w:rPr>
                      <w:rFonts w:ascii="Times New Roman" w:eastAsia="等线" w:hAnsi="Times New Roman" w:hint="eastAsia"/>
                      <w:color w:val="000000"/>
                      <w:kern w:val="0"/>
                      <w:szCs w:val="21"/>
                    </w:rPr>
                    <w:t>2</w:t>
                  </w:r>
                </w:p>
              </w:tc>
              <w:tc>
                <w:tcPr>
                  <w:tcW w:w="1843" w:type="dxa"/>
                  <w:tcBorders>
                    <w:top w:val="nil"/>
                    <w:left w:val="nil"/>
                    <w:right w:val="nil"/>
                  </w:tcBorders>
                  <w:shd w:val="clear" w:color="auto" w:fill="auto"/>
                  <w:vAlign w:val="center"/>
                </w:tcPr>
                <w:p w:rsidR="00F8105D" w:rsidRPr="009C3288" w:rsidRDefault="00F8105D" w:rsidP="009C3288">
                  <w:pPr>
                    <w:widowControl/>
                    <w:jc w:val="right"/>
                    <w:rPr>
                      <w:rFonts w:ascii="楷体_GB2312" w:eastAsia="楷体_GB2312" w:hAnsi="Times New Roman"/>
                      <w:color w:val="000000"/>
                      <w:kern w:val="0"/>
                      <w:szCs w:val="21"/>
                    </w:rPr>
                  </w:pPr>
                  <w:r w:rsidRPr="00F8105D">
                    <w:rPr>
                      <w:rFonts w:ascii="楷体_GB2312" w:eastAsia="楷体_GB2312" w:hAnsi="Times New Roman" w:hint="eastAsia"/>
                      <w:color w:val="000000"/>
                      <w:kern w:val="0"/>
                      <w:szCs w:val="21"/>
                    </w:rPr>
                    <w:t>获银监会批准</w:t>
                  </w:r>
                </w:p>
              </w:tc>
              <w:tc>
                <w:tcPr>
                  <w:tcW w:w="1843" w:type="dxa"/>
                  <w:vMerge/>
                  <w:tcBorders>
                    <w:top w:val="nil"/>
                    <w:left w:val="nil"/>
                    <w:bottom w:val="single" w:sz="4" w:space="0" w:color="000000"/>
                    <w:right w:val="nil"/>
                  </w:tcBorders>
                  <w:vAlign w:val="center"/>
                </w:tcPr>
                <w:p w:rsidR="00F8105D" w:rsidRPr="009C3288" w:rsidRDefault="00F8105D" w:rsidP="009C3288">
                  <w:pPr>
                    <w:widowControl/>
                    <w:jc w:val="right"/>
                    <w:rPr>
                      <w:rFonts w:ascii="Times New Roman" w:eastAsia="等线" w:hAnsi="Times New Roman"/>
                      <w:color w:val="000000"/>
                      <w:kern w:val="0"/>
                      <w:sz w:val="22"/>
                    </w:rPr>
                  </w:pPr>
                </w:p>
              </w:tc>
            </w:tr>
            <w:tr w:rsidR="009C3288" w:rsidRPr="009C3288" w:rsidTr="005B3760">
              <w:trPr>
                <w:trHeight w:val="533"/>
              </w:trPr>
              <w:tc>
                <w:tcPr>
                  <w:tcW w:w="1134" w:type="dxa"/>
                  <w:vMerge/>
                  <w:tcBorders>
                    <w:top w:val="nil"/>
                    <w:left w:val="nil"/>
                    <w:bottom w:val="single" w:sz="4" w:space="0" w:color="000000"/>
                    <w:right w:val="nil"/>
                  </w:tcBorders>
                  <w:vAlign w:val="center"/>
                  <w:hideMark/>
                </w:tcPr>
                <w:p w:rsidR="009C3288" w:rsidRPr="009C3288" w:rsidRDefault="009C3288" w:rsidP="009C3288">
                  <w:pPr>
                    <w:widowControl/>
                    <w:jc w:val="left"/>
                    <w:rPr>
                      <w:rFonts w:ascii="Times New Roman" w:eastAsia="等线" w:hAnsi="Times New Roman"/>
                      <w:color w:val="000000"/>
                      <w:kern w:val="0"/>
                      <w:szCs w:val="21"/>
                    </w:rPr>
                  </w:pPr>
                </w:p>
              </w:tc>
              <w:tc>
                <w:tcPr>
                  <w:tcW w:w="1693" w:type="dxa"/>
                  <w:tcBorders>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二级债：</w:t>
                  </w:r>
                  <w:r w:rsidRPr="009C3288">
                    <w:rPr>
                      <w:rFonts w:ascii="Times New Roman" w:eastAsia="等线" w:hAnsi="Times New Roman"/>
                      <w:color w:val="000000"/>
                      <w:kern w:val="0"/>
                      <w:szCs w:val="21"/>
                    </w:rPr>
                    <w:t>280</w:t>
                  </w:r>
                </w:p>
              </w:tc>
              <w:tc>
                <w:tcPr>
                  <w:tcW w:w="1701" w:type="dxa"/>
                  <w:tcBorders>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2017/3/6</w:t>
                  </w:r>
                </w:p>
              </w:tc>
              <w:tc>
                <w:tcPr>
                  <w:tcW w:w="1843" w:type="dxa"/>
                  <w:tcBorders>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已完成</w:t>
                  </w:r>
                </w:p>
              </w:tc>
              <w:tc>
                <w:tcPr>
                  <w:tcW w:w="1843" w:type="dxa"/>
                  <w:vMerge/>
                  <w:tcBorders>
                    <w:top w:val="nil"/>
                    <w:left w:val="nil"/>
                    <w:bottom w:val="single" w:sz="4" w:space="0" w:color="000000"/>
                    <w:right w:val="nil"/>
                  </w:tcBorders>
                  <w:vAlign w:val="center"/>
                  <w:hideMark/>
                </w:tcPr>
                <w:p w:rsidR="009C3288" w:rsidRPr="009C3288" w:rsidRDefault="009C3288" w:rsidP="009C3288">
                  <w:pPr>
                    <w:widowControl/>
                    <w:jc w:val="right"/>
                    <w:rPr>
                      <w:rFonts w:ascii="Times New Roman" w:eastAsia="等线" w:hAnsi="Times New Roman"/>
                      <w:color w:val="000000"/>
                      <w:kern w:val="0"/>
                      <w:sz w:val="22"/>
                    </w:rPr>
                  </w:pPr>
                </w:p>
              </w:tc>
            </w:tr>
            <w:tr w:rsidR="009C3288" w:rsidRPr="009C3288" w:rsidTr="005B3760">
              <w:trPr>
                <w:trHeight w:val="278"/>
              </w:trPr>
              <w:tc>
                <w:tcPr>
                  <w:tcW w:w="1134" w:type="dxa"/>
                  <w:vMerge w:val="restart"/>
                  <w:tcBorders>
                    <w:top w:val="nil"/>
                    <w:left w:val="nil"/>
                    <w:bottom w:val="single" w:sz="4" w:space="0" w:color="000000"/>
                    <w:right w:val="nil"/>
                  </w:tcBorders>
                  <w:shd w:val="clear" w:color="auto" w:fill="auto"/>
                  <w:noWrap/>
                  <w:vAlign w:val="center"/>
                  <w:hideMark/>
                </w:tcPr>
                <w:p w:rsidR="009C3288" w:rsidRPr="009C3288" w:rsidRDefault="009C3288" w:rsidP="009C3288">
                  <w:pPr>
                    <w:widowControl/>
                    <w:jc w:val="center"/>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宁波银行</w:t>
                  </w:r>
                </w:p>
              </w:tc>
              <w:tc>
                <w:tcPr>
                  <w:tcW w:w="1693" w:type="dxa"/>
                  <w:tcBorders>
                    <w:top w:val="nil"/>
                    <w:left w:val="nil"/>
                    <w:bottom w:val="nil"/>
                    <w:right w:val="nil"/>
                  </w:tcBorders>
                  <w:shd w:val="clear" w:color="auto" w:fill="auto"/>
                  <w:vAlign w:val="center"/>
                  <w:hideMark/>
                </w:tcPr>
                <w:p w:rsidR="009C3288" w:rsidRPr="009C3288" w:rsidRDefault="009C3288" w:rsidP="009F785E">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可转债：</w:t>
                  </w:r>
                  <w:r w:rsidRPr="009C3288">
                    <w:rPr>
                      <w:rFonts w:ascii="Times New Roman" w:eastAsia="等线" w:hAnsi="Times New Roman"/>
                      <w:b/>
                      <w:color w:val="000000"/>
                      <w:kern w:val="0"/>
                      <w:szCs w:val="21"/>
                    </w:rPr>
                    <w:t xml:space="preserve">100 </w:t>
                  </w:r>
                </w:p>
              </w:tc>
              <w:tc>
                <w:tcPr>
                  <w:tcW w:w="1701" w:type="dxa"/>
                  <w:tcBorders>
                    <w:top w:val="nil"/>
                    <w:left w:val="nil"/>
                    <w:bottom w:val="nil"/>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b/>
                      <w:color w:val="000000"/>
                      <w:kern w:val="0"/>
                      <w:szCs w:val="21"/>
                    </w:rPr>
                  </w:pPr>
                  <w:r w:rsidRPr="009C3288">
                    <w:rPr>
                      <w:rFonts w:ascii="Times New Roman" w:eastAsia="等线" w:hAnsi="Times New Roman"/>
                      <w:b/>
                      <w:color w:val="000000"/>
                      <w:kern w:val="0"/>
                      <w:szCs w:val="21"/>
                    </w:rPr>
                    <w:t>2017/1/26</w:t>
                  </w:r>
                </w:p>
              </w:tc>
              <w:tc>
                <w:tcPr>
                  <w:tcW w:w="1843" w:type="dxa"/>
                  <w:tcBorders>
                    <w:top w:val="nil"/>
                    <w:left w:val="nil"/>
                    <w:bottom w:val="nil"/>
                    <w:right w:val="nil"/>
                  </w:tcBorders>
                  <w:shd w:val="clear" w:color="auto" w:fill="auto"/>
                  <w:vAlign w:val="center"/>
                  <w:hideMark/>
                </w:tcPr>
                <w:p w:rsidR="009C3288" w:rsidRPr="009C3288" w:rsidRDefault="009C3288" w:rsidP="009C3288">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证监会批准</w:t>
                  </w:r>
                </w:p>
              </w:tc>
              <w:tc>
                <w:tcPr>
                  <w:tcW w:w="1843" w:type="dxa"/>
                  <w:vMerge w:val="restart"/>
                  <w:tcBorders>
                    <w:top w:val="nil"/>
                    <w:left w:val="nil"/>
                    <w:bottom w:val="single" w:sz="4" w:space="0" w:color="000000"/>
                    <w:right w:val="nil"/>
                  </w:tcBorders>
                  <w:shd w:val="clear" w:color="000000" w:fill="FFFFFF"/>
                  <w:noWrap/>
                  <w:vAlign w:val="center"/>
                  <w:hideMark/>
                </w:tcPr>
                <w:p w:rsidR="009C3288" w:rsidRPr="009C3288" w:rsidRDefault="0067472B" w:rsidP="009C3288">
                  <w:pPr>
                    <w:widowControl/>
                    <w:jc w:val="right"/>
                    <w:rPr>
                      <w:rFonts w:ascii="Times New Roman" w:eastAsia="等线" w:hAnsi="Times New Roman"/>
                      <w:b/>
                      <w:color w:val="000000"/>
                      <w:kern w:val="0"/>
                      <w:sz w:val="22"/>
                    </w:rPr>
                  </w:pPr>
                  <w:r>
                    <w:rPr>
                      <w:rFonts w:ascii="Times New Roman" w:eastAsia="等线" w:hAnsi="Times New Roman"/>
                      <w:b/>
                      <w:color w:val="000000"/>
                      <w:kern w:val="0"/>
                      <w:sz w:val="22"/>
                    </w:rPr>
                    <w:t>8</w:t>
                  </w:r>
                  <w:r>
                    <w:rPr>
                      <w:rFonts w:ascii="Times New Roman" w:eastAsia="等线" w:hAnsi="Times New Roman" w:hint="eastAsia"/>
                      <w:b/>
                      <w:color w:val="000000"/>
                      <w:kern w:val="0"/>
                      <w:sz w:val="22"/>
                    </w:rPr>
                    <w:t>.6</w:t>
                  </w:r>
                  <w:r w:rsidR="009C3288" w:rsidRPr="009C3288">
                    <w:rPr>
                      <w:rFonts w:ascii="Times New Roman" w:eastAsia="等线" w:hAnsi="Times New Roman"/>
                      <w:b/>
                      <w:color w:val="000000"/>
                      <w:kern w:val="0"/>
                      <w:sz w:val="22"/>
                    </w:rPr>
                    <w:t>%</w:t>
                  </w:r>
                </w:p>
              </w:tc>
            </w:tr>
            <w:tr w:rsidR="009C3288" w:rsidRPr="009C3288" w:rsidTr="005B3760">
              <w:trPr>
                <w:trHeight w:val="278"/>
              </w:trPr>
              <w:tc>
                <w:tcPr>
                  <w:tcW w:w="1134" w:type="dxa"/>
                  <w:vMerge/>
                  <w:tcBorders>
                    <w:top w:val="nil"/>
                    <w:left w:val="nil"/>
                    <w:bottom w:val="single" w:sz="4" w:space="0" w:color="000000"/>
                    <w:right w:val="nil"/>
                  </w:tcBorders>
                  <w:vAlign w:val="center"/>
                  <w:hideMark/>
                </w:tcPr>
                <w:p w:rsidR="009C3288" w:rsidRPr="009C3288" w:rsidRDefault="009C3288" w:rsidP="009C3288">
                  <w:pPr>
                    <w:widowControl/>
                    <w:jc w:val="left"/>
                    <w:rPr>
                      <w:rFonts w:ascii="Times New Roman" w:eastAsia="等线" w:hAnsi="Times New Roman"/>
                      <w:color w:val="000000"/>
                      <w:kern w:val="0"/>
                      <w:szCs w:val="21"/>
                    </w:rPr>
                  </w:pP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定增：</w:t>
                  </w:r>
                  <w:r w:rsidRPr="009C3288">
                    <w:rPr>
                      <w:rFonts w:ascii="Times New Roman" w:eastAsia="等线" w:hAnsi="Times New Roman"/>
                      <w:color w:val="000000"/>
                      <w:kern w:val="0"/>
                      <w:szCs w:val="21"/>
                    </w:rPr>
                    <w:t xml:space="preserve">100 </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2017/1/26</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证监会批准</w:t>
                  </w:r>
                </w:p>
              </w:tc>
              <w:tc>
                <w:tcPr>
                  <w:tcW w:w="1843" w:type="dxa"/>
                  <w:vMerge/>
                  <w:tcBorders>
                    <w:top w:val="nil"/>
                    <w:left w:val="nil"/>
                    <w:bottom w:val="single" w:sz="4" w:space="0" w:color="000000"/>
                    <w:right w:val="nil"/>
                  </w:tcBorders>
                  <w:vAlign w:val="center"/>
                  <w:hideMark/>
                </w:tcPr>
                <w:p w:rsidR="009C3288" w:rsidRPr="009C3288" w:rsidRDefault="009C3288" w:rsidP="009C3288">
                  <w:pPr>
                    <w:widowControl/>
                    <w:jc w:val="right"/>
                    <w:rPr>
                      <w:rFonts w:ascii="Times New Roman" w:eastAsia="等线" w:hAnsi="Times New Roman"/>
                      <w:color w:val="000000"/>
                      <w:kern w:val="0"/>
                      <w:sz w:val="22"/>
                    </w:rPr>
                  </w:pPr>
                </w:p>
              </w:tc>
            </w:tr>
            <w:tr w:rsidR="009C3288" w:rsidRPr="009C3288" w:rsidTr="005B3760">
              <w:trPr>
                <w:trHeight w:val="278"/>
              </w:trPr>
              <w:tc>
                <w:tcPr>
                  <w:tcW w:w="1134" w:type="dxa"/>
                  <w:vMerge w:val="restart"/>
                  <w:tcBorders>
                    <w:top w:val="nil"/>
                    <w:left w:val="nil"/>
                    <w:bottom w:val="single" w:sz="4" w:space="0" w:color="000000"/>
                    <w:right w:val="nil"/>
                  </w:tcBorders>
                  <w:shd w:val="clear" w:color="auto" w:fill="auto"/>
                  <w:vAlign w:val="center"/>
                  <w:hideMark/>
                </w:tcPr>
                <w:p w:rsidR="009C3288" w:rsidRPr="009C3288" w:rsidRDefault="009C3288" w:rsidP="009C3288">
                  <w:pPr>
                    <w:widowControl/>
                    <w:jc w:val="center"/>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无锡银行</w:t>
                  </w:r>
                </w:p>
              </w:tc>
              <w:tc>
                <w:tcPr>
                  <w:tcW w:w="1693" w:type="dxa"/>
                  <w:tcBorders>
                    <w:top w:val="nil"/>
                    <w:left w:val="nil"/>
                    <w:bottom w:val="nil"/>
                    <w:right w:val="nil"/>
                  </w:tcBorders>
                  <w:shd w:val="clear" w:color="auto" w:fill="auto"/>
                  <w:vAlign w:val="center"/>
                  <w:hideMark/>
                </w:tcPr>
                <w:p w:rsidR="009C3288" w:rsidRPr="009C3288" w:rsidRDefault="009C3288" w:rsidP="009F785E">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可转债：</w:t>
                  </w:r>
                  <w:r w:rsidRPr="009C3288">
                    <w:rPr>
                      <w:rFonts w:ascii="Times New Roman" w:eastAsia="等线" w:hAnsi="Times New Roman"/>
                      <w:b/>
                      <w:color w:val="000000"/>
                      <w:kern w:val="0"/>
                      <w:szCs w:val="21"/>
                    </w:rPr>
                    <w:t xml:space="preserve">30  </w:t>
                  </w:r>
                </w:p>
              </w:tc>
              <w:tc>
                <w:tcPr>
                  <w:tcW w:w="1701" w:type="dxa"/>
                  <w:tcBorders>
                    <w:top w:val="nil"/>
                    <w:left w:val="nil"/>
                    <w:bottom w:val="nil"/>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b/>
                      <w:color w:val="000000"/>
                      <w:kern w:val="0"/>
                      <w:szCs w:val="21"/>
                    </w:rPr>
                  </w:pPr>
                  <w:r w:rsidRPr="009C3288">
                    <w:rPr>
                      <w:rFonts w:ascii="Times New Roman" w:eastAsia="等线" w:hAnsi="Times New Roman"/>
                      <w:b/>
                      <w:color w:val="000000"/>
                      <w:kern w:val="0"/>
                      <w:szCs w:val="21"/>
                    </w:rPr>
                    <w:t>2017/4/22</w:t>
                  </w:r>
                </w:p>
              </w:tc>
              <w:tc>
                <w:tcPr>
                  <w:tcW w:w="1843" w:type="dxa"/>
                  <w:tcBorders>
                    <w:top w:val="nil"/>
                    <w:left w:val="nil"/>
                    <w:bottom w:val="nil"/>
                    <w:right w:val="nil"/>
                  </w:tcBorders>
                  <w:shd w:val="clear" w:color="auto" w:fill="auto"/>
                  <w:vAlign w:val="center"/>
                  <w:hideMark/>
                </w:tcPr>
                <w:p w:rsidR="009C3288" w:rsidRPr="009C3288" w:rsidRDefault="009C3288" w:rsidP="009C3288">
                  <w:pPr>
                    <w:widowControl/>
                    <w:jc w:val="right"/>
                    <w:rPr>
                      <w:rFonts w:ascii="Times New Roman" w:eastAsia="等线" w:hAnsi="Times New Roman"/>
                      <w:b/>
                      <w:color w:val="000000"/>
                      <w:kern w:val="0"/>
                      <w:szCs w:val="21"/>
                    </w:rPr>
                  </w:pPr>
                  <w:r w:rsidRPr="009C3288">
                    <w:rPr>
                      <w:rFonts w:ascii="楷体_GB2312" w:eastAsia="楷体_GB2312" w:hAnsi="Times New Roman" w:hint="eastAsia"/>
                      <w:b/>
                      <w:color w:val="000000"/>
                      <w:kern w:val="0"/>
                      <w:szCs w:val="21"/>
                    </w:rPr>
                    <w:t>证监会已受理</w:t>
                  </w:r>
                </w:p>
              </w:tc>
              <w:tc>
                <w:tcPr>
                  <w:tcW w:w="1843" w:type="dxa"/>
                  <w:vMerge w:val="restart"/>
                  <w:tcBorders>
                    <w:top w:val="nil"/>
                    <w:left w:val="nil"/>
                    <w:bottom w:val="single" w:sz="4" w:space="0" w:color="000000"/>
                    <w:right w:val="nil"/>
                  </w:tcBorders>
                  <w:shd w:val="clear" w:color="000000" w:fill="FFFFFF"/>
                  <w:noWrap/>
                  <w:vAlign w:val="center"/>
                  <w:hideMark/>
                </w:tcPr>
                <w:p w:rsidR="009C3288" w:rsidRPr="009C3288" w:rsidRDefault="0067472B" w:rsidP="009C3288">
                  <w:pPr>
                    <w:widowControl/>
                    <w:jc w:val="right"/>
                    <w:rPr>
                      <w:rFonts w:ascii="Times New Roman" w:eastAsia="等线" w:hAnsi="Times New Roman"/>
                      <w:b/>
                      <w:color w:val="000000"/>
                      <w:kern w:val="0"/>
                      <w:sz w:val="22"/>
                    </w:rPr>
                  </w:pPr>
                  <w:r>
                    <w:rPr>
                      <w:rFonts w:ascii="Times New Roman" w:eastAsia="等线" w:hAnsi="Times New Roman"/>
                      <w:b/>
                      <w:color w:val="000000"/>
                      <w:kern w:val="0"/>
                      <w:sz w:val="22"/>
                    </w:rPr>
                    <w:t>9.</w:t>
                  </w:r>
                  <w:r>
                    <w:rPr>
                      <w:rFonts w:ascii="Times New Roman" w:eastAsia="等线" w:hAnsi="Times New Roman" w:hint="eastAsia"/>
                      <w:b/>
                      <w:color w:val="000000"/>
                      <w:kern w:val="0"/>
                      <w:sz w:val="22"/>
                    </w:rPr>
                    <w:t>7</w:t>
                  </w:r>
                  <w:r w:rsidR="009C3288" w:rsidRPr="009C3288">
                    <w:rPr>
                      <w:rFonts w:ascii="Times New Roman" w:eastAsia="等线" w:hAnsi="Times New Roman"/>
                      <w:b/>
                      <w:color w:val="000000"/>
                      <w:kern w:val="0"/>
                      <w:sz w:val="22"/>
                    </w:rPr>
                    <w:t>%</w:t>
                  </w:r>
                </w:p>
              </w:tc>
            </w:tr>
            <w:tr w:rsidR="009C3288" w:rsidRPr="009C3288" w:rsidTr="005B3760">
              <w:trPr>
                <w:trHeight w:val="278"/>
              </w:trPr>
              <w:tc>
                <w:tcPr>
                  <w:tcW w:w="1134" w:type="dxa"/>
                  <w:vMerge/>
                  <w:tcBorders>
                    <w:top w:val="nil"/>
                    <w:left w:val="nil"/>
                    <w:bottom w:val="single" w:sz="4" w:space="0" w:color="000000"/>
                    <w:right w:val="nil"/>
                  </w:tcBorders>
                  <w:vAlign w:val="center"/>
                  <w:hideMark/>
                </w:tcPr>
                <w:p w:rsidR="009C3288" w:rsidRPr="009C3288" w:rsidRDefault="009C3288" w:rsidP="009C3288">
                  <w:pPr>
                    <w:widowControl/>
                    <w:jc w:val="left"/>
                    <w:rPr>
                      <w:rFonts w:ascii="Times New Roman" w:eastAsia="等线" w:hAnsi="Times New Roman"/>
                      <w:color w:val="000000"/>
                      <w:kern w:val="0"/>
                      <w:szCs w:val="21"/>
                    </w:rPr>
                  </w:pP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二级债：</w:t>
                  </w:r>
                  <w:r w:rsidRPr="009C3288">
                    <w:rPr>
                      <w:rFonts w:ascii="Times New Roman" w:eastAsia="等线" w:hAnsi="Times New Roman"/>
                      <w:color w:val="000000"/>
                      <w:kern w:val="0"/>
                      <w:szCs w:val="21"/>
                    </w:rPr>
                    <w:t>30</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2017/6/23</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江苏监管局批准</w:t>
                  </w:r>
                </w:p>
              </w:tc>
              <w:tc>
                <w:tcPr>
                  <w:tcW w:w="1843" w:type="dxa"/>
                  <w:vMerge/>
                  <w:tcBorders>
                    <w:top w:val="nil"/>
                    <w:left w:val="nil"/>
                    <w:bottom w:val="single" w:sz="4" w:space="0" w:color="000000"/>
                    <w:right w:val="nil"/>
                  </w:tcBorders>
                  <w:vAlign w:val="center"/>
                  <w:hideMark/>
                </w:tcPr>
                <w:p w:rsidR="009C3288" w:rsidRPr="009C3288" w:rsidRDefault="009C3288" w:rsidP="009C3288">
                  <w:pPr>
                    <w:widowControl/>
                    <w:jc w:val="right"/>
                    <w:rPr>
                      <w:rFonts w:ascii="Times New Roman" w:eastAsia="等线" w:hAnsi="Times New Roman"/>
                      <w:color w:val="000000"/>
                      <w:kern w:val="0"/>
                      <w:sz w:val="22"/>
                    </w:rPr>
                  </w:pP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招商银行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优先股≤</w:t>
                  </w:r>
                  <w:r w:rsidRPr="009C3288">
                    <w:rPr>
                      <w:rFonts w:ascii="Times New Roman" w:eastAsia="等线" w:hAnsi="Times New Roman"/>
                      <w:color w:val="000000"/>
                      <w:kern w:val="0"/>
                      <w:szCs w:val="21"/>
                    </w:rPr>
                    <w:t>350</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2017/3/25</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股东大会通过</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67472B" w:rsidP="009C3288">
                  <w:pPr>
                    <w:widowControl/>
                    <w:jc w:val="right"/>
                    <w:rPr>
                      <w:rFonts w:ascii="Times New Roman" w:eastAsia="等线" w:hAnsi="Times New Roman"/>
                      <w:color w:val="000000"/>
                      <w:kern w:val="0"/>
                      <w:sz w:val="22"/>
                    </w:rPr>
                  </w:pPr>
                  <w:r>
                    <w:rPr>
                      <w:rFonts w:ascii="Times New Roman" w:eastAsia="等线" w:hAnsi="Times New Roman"/>
                      <w:color w:val="000000"/>
                      <w:kern w:val="0"/>
                      <w:sz w:val="22"/>
                    </w:rPr>
                    <w:t>12.4</w:t>
                  </w:r>
                  <w:r w:rsidR="009C3288" w:rsidRPr="009C3288">
                    <w:rPr>
                      <w:rFonts w:ascii="Times New Roman" w:eastAsia="等线" w:hAnsi="Times New Roman"/>
                      <w:color w:val="000000"/>
                      <w:kern w:val="0"/>
                      <w:sz w:val="22"/>
                    </w:rPr>
                    <w:t>%</w:t>
                  </w: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江苏银行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优先股≤</w:t>
                  </w:r>
                  <w:r w:rsidRPr="009C3288">
                    <w:rPr>
                      <w:rFonts w:ascii="Times New Roman" w:eastAsia="等线" w:hAnsi="Times New Roman"/>
                      <w:color w:val="000000"/>
                      <w:kern w:val="0"/>
                      <w:szCs w:val="21"/>
                    </w:rPr>
                    <w:t>100</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2016/11/30</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证监会受理</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67472B" w:rsidP="009C3288">
                  <w:pPr>
                    <w:widowControl/>
                    <w:jc w:val="right"/>
                    <w:rPr>
                      <w:rFonts w:ascii="Times New Roman" w:eastAsia="等线" w:hAnsi="Times New Roman"/>
                      <w:color w:val="000000"/>
                      <w:kern w:val="0"/>
                      <w:sz w:val="22"/>
                    </w:rPr>
                  </w:pPr>
                  <w:r>
                    <w:rPr>
                      <w:rFonts w:ascii="Times New Roman" w:eastAsia="等线" w:hAnsi="Times New Roman"/>
                      <w:color w:val="000000"/>
                      <w:kern w:val="0"/>
                      <w:sz w:val="22"/>
                    </w:rPr>
                    <w:t>8.</w:t>
                  </w:r>
                  <w:r>
                    <w:rPr>
                      <w:rFonts w:ascii="Times New Roman" w:eastAsia="等线" w:hAnsi="Times New Roman" w:hint="eastAsia"/>
                      <w:color w:val="000000"/>
                      <w:kern w:val="0"/>
                      <w:sz w:val="22"/>
                    </w:rPr>
                    <w:t>7</w:t>
                  </w:r>
                  <w:r w:rsidR="009C3288" w:rsidRPr="009C3288">
                    <w:rPr>
                      <w:rFonts w:ascii="Times New Roman" w:eastAsia="等线" w:hAnsi="Times New Roman"/>
                      <w:color w:val="000000"/>
                      <w:kern w:val="0"/>
                      <w:sz w:val="22"/>
                    </w:rPr>
                    <w:t>%</w:t>
                  </w: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贵阳银行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优先股≤</w:t>
                  </w:r>
                  <w:r w:rsidRPr="009C3288">
                    <w:rPr>
                      <w:rFonts w:ascii="Times New Roman" w:eastAsia="等线" w:hAnsi="Times New Roman"/>
                      <w:color w:val="000000"/>
                      <w:kern w:val="0"/>
                      <w:szCs w:val="21"/>
                    </w:rPr>
                    <w:t>50</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2017/3/7</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银监会批准</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67472B" w:rsidP="009C3288">
                  <w:pPr>
                    <w:widowControl/>
                    <w:jc w:val="right"/>
                    <w:rPr>
                      <w:rFonts w:ascii="Times New Roman" w:eastAsia="等线" w:hAnsi="Times New Roman"/>
                      <w:color w:val="000000"/>
                      <w:kern w:val="0"/>
                      <w:sz w:val="22"/>
                    </w:rPr>
                  </w:pPr>
                  <w:r>
                    <w:rPr>
                      <w:rFonts w:ascii="Times New Roman" w:eastAsia="等线" w:hAnsi="Times New Roman"/>
                      <w:color w:val="000000"/>
                      <w:kern w:val="0"/>
                      <w:sz w:val="22"/>
                    </w:rPr>
                    <w:t>11.0</w:t>
                  </w:r>
                  <w:r w:rsidR="009C3288" w:rsidRPr="009C3288">
                    <w:rPr>
                      <w:rFonts w:ascii="Times New Roman" w:eastAsia="等线" w:hAnsi="Times New Roman"/>
                      <w:color w:val="000000"/>
                      <w:kern w:val="0"/>
                      <w:sz w:val="22"/>
                    </w:rPr>
                    <w:t>%</w:t>
                  </w: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上海银行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优先股≤</w:t>
                  </w:r>
                  <w:r w:rsidRPr="009C3288">
                    <w:rPr>
                      <w:rFonts w:ascii="Times New Roman" w:eastAsia="等线" w:hAnsi="Times New Roman"/>
                      <w:color w:val="000000"/>
                      <w:kern w:val="0"/>
                      <w:szCs w:val="21"/>
                    </w:rPr>
                    <w:t>200</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2017/4/24</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银监会批准</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67472B" w:rsidP="009C3288">
                  <w:pPr>
                    <w:widowControl/>
                    <w:jc w:val="right"/>
                    <w:rPr>
                      <w:rFonts w:ascii="Times New Roman" w:eastAsia="等线" w:hAnsi="Times New Roman"/>
                      <w:color w:val="000000"/>
                      <w:kern w:val="0"/>
                      <w:sz w:val="22"/>
                    </w:rPr>
                  </w:pPr>
                  <w:r>
                    <w:rPr>
                      <w:rFonts w:ascii="Times New Roman" w:eastAsia="等线" w:hAnsi="Times New Roman"/>
                      <w:color w:val="000000"/>
                      <w:kern w:val="0"/>
                      <w:sz w:val="22"/>
                    </w:rPr>
                    <w:t>11.5</w:t>
                  </w:r>
                  <w:r w:rsidR="009C3288" w:rsidRPr="009C3288">
                    <w:rPr>
                      <w:rFonts w:ascii="Times New Roman" w:eastAsia="等线" w:hAnsi="Times New Roman"/>
                      <w:color w:val="000000"/>
                      <w:kern w:val="0"/>
                      <w:sz w:val="22"/>
                    </w:rPr>
                    <w:t>%</w:t>
                  </w:r>
                </w:p>
              </w:tc>
            </w:tr>
            <w:tr w:rsidR="009C3288" w:rsidRPr="009C3288" w:rsidTr="005B3760">
              <w:trPr>
                <w:trHeight w:val="278"/>
              </w:trPr>
              <w:tc>
                <w:tcPr>
                  <w:tcW w:w="1134" w:type="dxa"/>
                  <w:vMerge w:val="restart"/>
                  <w:tcBorders>
                    <w:top w:val="nil"/>
                    <w:left w:val="nil"/>
                    <w:bottom w:val="single" w:sz="4" w:space="0" w:color="000000"/>
                    <w:right w:val="nil"/>
                  </w:tcBorders>
                  <w:shd w:val="clear" w:color="auto" w:fill="auto"/>
                  <w:vAlign w:val="center"/>
                  <w:hideMark/>
                </w:tcPr>
                <w:p w:rsidR="009C3288" w:rsidRPr="009C3288" w:rsidRDefault="009C3288" w:rsidP="009C3288">
                  <w:pPr>
                    <w:widowControl/>
                    <w:jc w:val="center"/>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杭州银行</w:t>
                  </w:r>
                </w:p>
              </w:tc>
              <w:tc>
                <w:tcPr>
                  <w:tcW w:w="1693" w:type="dxa"/>
                  <w:tcBorders>
                    <w:top w:val="nil"/>
                    <w:left w:val="nil"/>
                    <w:bottom w:val="nil"/>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优先股≤</w:t>
                  </w:r>
                  <w:r w:rsidRPr="009C3288">
                    <w:rPr>
                      <w:rFonts w:ascii="Times New Roman" w:eastAsia="等线" w:hAnsi="Times New Roman"/>
                      <w:color w:val="000000"/>
                      <w:kern w:val="0"/>
                      <w:szCs w:val="21"/>
                    </w:rPr>
                    <w:t xml:space="preserve">100 </w:t>
                  </w:r>
                </w:p>
              </w:tc>
              <w:tc>
                <w:tcPr>
                  <w:tcW w:w="1701" w:type="dxa"/>
                  <w:tcBorders>
                    <w:top w:val="nil"/>
                    <w:left w:val="nil"/>
                    <w:bottom w:val="nil"/>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2017/1/18</w:t>
                  </w:r>
                </w:p>
              </w:tc>
              <w:tc>
                <w:tcPr>
                  <w:tcW w:w="1843" w:type="dxa"/>
                  <w:tcBorders>
                    <w:top w:val="nil"/>
                    <w:left w:val="nil"/>
                    <w:bottom w:val="nil"/>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证监会受理</w:t>
                  </w:r>
                </w:p>
              </w:tc>
              <w:tc>
                <w:tcPr>
                  <w:tcW w:w="1843" w:type="dxa"/>
                  <w:vMerge w:val="restart"/>
                  <w:tcBorders>
                    <w:top w:val="nil"/>
                    <w:left w:val="nil"/>
                    <w:bottom w:val="single" w:sz="4" w:space="0" w:color="000000"/>
                    <w:right w:val="nil"/>
                  </w:tcBorders>
                  <w:shd w:val="clear" w:color="000000" w:fill="FFFFFF"/>
                  <w:noWrap/>
                  <w:vAlign w:val="center"/>
                  <w:hideMark/>
                </w:tcPr>
                <w:p w:rsidR="009C3288" w:rsidRPr="009C3288" w:rsidRDefault="0067472B" w:rsidP="009C3288">
                  <w:pPr>
                    <w:widowControl/>
                    <w:jc w:val="right"/>
                    <w:rPr>
                      <w:rFonts w:ascii="Times New Roman" w:eastAsia="等线" w:hAnsi="Times New Roman"/>
                      <w:color w:val="000000"/>
                      <w:kern w:val="0"/>
                      <w:sz w:val="22"/>
                    </w:rPr>
                  </w:pPr>
                  <w:r>
                    <w:rPr>
                      <w:rFonts w:ascii="Times New Roman" w:eastAsia="等线" w:hAnsi="Times New Roman" w:hint="eastAsia"/>
                      <w:color w:val="000000"/>
                      <w:kern w:val="0"/>
                      <w:sz w:val="22"/>
                    </w:rPr>
                    <w:t>9.9</w:t>
                  </w:r>
                  <w:r w:rsidR="009C3288" w:rsidRPr="009C3288">
                    <w:rPr>
                      <w:rFonts w:ascii="Times New Roman" w:eastAsia="等线" w:hAnsi="Times New Roman"/>
                      <w:color w:val="000000"/>
                      <w:kern w:val="0"/>
                      <w:sz w:val="22"/>
                    </w:rPr>
                    <w:t>%</w:t>
                  </w:r>
                </w:p>
              </w:tc>
            </w:tr>
            <w:tr w:rsidR="009C3288" w:rsidRPr="009C3288" w:rsidTr="005B3760">
              <w:trPr>
                <w:trHeight w:val="278"/>
              </w:trPr>
              <w:tc>
                <w:tcPr>
                  <w:tcW w:w="1134" w:type="dxa"/>
                  <w:vMerge/>
                  <w:tcBorders>
                    <w:top w:val="nil"/>
                    <w:left w:val="nil"/>
                    <w:bottom w:val="single" w:sz="4" w:space="0" w:color="000000"/>
                    <w:right w:val="nil"/>
                  </w:tcBorders>
                  <w:vAlign w:val="center"/>
                  <w:hideMark/>
                </w:tcPr>
                <w:p w:rsidR="009C3288" w:rsidRPr="009C3288" w:rsidRDefault="009C3288" w:rsidP="009C3288">
                  <w:pPr>
                    <w:widowControl/>
                    <w:jc w:val="left"/>
                    <w:rPr>
                      <w:rFonts w:ascii="Times New Roman" w:eastAsia="等线" w:hAnsi="Times New Roman"/>
                      <w:color w:val="000000"/>
                      <w:kern w:val="0"/>
                      <w:szCs w:val="21"/>
                    </w:rPr>
                  </w:pP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二级债：</w:t>
                  </w:r>
                  <w:r w:rsidRPr="009C3288">
                    <w:rPr>
                      <w:rFonts w:ascii="Times New Roman" w:eastAsia="等线" w:hAnsi="Times New Roman"/>
                      <w:color w:val="000000"/>
                      <w:kern w:val="0"/>
                      <w:szCs w:val="21"/>
                    </w:rPr>
                    <w:t>80</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2017/7/25</w:t>
                  </w:r>
                </w:p>
              </w:tc>
              <w:tc>
                <w:tcPr>
                  <w:tcW w:w="1843" w:type="dxa"/>
                  <w:tcBorders>
                    <w:top w:val="nil"/>
                    <w:left w:val="nil"/>
                    <w:bottom w:val="single" w:sz="4" w:space="0" w:color="auto"/>
                    <w:right w:val="nil"/>
                  </w:tcBorders>
                  <w:shd w:val="clear" w:color="auto" w:fill="auto"/>
                  <w:vAlign w:val="center"/>
                  <w:hideMark/>
                </w:tcPr>
                <w:p w:rsidR="009C3288" w:rsidRPr="008D30FE" w:rsidRDefault="008D30FE" w:rsidP="009C3288">
                  <w:pPr>
                    <w:widowControl/>
                    <w:jc w:val="right"/>
                    <w:rPr>
                      <w:rFonts w:ascii="楷体_GB2312" w:eastAsia="楷体_GB2312" w:hAnsi="Times New Roman"/>
                      <w:color w:val="000000"/>
                      <w:kern w:val="0"/>
                      <w:szCs w:val="21"/>
                    </w:rPr>
                  </w:pPr>
                  <w:r w:rsidRPr="008D30FE">
                    <w:rPr>
                      <w:rFonts w:ascii="楷体_GB2312" w:eastAsia="楷体_GB2312" w:hAnsi="Times New Roman" w:hint="eastAsia"/>
                      <w:color w:val="000000"/>
                      <w:kern w:val="0"/>
                      <w:szCs w:val="21"/>
                    </w:rPr>
                    <w:t>已完成</w:t>
                  </w:r>
                </w:p>
              </w:tc>
              <w:tc>
                <w:tcPr>
                  <w:tcW w:w="1843" w:type="dxa"/>
                  <w:vMerge/>
                  <w:tcBorders>
                    <w:top w:val="nil"/>
                    <w:left w:val="nil"/>
                    <w:bottom w:val="single" w:sz="4" w:space="0" w:color="000000"/>
                    <w:right w:val="nil"/>
                  </w:tcBorders>
                  <w:vAlign w:val="center"/>
                  <w:hideMark/>
                </w:tcPr>
                <w:p w:rsidR="009C3288" w:rsidRPr="009C3288" w:rsidRDefault="009C3288" w:rsidP="009C3288">
                  <w:pPr>
                    <w:widowControl/>
                    <w:jc w:val="right"/>
                    <w:rPr>
                      <w:rFonts w:ascii="Times New Roman" w:eastAsia="等线" w:hAnsi="Times New Roman"/>
                      <w:color w:val="000000"/>
                      <w:kern w:val="0"/>
                      <w:sz w:val="22"/>
                    </w:rPr>
                  </w:pP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交通银行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二级债：</w:t>
                  </w:r>
                  <w:r w:rsidRPr="009C3288">
                    <w:rPr>
                      <w:rFonts w:ascii="Times New Roman" w:eastAsia="等线" w:hAnsi="Times New Roman"/>
                      <w:color w:val="000000"/>
                      <w:kern w:val="0"/>
                      <w:szCs w:val="21"/>
                    </w:rPr>
                    <w:t xml:space="preserve">300 </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2017/4/13</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 xml:space="preserve">   </w:t>
                  </w:r>
                  <w:r w:rsidRPr="009C3288">
                    <w:rPr>
                      <w:rFonts w:ascii="楷体_GB2312" w:eastAsia="楷体_GB2312" w:hAnsi="Times New Roman" w:hint="eastAsia"/>
                      <w:color w:val="000000"/>
                      <w:kern w:val="0"/>
                      <w:szCs w:val="21"/>
                    </w:rPr>
                    <w:t>已完成</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67472B" w:rsidP="009C3288">
                  <w:pPr>
                    <w:widowControl/>
                    <w:jc w:val="right"/>
                    <w:rPr>
                      <w:rFonts w:ascii="Times New Roman" w:eastAsia="等线" w:hAnsi="Times New Roman"/>
                      <w:color w:val="000000"/>
                      <w:kern w:val="0"/>
                      <w:sz w:val="22"/>
                    </w:rPr>
                  </w:pPr>
                  <w:r>
                    <w:rPr>
                      <w:rFonts w:ascii="Times New Roman" w:eastAsia="等线" w:hAnsi="Times New Roman"/>
                      <w:color w:val="000000"/>
                      <w:kern w:val="0"/>
                      <w:sz w:val="22"/>
                    </w:rPr>
                    <w:t>10.9</w:t>
                  </w:r>
                  <w:r w:rsidR="009C3288" w:rsidRPr="009C3288">
                    <w:rPr>
                      <w:rFonts w:ascii="Times New Roman" w:eastAsia="等线" w:hAnsi="Times New Roman"/>
                      <w:color w:val="000000"/>
                      <w:kern w:val="0"/>
                      <w:sz w:val="22"/>
                    </w:rPr>
                    <w:t>%</w:t>
                  </w: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华夏银行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二级债：</w:t>
                  </w:r>
                  <w:r w:rsidRPr="009C3288">
                    <w:rPr>
                      <w:rFonts w:ascii="Times New Roman" w:eastAsia="等线" w:hAnsi="Times New Roman"/>
                      <w:color w:val="000000"/>
                      <w:kern w:val="0"/>
                      <w:szCs w:val="21"/>
                    </w:rPr>
                    <w:t xml:space="preserve">300 </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2017/5/26</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已完成</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67472B" w:rsidP="009C3288">
                  <w:pPr>
                    <w:widowControl/>
                    <w:jc w:val="right"/>
                    <w:rPr>
                      <w:rFonts w:ascii="Times New Roman" w:eastAsia="等线" w:hAnsi="Times New Roman"/>
                      <w:color w:val="000000"/>
                      <w:kern w:val="0"/>
                      <w:sz w:val="22"/>
                    </w:rPr>
                  </w:pPr>
                  <w:r>
                    <w:rPr>
                      <w:rFonts w:ascii="Times New Roman" w:eastAsia="等线" w:hAnsi="Times New Roman"/>
                      <w:color w:val="000000"/>
                      <w:kern w:val="0"/>
                      <w:sz w:val="22"/>
                    </w:rPr>
                    <w:t>8.</w:t>
                  </w:r>
                  <w:r>
                    <w:rPr>
                      <w:rFonts w:ascii="Times New Roman" w:eastAsia="等线" w:hAnsi="Times New Roman" w:hint="eastAsia"/>
                      <w:color w:val="000000"/>
                      <w:kern w:val="0"/>
                      <w:sz w:val="22"/>
                    </w:rPr>
                    <w:t>4</w:t>
                  </w:r>
                  <w:r w:rsidR="009C3288" w:rsidRPr="009C3288">
                    <w:rPr>
                      <w:rFonts w:ascii="Times New Roman" w:eastAsia="等线" w:hAnsi="Times New Roman"/>
                      <w:color w:val="000000"/>
                      <w:kern w:val="0"/>
                      <w:sz w:val="22"/>
                    </w:rPr>
                    <w:t>%</w:t>
                  </w: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浦发银行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定增：</w:t>
                  </w:r>
                  <w:r w:rsidRPr="009C3288">
                    <w:rPr>
                      <w:rFonts w:ascii="Times New Roman" w:eastAsia="等线" w:hAnsi="Times New Roman"/>
                      <w:color w:val="000000"/>
                      <w:kern w:val="0"/>
                      <w:szCs w:val="21"/>
                    </w:rPr>
                    <w:t xml:space="preserve">148.3 </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2017/6/13</w:t>
                  </w:r>
                </w:p>
              </w:tc>
              <w:tc>
                <w:tcPr>
                  <w:tcW w:w="1843" w:type="dxa"/>
                  <w:tcBorders>
                    <w:top w:val="nil"/>
                    <w:left w:val="nil"/>
                    <w:bottom w:val="single" w:sz="4" w:space="0" w:color="auto"/>
                    <w:right w:val="nil"/>
                  </w:tcBorders>
                  <w:shd w:val="clear" w:color="auto" w:fill="auto"/>
                  <w:vAlign w:val="center"/>
                  <w:hideMark/>
                </w:tcPr>
                <w:p w:rsidR="009C3288" w:rsidRPr="00E63A82" w:rsidRDefault="00E63A82" w:rsidP="009C3288">
                  <w:pPr>
                    <w:widowControl/>
                    <w:jc w:val="right"/>
                    <w:rPr>
                      <w:rFonts w:ascii="楷体_GB2312" w:eastAsia="楷体_GB2312" w:hAnsi="Times New Roman"/>
                      <w:color w:val="000000"/>
                      <w:kern w:val="0"/>
                      <w:szCs w:val="21"/>
                    </w:rPr>
                  </w:pPr>
                  <w:r w:rsidRPr="00E63A82">
                    <w:rPr>
                      <w:rFonts w:ascii="楷体_GB2312" w:eastAsia="楷体_GB2312" w:hAnsi="Times New Roman" w:hint="eastAsia"/>
                      <w:color w:val="000000"/>
                      <w:kern w:val="0"/>
                      <w:szCs w:val="21"/>
                    </w:rPr>
                    <w:t>证监会批准</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67472B" w:rsidP="009C3288">
                  <w:pPr>
                    <w:widowControl/>
                    <w:jc w:val="right"/>
                    <w:rPr>
                      <w:rFonts w:ascii="Times New Roman" w:eastAsia="等线" w:hAnsi="Times New Roman"/>
                      <w:color w:val="000000"/>
                      <w:kern w:val="0"/>
                      <w:sz w:val="22"/>
                    </w:rPr>
                  </w:pPr>
                  <w:r>
                    <w:rPr>
                      <w:rFonts w:ascii="Times New Roman" w:eastAsia="等线" w:hAnsi="Times New Roman"/>
                      <w:color w:val="000000"/>
                      <w:kern w:val="0"/>
                      <w:sz w:val="22"/>
                    </w:rPr>
                    <w:t>8.7</w:t>
                  </w:r>
                  <w:r w:rsidR="009C3288" w:rsidRPr="009C3288">
                    <w:rPr>
                      <w:rFonts w:ascii="Times New Roman" w:eastAsia="等线" w:hAnsi="Times New Roman"/>
                      <w:color w:val="000000"/>
                      <w:kern w:val="0"/>
                      <w:sz w:val="22"/>
                    </w:rPr>
                    <w:t>%</w:t>
                  </w:r>
                </w:p>
              </w:tc>
            </w:tr>
            <w:tr w:rsidR="009C3288" w:rsidRPr="009C3288" w:rsidTr="005B3760">
              <w:trPr>
                <w:trHeight w:val="278"/>
              </w:trPr>
              <w:tc>
                <w:tcPr>
                  <w:tcW w:w="1134" w:type="dxa"/>
                  <w:tcBorders>
                    <w:top w:val="nil"/>
                    <w:left w:val="nil"/>
                    <w:bottom w:val="single" w:sz="4" w:space="0" w:color="auto"/>
                    <w:right w:val="nil"/>
                  </w:tcBorders>
                  <w:shd w:val="clear" w:color="auto" w:fill="auto"/>
                  <w:noWrap/>
                  <w:vAlign w:val="center"/>
                  <w:hideMark/>
                </w:tcPr>
                <w:p w:rsidR="009C3288" w:rsidRPr="009C3288" w:rsidRDefault="009C3288" w:rsidP="00BA3BAD">
                  <w:pPr>
                    <w:widowControl/>
                    <w:jc w:val="center"/>
                    <w:rPr>
                      <w:rFonts w:ascii="Times New Roman" w:eastAsia="等线" w:hAnsi="Times New Roman"/>
                      <w:color w:val="000000"/>
                      <w:kern w:val="0"/>
                      <w:sz w:val="22"/>
                    </w:rPr>
                  </w:pPr>
                  <w:r w:rsidRPr="009C3288">
                    <w:rPr>
                      <w:rFonts w:ascii="楷体_GB2312" w:eastAsia="楷体_GB2312" w:hAnsi="Times New Roman" w:hint="eastAsia"/>
                      <w:color w:val="000000"/>
                      <w:kern w:val="0"/>
                      <w:sz w:val="22"/>
                    </w:rPr>
                    <w:t>兴业银行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定增：</w:t>
                  </w:r>
                  <w:r w:rsidRPr="009C3288">
                    <w:rPr>
                      <w:rFonts w:ascii="Times New Roman" w:eastAsia="等线" w:hAnsi="Times New Roman"/>
                      <w:color w:val="000000"/>
                      <w:kern w:val="0"/>
                      <w:szCs w:val="21"/>
                    </w:rPr>
                    <w:t>260</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2017/3/30</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已完成</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67472B" w:rsidP="009C3288">
                  <w:pPr>
                    <w:widowControl/>
                    <w:jc w:val="right"/>
                    <w:rPr>
                      <w:rFonts w:ascii="Times New Roman" w:eastAsia="等线" w:hAnsi="Times New Roman"/>
                      <w:color w:val="000000"/>
                      <w:kern w:val="0"/>
                      <w:sz w:val="22"/>
                    </w:rPr>
                  </w:pPr>
                  <w:r>
                    <w:rPr>
                      <w:rFonts w:ascii="Times New Roman" w:eastAsia="等线" w:hAnsi="Times New Roman"/>
                      <w:color w:val="000000"/>
                      <w:kern w:val="0"/>
                      <w:sz w:val="22"/>
                    </w:rPr>
                    <w:t>9.0</w:t>
                  </w:r>
                  <w:r w:rsidR="009C3288" w:rsidRPr="009C3288">
                    <w:rPr>
                      <w:rFonts w:ascii="Times New Roman" w:eastAsia="等线" w:hAnsi="Times New Roman"/>
                      <w:color w:val="000000"/>
                      <w:kern w:val="0"/>
                      <w:sz w:val="22"/>
                    </w:rPr>
                    <w:t>%</w:t>
                  </w:r>
                </w:p>
              </w:tc>
            </w:tr>
            <w:tr w:rsidR="009C3288" w:rsidRPr="009C3288" w:rsidTr="005B3760">
              <w:trPr>
                <w:trHeight w:val="278"/>
              </w:trPr>
              <w:tc>
                <w:tcPr>
                  <w:tcW w:w="1134"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center"/>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北京银行</w:t>
                  </w:r>
                </w:p>
              </w:tc>
              <w:tc>
                <w:tcPr>
                  <w:tcW w:w="1693" w:type="dxa"/>
                  <w:tcBorders>
                    <w:top w:val="nil"/>
                    <w:left w:val="nil"/>
                    <w:bottom w:val="single" w:sz="4" w:space="0" w:color="auto"/>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定增：</w:t>
                  </w:r>
                  <w:r w:rsidRPr="009C3288">
                    <w:rPr>
                      <w:rFonts w:ascii="Times New Roman" w:eastAsia="等线" w:hAnsi="Times New Roman"/>
                      <w:color w:val="000000"/>
                      <w:kern w:val="0"/>
                      <w:szCs w:val="21"/>
                    </w:rPr>
                    <w:t xml:space="preserve">239.8 </w:t>
                  </w:r>
                </w:p>
              </w:tc>
              <w:tc>
                <w:tcPr>
                  <w:tcW w:w="1701"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2017/4/26</w:t>
                  </w:r>
                </w:p>
              </w:tc>
              <w:tc>
                <w:tcPr>
                  <w:tcW w:w="1843" w:type="dxa"/>
                  <w:tcBorders>
                    <w:top w:val="nil"/>
                    <w:left w:val="nil"/>
                    <w:bottom w:val="single" w:sz="4" w:space="0" w:color="auto"/>
                    <w:right w:val="nil"/>
                  </w:tcBorders>
                  <w:shd w:val="clear" w:color="auto" w:fill="auto"/>
                  <w:vAlign w:val="center"/>
                  <w:hideMark/>
                </w:tcPr>
                <w:p w:rsidR="009C3288" w:rsidRPr="009C3288" w:rsidRDefault="009C3288" w:rsidP="009C3288">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股东大会通过</w:t>
                  </w:r>
                </w:p>
              </w:tc>
              <w:tc>
                <w:tcPr>
                  <w:tcW w:w="1843" w:type="dxa"/>
                  <w:tcBorders>
                    <w:top w:val="nil"/>
                    <w:left w:val="nil"/>
                    <w:bottom w:val="single" w:sz="4" w:space="0" w:color="auto"/>
                    <w:right w:val="nil"/>
                  </w:tcBorders>
                  <w:shd w:val="clear" w:color="000000" w:fill="FFFFFF"/>
                  <w:noWrap/>
                  <w:vAlign w:val="bottom"/>
                  <w:hideMark/>
                </w:tcPr>
                <w:p w:rsidR="009C3288" w:rsidRPr="009C3288" w:rsidRDefault="0067472B" w:rsidP="009C3288">
                  <w:pPr>
                    <w:widowControl/>
                    <w:jc w:val="right"/>
                    <w:rPr>
                      <w:rFonts w:ascii="Times New Roman" w:eastAsia="等线" w:hAnsi="Times New Roman"/>
                      <w:color w:val="000000"/>
                      <w:kern w:val="0"/>
                      <w:sz w:val="22"/>
                    </w:rPr>
                  </w:pPr>
                  <w:r>
                    <w:rPr>
                      <w:rFonts w:ascii="Times New Roman" w:eastAsia="等线" w:hAnsi="Times New Roman"/>
                      <w:color w:val="000000"/>
                      <w:kern w:val="0"/>
                      <w:sz w:val="22"/>
                    </w:rPr>
                    <w:t>8.</w:t>
                  </w:r>
                  <w:r>
                    <w:rPr>
                      <w:rFonts w:ascii="Times New Roman" w:eastAsia="等线" w:hAnsi="Times New Roman" w:hint="eastAsia"/>
                      <w:color w:val="000000"/>
                      <w:kern w:val="0"/>
                      <w:sz w:val="22"/>
                    </w:rPr>
                    <w:t>3</w:t>
                  </w:r>
                  <w:r w:rsidR="009C3288" w:rsidRPr="009C3288">
                    <w:rPr>
                      <w:rFonts w:ascii="Times New Roman" w:eastAsia="等线" w:hAnsi="Times New Roman"/>
                      <w:color w:val="000000"/>
                      <w:kern w:val="0"/>
                      <w:sz w:val="22"/>
                    </w:rPr>
                    <w:t>%</w:t>
                  </w:r>
                </w:p>
              </w:tc>
            </w:tr>
            <w:tr w:rsidR="009C3288" w:rsidRPr="009C3288" w:rsidTr="00D51FA0">
              <w:trPr>
                <w:trHeight w:val="278"/>
              </w:trPr>
              <w:tc>
                <w:tcPr>
                  <w:tcW w:w="1134" w:type="dxa"/>
                  <w:tcBorders>
                    <w:top w:val="nil"/>
                    <w:left w:val="nil"/>
                    <w:right w:val="nil"/>
                  </w:tcBorders>
                  <w:shd w:val="clear" w:color="auto" w:fill="auto"/>
                  <w:vAlign w:val="center"/>
                  <w:hideMark/>
                </w:tcPr>
                <w:p w:rsidR="009C3288" w:rsidRPr="009C3288" w:rsidRDefault="009C3288" w:rsidP="009C3288">
                  <w:pPr>
                    <w:widowControl/>
                    <w:jc w:val="center"/>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南京银行</w:t>
                  </w:r>
                </w:p>
              </w:tc>
              <w:tc>
                <w:tcPr>
                  <w:tcW w:w="1693" w:type="dxa"/>
                  <w:tcBorders>
                    <w:top w:val="nil"/>
                    <w:left w:val="nil"/>
                    <w:right w:val="nil"/>
                  </w:tcBorders>
                  <w:shd w:val="clear" w:color="auto" w:fill="auto"/>
                  <w:vAlign w:val="center"/>
                  <w:hideMark/>
                </w:tcPr>
                <w:p w:rsidR="009C3288" w:rsidRPr="009C3288" w:rsidRDefault="009C3288" w:rsidP="009F785E">
                  <w:pPr>
                    <w:widowControl/>
                    <w:jc w:val="right"/>
                    <w:rPr>
                      <w:rFonts w:ascii="Times New Roman" w:eastAsia="等线" w:hAnsi="Times New Roman"/>
                      <w:color w:val="000000"/>
                      <w:kern w:val="0"/>
                      <w:szCs w:val="21"/>
                    </w:rPr>
                  </w:pPr>
                  <w:r w:rsidRPr="009C3288">
                    <w:rPr>
                      <w:rFonts w:ascii="楷体_GB2312" w:eastAsia="楷体_GB2312" w:hAnsi="Times New Roman" w:hint="eastAsia"/>
                      <w:color w:val="000000"/>
                      <w:kern w:val="0"/>
                      <w:szCs w:val="21"/>
                    </w:rPr>
                    <w:t>定增：</w:t>
                  </w:r>
                  <w:r w:rsidRPr="009C3288">
                    <w:rPr>
                      <w:rFonts w:ascii="Times New Roman" w:eastAsia="等线" w:hAnsi="Times New Roman"/>
                      <w:color w:val="000000"/>
                      <w:kern w:val="0"/>
                      <w:szCs w:val="21"/>
                    </w:rPr>
                    <w:t>140</w:t>
                  </w:r>
                </w:p>
              </w:tc>
              <w:tc>
                <w:tcPr>
                  <w:tcW w:w="1701" w:type="dxa"/>
                  <w:tcBorders>
                    <w:top w:val="nil"/>
                    <w:left w:val="nil"/>
                    <w:right w:val="nil"/>
                  </w:tcBorders>
                  <w:shd w:val="clear" w:color="auto" w:fill="auto"/>
                  <w:vAlign w:val="center"/>
                  <w:hideMark/>
                </w:tcPr>
                <w:p w:rsidR="009C3288" w:rsidRPr="009C3288" w:rsidRDefault="009C3288" w:rsidP="009C3288">
                  <w:pPr>
                    <w:widowControl/>
                    <w:ind w:firstLineChars="100" w:firstLine="210"/>
                    <w:jc w:val="right"/>
                    <w:rPr>
                      <w:rFonts w:ascii="Times New Roman" w:eastAsia="等线" w:hAnsi="Times New Roman"/>
                      <w:color w:val="000000"/>
                      <w:kern w:val="0"/>
                      <w:szCs w:val="21"/>
                    </w:rPr>
                  </w:pPr>
                  <w:r w:rsidRPr="009C3288">
                    <w:rPr>
                      <w:rFonts w:ascii="Times New Roman" w:eastAsia="等线" w:hAnsi="Times New Roman"/>
                      <w:color w:val="000000"/>
                      <w:kern w:val="0"/>
                      <w:szCs w:val="21"/>
                    </w:rPr>
                    <w:t>2017/8/1</w:t>
                  </w:r>
                </w:p>
              </w:tc>
              <w:tc>
                <w:tcPr>
                  <w:tcW w:w="1843" w:type="dxa"/>
                  <w:tcBorders>
                    <w:top w:val="nil"/>
                    <w:left w:val="nil"/>
                    <w:right w:val="nil"/>
                  </w:tcBorders>
                  <w:shd w:val="clear" w:color="auto" w:fill="auto"/>
                  <w:vAlign w:val="center"/>
                  <w:hideMark/>
                </w:tcPr>
                <w:p w:rsidR="009C3288" w:rsidRPr="00DF67E8" w:rsidRDefault="00DF67E8" w:rsidP="009C3288">
                  <w:pPr>
                    <w:widowControl/>
                    <w:jc w:val="right"/>
                    <w:rPr>
                      <w:rFonts w:ascii="楷体_GB2312" w:eastAsia="楷体_GB2312" w:hAnsi="Times New Roman"/>
                      <w:color w:val="000000"/>
                      <w:kern w:val="0"/>
                      <w:szCs w:val="21"/>
                    </w:rPr>
                  </w:pPr>
                  <w:r w:rsidRPr="00DF67E8">
                    <w:rPr>
                      <w:rFonts w:ascii="楷体_GB2312" w:eastAsia="楷体_GB2312" w:hAnsi="Times New Roman" w:hint="eastAsia"/>
                      <w:color w:val="000000"/>
                      <w:kern w:val="0"/>
                      <w:szCs w:val="21"/>
                    </w:rPr>
                    <w:t>股东大会通过</w:t>
                  </w:r>
                </w:p>
              </w:tc>
              <w:tc>
                <w:tcPr>
                  <w:tcW w:w="1843" w:type="dxa"/>
                  <w:tcBorders>
                    <w:top w:val="nil"/>
                    <w:left w:val="nil"/>
                    <w:right w:val="nil"/>
                  </w:tcBorders>
                  <w:shd w:val="clear" w:color="000000" w:fill="FFFFFF"/>
                  <w:noWrap/>
                  <w:vAlign w:val="bottom"/>
                  <w:hideMark/>
                </w:tcPr>
                <w:p w:rsidR="009C3288" w:rsidRPr="009C3288" w:rsidRDefault="0067472B" w:rsidP="009C3288">
                  <w:pPr>
                    <w:widowControl/>
                    <w:jc w:val="right"/>
                    <w:rPr>
                      <w:rFonts w:ascii="Times New Roman" w:eastAsia="等线" w:hAnsi="Times New Roman"/>
                      <w:color w:val="000000"/>
                      <w:kern w:val="0"/>
                      <w:sz w:val="22"/>
                    </w:rPr>
                  </w:pPr>
                  <w:r>
                    <w:rPr>
                      <w:rFonts w:ascii="Times New Roman" w:eastAsia="等线" w:hAnsi="Times New Roman"/>
                      <w:color w:val="000000"/>
                      <w:kern w:val="0"/>
                      <w:sz w:val="22"/>
                    </w:rPr>
                    <w:t>8.1</w:t>
                  </w:r>
                  <w:r w:rsidR="009C3288" w:rsidRPr="009C3288">
                    <w:rPr>
                      <w:rFonts w:ascii="Times New Roman" w:eastAsia="等线" w:hAnsi="Times New Roman"/>
                      <w:color w:val="000000"/>
                      <w:kern w:val="0"/>
                      <w:sz w:val="22"/>
                    </w:rPr>
                    <w:t>%</w:t>
                  </w:r>
                </w:p>
              </w:tc>
            </w:tr>
          </w:tbl>
          <w:p w:rsidR="009C3288" w:rsidRPr="00715474" w:rsidRDefault="009C3288" w:rsidP="009C3288">
            <w:pPr>
              <w:snapToGrid w:val="0"/>
              <w:rPr>
                <w:rFonts w:ascii="Times New Roman" w:eastAsia="楷体_GB2312" w:hAnsi="Times New Roman"/>
                <w:sz w:val="22"/>
              </w:rPr>
            </w:pPr>
          </w:p>
        </w:tc>
      </w:tr>
      <w:tr w:rsidR="009C3288" w:rsidRPr="00C13463" w:rsidTr="005B3760">
        <w:trPr>
          <w:trHeight w:val="63"/>
        </w:trPr>
        <w:tc>
          <w:tcPr>
            <w:tcW w:w="8463" w:type="dxa"/>
            <w:tcBorders>
              <w:top w:val="single" w:sz="8" w:space="0" w:color="000000"/>
              <w:bottom w:val="nil"/>
            </w:tcBorders>
          </w:tcPr>
          <w:p w:rsidR="009C3288" w:rsidRDefault="009C3288" w:rsidP="009C3288">
            <w:pPr>
              <w:snapToGrid w:val="0"/>
              <w:ind w:leftChars="83" w:left="174"/>
              <w:rPr>
                <w:rFonts w:ascii="Times New Roman" w:eastAsia="楷体_GB2312" w:hAnsi="Times New Roman" w:cs="楷体_GB2312"/>
                <w:bCs/>
                <w:szCs w:val="21"/>
              </w:rPr>
            </w:pPr>
            <w:r w:rsidRPr="00C13463">
              <w:rPr>
                <w:rFonts w:ascii="Times New Roman" w:eastAsia="楷体_GB2312" w:hAnsi="Times New Roman" w:cs="楷体_GB2312" w:hint="eastAsia"/>
                <w:bCs/>
                <w:szCs w:val="21"/>
              </w:rPr>
              <w:t>资料来源：</w:t>
            </w:r>
            <w:r w:rsidRPr="00C13463">
              <w:rPr>
                <w:rFonts w:ascii="Times New Roman" w:eastAsia="楷体_GB2312" w:hAnsi="Times New Roman" w:cs="楷体_GB2312"/>
                <w:bCs/>
                <w:szCs w:val="21"/>
              </w:rPr>
              <w:t>Wind</w:t>
            </w:r>
            <w:r w:rsidRPr="00C13463">
              <w:rPr>
                <w:rFonts w:ascii="Times New Roman" w:eastAsia="楷体_GB2312" w:hAnsi="Times New Roman" w:cs="楷体_GB2312" w:hint="eastAsia"/>
                <w:bCs/>
                <w:szCs w:val="21"/>
              </w:rPr>
              <w:t>资讯，</w:t>
            </w:r>
            <w:r w:rsidR="007E6189">
              <w:rPr>
                <w:rFonts w:ascii="Times New Roman" w:eastAsia="楷体_GB2312" w:hAnsi="Times New Roman" w:cs="楷体_GB2312" w:hint="eastAsia"/>
                <w:bCs/>
                <w:szCs w:val="21"/>
              </w:rPr>
              <w:t>公司公告</w:t>
            </w:r>
            <w:r>
              <w:rPr>
                <w:rFonts w:ascii="Times New Roman" w:eastAsia="楷体_GB2312" w:hAnsi="Times New Roman" w:cs="楷体_GB2312" w:hint="eastAsia"/>
                <w:bCs/>
                <w:szCs w:val="21"/>
              </w:rPr>
              <w:t>，</w:t>
            </w:r>
            <w:r w:rsidRPr="00C13463">
              <w:rPr>
                <w:rFonts w:ascii="Times New Roman" w:eastAsia="楷体_GB2312" w:hAnsi="Times New Roman" w:cs="楷体_GB2312" w:hint="eastAsia"/>
                <w:bCs/>
                <w:szCs w:val="21"/>
              </w:rPr>
              <w:t>东吴证券研究所</w:t>
            </w:r>
          </w:p>
          <w:p w:rsidR="005B3760" w:rsidRDefault="009C3288" w:rsidP="005B3760">
            <w:pPr>
              <w:snapToGrid w:val="0"/>
              <w:ind w:leftChars="83" w:left="174"/>
              <w:rPr>
                <w:rFonts w:ascii="Times New Roman" w:eastAsia="楷体_GB2312" w:hAnsi="Times New Roman"/>
              </w:rPr>
            </w:pPr>
            <w:r w:rsidRPr="009C3288">
              <w:rPr>
                <w:rFonts w:ascii="Times New Roman" w:eastAsia="楷体_GB2312" w:hAnsi="Times New Roman" w:hint="eastAsia"/>
              </w:rPr>
              <w:t>注</w:t>
            </w:r>
            <w:r w:rsidR="005B3760">
              <w:rPr>
                <w:rFonts w:ascii="Times New Roman" w:eastAsia="楷体_GB2312" w:hAnsi="Times New Roman" w:hint="eastAsia"/>
              </w:rPr>
              <w:t>1</w:t>
            </w:r>
            <w:r w:rsidRPr="009C3288">
              <w:rPr>
                <w:rFonts w:ascii="Times New Roman" w:eastAsia="楷体_GB2312" w:hAnsi="Times New Roman" w:hint="eastAsia"/>
              </w:rPr>
              <w:t>：北京银行和吴江银行为</w:t>
            </w:r>
            <w:r w:rsidRPr="009C3288">
              <w:rPr>
                <w:rFonts w:ascii="Times New Roman" w:eastAsia="楷体_GB2312" w:hAnsi="Times New Roman" w:hint="eastAsia"/>
              </w:rPr>
              <w:t>16</w:t>
            </w:r>
            <w:r w:rsidRPr="009C3288">
              <w:rPr>
                <w:rFonts w:ascii="Times New Roman" w:eastAsia="楷体_GB2312" w:hAnsi="Times New Roman" w:hint="eastAsia"/>
              </w:rPr>
              <w:t>年报数据</w:t>
            </w:r>
          </w:p>
          <w:p w:rsidR="005B3760" w:rsidRDefault="005B3760" w:rsidP="005B3760">
            <w:pPr>
              <w:snapToGrid w:val="0"/>
              <w:ind w:leftChars="83" w:left="174"/>
              <w:rPr>
                <w:rFonts w:ascii="Times New Roman" w:eastAsia="楷体_GB2312" w:hAnsi="Times New Roman"/>
              </w:rPr>
            </w:pPr>
            <w:r>
              <w:rPr>
                <w:rFonts w:ascii="Times New Roman" w:eastAsia="楷体_GB2312" w:hAnsi="Times New Roman" w:hint="eastAsia"/>
              </w:rPr>
              <w:t>注</w:t>
            </w:r>
            <w:r>
              <w:rPr>
                <w:rFonts w:ascii="Times New Roman" w:eastAsia="楷体_GB2312" w:hAnsi="Times New Roman" w:hint="eastAsia"/>
              </w:rPr>
              <w:t>2</w:t>
            </w:r>
            <w:r>
              <w:rPr>
                <w:rFonts w:ascii="Times New Roman" w:eastAsia="楷体_GB2312" w:hAnsi="Times New Roman" w:hint="eastAsia"/>
              </w:rPr>
              <w:t>：加粗</w:t>
            </w:r>
            <w:r w:rsidR="007B2E8C">
              <w:rPr>
                <w:rFonts w:ascii="Times New Roman" w:eastAsia="楷体_GB2312" w:hAnsi="Times New Roman" w:hint="eastAsia"/>
              </w:rPr>
              <w:t>字体</w:t>
            </w:r>
            <w:r w:rsidR="00D51FA0">
              <w:rPr>
                <w:rFonts w:ascii="Times New Roman" w:eastAsia="楷体_GB2312" w:hAnsi="Times New Roman" w:hint="eastAsia"/>
              </w:rPr>
              <w:t>为</w:t>
            </w:r>
            <w:r>
              <w:rPr>
                <w:rFonts w:ascii="Times New Roman" w:eastAsia="楷体_GB2312" w:hAnsi="Times New Roman" w:hint="eastAsia"/>
              </w:rPr>
              <w:t>发行可转债的银行</w:t>
            </w:r>
            <w:r w:rsidR="00D51FA0">
              <w:rPr>
                <w:rFonts w:ascii="Times New Roman" w:eastAsia="楷体_GB2312" w:hAnsi="Times New Roman" w:hint="eastAsia"/>
              </w:rPr>
              <w:t>及相关方案</w:t>
            </w:r>
          </w:p>
          <w:p w:rsidR="005B3760" w:rsidRPr="005B3760" w:rsidRDefault="005B3760" w:rsidP="005B3760">
            <w:pPr>
              <w:snapToGrid w:val="0"/>
              <w:ind w:leftChars="83" w:left="174"/>
              <w:rPr>
                <w:rFonts w:ascii="Times New Roman" w:eastAsia="楷体_GB2312" w:hAnsi="Times New Roman"/>
              </w:rPr>
            </w:pPr>
          </w:p>
        </w:tc>
      </w:tr>
    </w:tbl>
    <w:p w:rsidR="002565C0" w:rsidRPr="001145A8" w:rsidRDefault="002565C0" w:rsidP="005B3760">
      <w:pPr>
        <w:rPr>
          <w:rFonts w:ascii="Times New Roman" w:eastAsia="楷体_GB2312" w:hAnsi="Times New Roman"/>
          <w:bCs/>
          <w:szCs w:val="21"/>
        </w:rPr>
      </w:pPr>
    </w:p>
    <w:p w:rsidR="00CE3E6F" w:rsidRDefault="002565C0" w:rsidP="00CE3E6F">
      <w:pPr>
        <w:ind w:leftChars="810" w:left="1701" w:firstLineChars="200" w:firstLine="420"/>
        <w:rPr>
          <w:rFonts w:ascii="Times New Roman" w:eastAsia="楷体_GB2312" w:hAnsi="Times New Roman"/>
          <w:bCs/>
          <w:szCs w:val="21"/>
        </w:rPr>
      </w:pPr>
      <w:r>
        <w:rPr>
          <w:rFonts w:ascii="Times New Roman" w:eastAsia="楷体_GB2312" w:hAnsi="Times New Roman" w:hint="eastAsia"/>
          <w:bCs/>
          <w:szCs w:val="21"/>
        </w:rPr>
        <w:t>除政策支持外，</w:t>
      </w:r>
      <w:r w:rsidR="00F3022B">
        <w:rPr>
          <w:rFonts w:ascii="Times New Roman" w:eastAsia="楷体_GB2312" w:hAnsi="Times New Roman" w:hint="eastAsia"/>
          <w:bCs/>
          <w:szCs w:val="21"/>
        </w:rPr>
        <w:t>可转债</w:t>
      </w:r>
      <w:r>
        <w:rPr>
          <w:rFonts w:ascii="Times New Roman" w:eastAsia="楷体_GB2312" w:hAnsi="Times New Roman" w:hint="eastAsia"/>
          <w:bCs/>
          <w:szCs w:val="21"/>
        </w:rPr>
        <w:t>相比其他再融资工具仍有以下优势：</w:t>
      </w:r>
    </w:p>
    <w:p w:rsidR="006610B1" w:rsidRPr="009C3288" w:rsidRDefault="00F3022B" w:rsidP="009C3288">
      <w:pPr>
        <w:ind w:leftChars="810" w:left="1701" w:firstLineChars="200" w:firstLine="422"/>
        <w:rPr>
          <w:rFonts w:ascii="Times New Roman" w:eastAsia="楷体_GB2312" w:hAnsi="Times New Roman"/>
          <w:bCs/>
        </w:rPr>
      </w:pPr>
      <w:r>
        <w:rPr>
          <w:rFonts w:ascii="Times New Roman" w:eastAsia="楷体_GB2312" w:hAnsi="Times New Roman" w:hint="eastAsia"/>
          <w:b/>
          <w:bCs/>
          <w:szCs w:val="21"/>
        </w:rPr>
        <w:t>可转债</w:t>
      </w:r>
      <w:r w:rsidR="002565C0" w:rsidRPr="00BD757B">
        <w:rPr>
          <w:rFonts w:ascii="Times New Roman" w:eastAsia="楷体_GB2312" w:hAnsi="Times New Roman" w:hint="eastAsia"/>
          <w:b/>
          <w:bCs/>
          <w:szCs w:val="21"/>
        </w:rPr>
        <w:t>转股后可直接补充核心一级资本。</w:t>
      </w:r>
      <w:r w:rsidR="002565C0">
        <w:rPr>
          <w:rFonts w:ascii="Times New Roman" w:eastAsia="楷体_GB2312" w:hAnsi="Times New Roman" w:hint="eastAsia"/>
          <w:bCs/>
          <w:szCs w:val="21"/>
        </w:rPr>
        <w:t>根据《商业银行管理办法》的资本分类，</w:t>
      </w:r>
      <w:r w:rsidR="004045E0" w:rsidRPr="004045E0">
        <w:rPr>
          <w:rFonts w:ascii="Times New Roman" w:eastAsia="楷体_GB2312" w:hAnsi="Times New Roman" w:hint="eastAsia"/>
          <w:bCs/>
          <w:szCs w:val="21"/>
        </w:rPr>
        <w:t>股权</w:t>
      </w:r>
      <w:r w:rsidR="000F5B13">
        <w:rPr>
          <w:rFonts w:ascii="Times New Roman" w:eastAsia="楷体_GB2312" w:hAnsi="Times New Roman" w:hint="eastAsia"/>
          <w:bCs/>
          <w:szCs w:val="21"/>
        </w:rPr>
        <w:t>融资</w:t>
      </w:r>
      <w:r w:rsidR="004045E0" w:rsidRPr="004045E0">
        <w:rPr>
          <w:rFonts w:ascii="Times New Roman" w:eastAsia="楷体_GB2312" w:hAnsi="Times New Roman" w:hint="eastAsia"/>
          <w:bCs/>
          <w:szCs w:val="21"/>
        </w:rPr>
        <w:t>可以直接补充一级资本</w:t>
      </w:r>
      <w:r w:rsidR="004045E0">
        <w:rPr>
          <w:rFonts w:ascii="Times New Roman" w:eastAsia="楷体_GB2312" w:hAnsi="Times New Roman" w:hint="eastAsia"/>
          <w:bCs/>
          <w:szCs w:val="21"/>
        </w:rPr>
        <w:t>，</w:t>
      </w:r>
      <w:r w:rsidR="005E393A">
        <w:rPr>
          <w:rFonts w:ascii="Times New Roman" w:eastAsia="楷体_GB2312" w:hAnsi="Times New Roman" w:hint="eastAsia"/>
          <w:bCs/>
          <w:szCs w:val="21"/>
        </w:rPr>
        <w:t>可转债转股后</w:t>
      </w:r>
      <w:r w:rsidR="000F5B13">
        <w:rPr>
          <w:rFonts w:ascii="Times New Roman" w:eastAsia="楷体_GB2312" w:hAnsi="Times New Roman" w:hint="eastAsia"/>
          <w:bCs/>
          <w:szCs w:val="21"/>
        </w:rPr>
        <w:t>即成为普通股</w:t>
      </w:r>
      <w:r w:rsidR="005E393A">
        <w:rPr>
          <w:rFonts w:ascii="Times New Roman" w:eastAsia="楷体_GB2312" w:hAnsi="Times New Roman" w:hint="eastAsia"/>
          <w:bCs/>
          <w:szCs w:val="21"/>
        </w:rPr>
        <w:t>（优先股和二级债分别属于其他一级资本和二级资本工具，无法</w:t>
      </w:r>
      <w:r w:rsidR="002565C0">
        <w:rPr>
          <w:rFonts w:ascii="Times New Roman" w:eastAsia="楷体_GB2312" w:hAnsi="Times New Roman" w:hint="eastAsia"/>
          <w:bCs/>
          <w:szCs w:val="21"/>
        </w:rPr>
        <w:t>补充核心一级资本</w:t>
      </w:r>
      <w:r w:rsidR="005E393A">
        <w:rPr>
          <w:rFonts w:ascii="Times New Roman" w:eastAsia="楷体_GB2312" w:hAnsi="Times New Roman" w:hint="eastAsia"/>
          <w:bCs/>
          <w:szCs w:val="21"/>
        </w:rPr>
        <w:t>）</w:t>
      </w:r>
      <w:r w:rsidR="00BF71F5">
        <w:rPr>
          <w:rFonts w:ascii="Times New Roman" w:eastAsia="楷体_GB2312" w:hAnsi="Times New Roman" w:hint="eastAsia"/>
          <w:bCs/>
          <w:szCs w:val="21"/>
        </w:rPr>
        <w:t>。</w:t>
      </w:r>
      <w:r w:rsidR="002565C0">
        <w:rPr>
          <w:rFonts w:ascii="Times New Roman" w:eastAsia="楷体_GB2312" w:hAnsi="Times New Roman" w:hint="eastAsia"/>
          <w:bCs/>
          <w:szCs w:val="21"/>
        </w:rPr>
        <w:t>各家银行根据不同级别的资本充足率达标情况</w:t>
      </w:r>
      <w:r w:rsidR="000F5B13">
        <w:rPr>
          <w:rFonts w:ascii="Times New Roman" w:eastAsia="楷体_GB2312" w:hAnsi="Times New Roman" w:hint="eastAsia"/>
          <w:bCs/>
          <w:szCs w:val="21"/>
        </w:rPr>
        <w:t>自主</w:t>
      </w:r>
      <w:r w:rsidR="002565C0">
        <w:rPr>
          <w:rFonts w:ascii="Times New Roman" w:eastAsia="楷体_GB2312" w:hAnsi="Times New Roman" w:hint="eastAsia"/>
          <w:bCs/>
          <w:szCs w:val="21"/>
        </w:rPr>
        <w:t>选择融资方式。以平安银行为例，</w:t>
      </w:r>
      <w:r w:rsidR="002565C0">
        <w:rPr>
          <w:rFonts w:ascii="Times New Roman" w:eastAsia="楷体_GB2312" w:hAnsi="Times New Roman" w:hint="eastAsia"/>
          <w:bCs/>
          <w:szCs w:val="21"/>
        </w:rPr>
        <w:t>16</w:t>
      </w:r>
      <w:r w:rsidR="002565C0">
        <w:rPr>
          <w:rFonts w:ascii="Times New Roman" w:eastAsia="楷体_GB2312" w:hAnsi="Times New Roman" w:hint="eastAsia"/>
          <w:bCs/>
          <w:szCs w:val="21"/>
        </w:rPr>
        <w:t>年其核心一级资本充足率仅</w:t>
      </w:r>
      <w:r w:rsidR="00D51FA0">
        <w:rPr>
          <w:rFonts w:ascii="Times New Roman" w:eastAsia="楷体_GB2312" w:hAnsi="Times New Roman" w:hint="eastAsia"/>
          <w:bCs/>
          <w:szCs w:val="21"/>
        </w:rPr>
        <w:t>为</w:t>
      </w:r>
      <w:r w:rsidR="0067472B">
        <w:rPr>
          <w:rFonts w:ascii="Times New Roman" w:eastAsia="楷体_GB2312" w:hAnsi="Times New Roman" w:hint="eastAsia"/>
          <w:bCs/>
          <w:szCs w:val="21"/>
        </w:rPr>
        <w:t>8.4</w:t>
      </w:r>
      <w:r w:rsidR="002565C0">
        <w:rPr>
          <w:rFonts w:ascii="Times New Roman" w:eastAsia="楷体_GB2312" w:hAnsi="Times New Roman" w:hint="eastAsia"/>
          <w:bCs/>
          <w:szCs w:val="21"/>
        </w:rPr>
        <w:t>%</w:t>
      </w:r>
      <w:r w:rsidR="002565C0">
        <w:rPr>
          <w:rFonts w:ascii="Times New Roman" w:eastAsia="楷体_GB2312" w:hAnsi="Times New Roman" w:hint="eastAsia"/>
          <w:bCs/>
          <w:szCs w:val="21"/>
        </w:rPr>
        <w:t>，</w:t>
      </w:r>
      <w:r w:rsidR="00D51FA0">
        <w:rPr>
          <w:rFonts w:ascii="Times New Roman" w:eastAsia="楷体_GB2312" w:hAnsi="Times New Roman" w:hint="eastAsia"/>
          <w:bCs/>
          <w:szCs w:val="21"/>
        </w:rPr>
        <w:t>而</w:t>
      </w:r>
      <w:r w:rsidR="002565C0" w:rsidRPr="001C3DD1">
        <w:rPr>
          <w:rFonts w:ascii="Times New Roman" w:eastAsia="楷体_GB2312" w:hAnsi="Times New Roman" w:hint="eastAsia"/>
          <w:bCs/>
        </w:rPr>
        <w:t>风险</w:t>
      </w:r>
      <w:r w:rsidR="006B5F97">
        <w:rPr>
          <w:rFonts w:ascii="Times New Roman" w:eastAsia="楷体_GB2312" w:hAnsi="Times New Roman" w:hint="eastAsia"/>
          <w:bCs/>
        </w:rPr>
        <w:t>加权资产</w:t>
      </w:r>
      <w:r w:rsidR="002565C0" w:rsidRPr="001C3DD1">
        <w:rPr>
          <w:rFonts w:ascii="Times New Roman" w:eastAsia="楷体_GB2312" w:hAnsi="Times New Roman" w:hint="eastAsia"/>
          <w:bCs/>
        </w:rPr>
        <w:t>增长较快，</w:t>
      </w:r>
      <w:r w:rsidR="00D51FA0" w:rsidRPr="001C3DD1">
        <w:rPr>
          <w:rFonts w:ascii="Times New Roman" w:eastAsia="楷体_GB2312" w:hAnsi="Times New Roman" w:hint="eastAsia"/>
          <w:bCs/>
        </w:rPr>
        <w:t>增速</w:t>
      </w:r>
      <w:r w:rsidR="00D51FA0">
        <w:rPr>
          <w:rFonts w:ascii="Times New Roman" w:eastAsia="楷体_GB2312" w:hAnsi="Times New Roman" w:hint="eastAsia"/>
          <w:bCs/>
        </w:rPr>
        <w:t>达</w:t>
      </w:r>
      <w:r w:rsidR="00D51FA0">
        <w:rPr>
          <w:rFonts w:ascii="Times New Roman" w:eastAsia="楷体_GB2312" w:hAnsi="Times New Roman" w:hint="eastAsia"/>
          <w:bCs/>
        </w:rPr>
        <w:t>22.4</w:t>
      </w:r>
      <w:r w:rsidR="00D51FA0" w:rsidRPr="001C3DD1">
        <w:rPr>
          <w:rFonts w:ascii="Times New Roman" w:eastAsia="楷体_GB2312" w:hAnsi="Times New Roman" w:hint="eastAsia"/>
          <w:bCs/>
        </w:rPr>
        <w:t>%</w:t>
      </w:r>
      <w:r w:rsidR="00D51FA0">
        <w:rPr>
          <w:rFonts w:ascii="Times New Roman" w:eastAsia="楷体_GB2312" w:hAnsi="Times New Roman" w:hint="eastAsia"/>
          <w:bCs/>
        </w:rPr>
        <w:t>，</w:t>
      </w:r>
      <w:r w:rsidR="002565C0" w:rsidRPr="001C3DD1">
        <w:rPr>
          <w:rFonts w:ascii="Times New Roman" w:eastAsia="楷体_GB2312" w:hAnsi="Times New Roman" w:hint="eastAsia"/>
          <w:bCs/>
        </w:rPr>
        <w:t>未来核心一级资本压力较大，</w:t>
      </w:r>
      <w:r w:rsidR="002565C0">
        <w:rPr>
          <w:rFonts w:ascii="Times New Roman" w:eastAsia="楷体_GB2312" w:hAnsi="Times New Roman" w:hint="eastAsia"/>
          <w:bCs/>
        </w:rPr>
        <w:t>因此选择</w:t>
      </w:r>
      <w:r>
        <w:rPr>
          <w:rFonts w:ascii="Times New Roman" w:eastAsia="楷体_GB2312" w:hAnsi="Times New Roman" w:hint="eastAsia"/>
          <w:bCs/>
        </w:rPr>
        <w:t>可转债</w:t>
      </w:r>
      <w:r w:rsidR="002565C0" w:rsidRPr="001C3DD1">
        <w:rPr>
          <w:rFonts w:ascii="Times New Roman" w:eastAsia="楷体_GB2312" w:hAnsi="Times New Roman" w:hint="eastAsia"/>
          <w:bCs/>
        </w:rPr>
        <w:t>补充资本。</w:t>
      </w:r>
    </w:p>
    <w:tbl>
      <w:tblPr>
        <w:tblpPr w:leftFromText="180" w:rightFromText="180" w:vertAnchor="text" w:horzAnchor="page" w:tblpX="2438" w:tblpY="117"/>
        <w:tblW w:w="7845"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7845"/>
      </w:tblGrid>
      <w:tr w:rsidR="00E54ACE" w:rsidRPr="00C13463" w:rsidTr="00E54ACE">
        <w:tc>
          <w:tcPr>
            <w:tcW w:w="7845" w:type="dxa"/>
            <w:tcBorders>
              <w:bottom w:val="single" w:sz="8" w:space="0" w:color="000000"/>
            </w:tcBorders>
          </w:tcPr>
          <w:p w:rsidR="00E54ACE" w:rsidRPr="00C13463" w:rsidRDefault="00E54ACE" w:rsidP="00E54ACE">
            <w:pPr>
              <w:pStyle w:val="ab"/>
              <w:ind w:leftChars="83" w:left="174"/>
              <w:rPr>
                <w:rFonts w:ascii="Times New Roman" w:eastAsia="楷体_GB2312" w:hAnsi="Times New Roman"/>
                <w:sz w:val="21"/>
                <w:szCs w:val="21"/>
              </w:rPr>
            </w:pPr>
            <w:bookmarkStart w:id="16" w:name="_Toc489552470"/>
            <w:bookmarkStart w:id="17" w:name="_Toc491119841"/>
            <w:r w:rsidRPr="00ED4173">
              <w:rPr>
                <w:rFonts w:ascii="Times New Roman" w:eastAsia="楷体_GB2312" w:hAnsi="Times New Roman" w:hint="eastAsia"/>
                <w:b/>
                <w:color w:val="17365D"/>
                <w:sz w:val="21"/>
                <w:szCs w:val="21"/>
              </w:rPr>
              <w:t>图表</w:t>
            </w:r>
            <w:r w:rsidRPr="00ED4173">
              <w:rPr>
                <w:rFonts w:ascii="Times New Roman" w:eastAsia="楷体_GB2312" w:hAnsi="Times New Roman"/>
                <w:b/>
                <w:color w:val="17365D"/>
                <w:sz w:val="21"/>
                <w:szCs w:val="21"/>
              </w:rPr>
              <w:fldChar w:fldCharType="begin"/>
            </w:r>
            <w:r w:rsidRPr="00ED4173">
              <w:rPr>
                <w:rFonts w:ascii="Times New Roman" w:eastAsia="楷体_GB2312" w:hAnsi="Times New Roman"/>
                <w:b/>
                <w:color w:val="17365D"/>
                <w:sz w:val="21"/>
                <w:szCs w:val="21"/>
              </w:rPr>
              <w:instrText xml:space="preserve"> </w:instrText>
            </w:r>
            <w:r w:rsidRPr="00ED4173">
              <w:rPr>
                <w:rFonts w:ascii="Times New Roman" w:eastAsia="楷体_GB2312" w:hAnsi="Times New Roman" w:hint="eastAsia"/>
                <w:b/>
                <w:color w:val="17365D"/>
                <w:sz w:val="21"/>
                <w:szCs w:val="21"/>
              </w:rPr>
              <w:instrText xml:space="preserve">SEQ </w:instrText>
            </w:r>
            <w:r w:rsidRPr="00ED4173">
              <w:rPr>
                <w:rFonts w:ascii="Times New Roman" w:eastAsia="楷体_GB2312" w:hAnsi="Times New Roman" w:hint="eastAsia"/>
                <w:b/>
                <w:color w:val="17365D"/>
                <w:sz w:val="21"/>
                <w:szCs w:val="21"/>
              </w:rPr>
              <w:instrText>图表</w:instrText>
            </w:r>
            <w:r w:rsidRPr="00ED4173">
              <w:rPr>
                <w:rFonts w:ascii="Times New Roman" w:eastAsia="楷体_GB2312" w:hAnsi="Times New Roman" w:hint="eastAsia"/>
                <w:b/>
                <w:color w:val="17365D"/>
                <w:sz w:val="21"/>
                <w:szCs w:val="21"/>
              </w:rPr>
              <w:instrText xml:space="preserve"> \* ARABIC</w:instrText>
            </w:r>
            <w:r w:rsidRPr="00ED4173">
              <w:rPr>
                <w:rFonts w:ascii="Times New Roman" w:eastAsia="楷体_GB2312" w:hAnsi="Times New Roman"/>
                <w:b/>
                <w:color w:val="17365D"/>
                <w:sz w:val="21"/>
                <w:szCs w:val="21"/>
              </w:rPr>
              <w:instrText xml:space="preserve"> </w:instrText>
            </w:r>
            <w:r w:rsidRPr="00ED4173">
              <w:rPr>
                <w:rFonts w:ascii="Times New Roman" w:eastAsia="楷体_GB2312" w:hAnsi="Times New Roman"/>
                <w:b/>
                <w:color w:val="17365D"/>
                <w:sz w:val="21"/>
                <w:szCs w:val="21"/>
              </w:rPr>
              <w:fldChar w:fldCharType="separate"/>
            </w:r>
            <w:r>
              <w:rPr>
                <w:rFonts w:ascii="Times New Roman" w:eastAsia="楷体_GB2312" w:hAnsi="Times New Roman"/>
                <w:b/>
                <w:noProof/>
                <w:color w:val="17365D"/>
                <w:sz w:val="21"/>
                <w:szCs w:val="21"/>
              </w:rPr>
              <w:t>3</w:t>
            </w:r>
            <w:r w:rsidRPr="00ED4173">
              <w:rPr>
                <w:rFonts w:ascii="Times New Roman" w:eastAsia="楷体_GB2312" w:hAnsi="Times New Roman"/>
                <w:b/>
                <w:color w:val="17365D"/>
                <w:sz w:val="21"/>
                <w:szCs w:val="21"/>
              </w:rPr>
              <w:fldChar w:fldCharType="end"/>
            </w:r>
            <w:r w:rsidRPr="00ED4173">
              <w:rPr>
                <w:rFonts w:ascii="Times New Roman" w:eastAsia="楷体_GB2312" w:hAnsi="Times New Roman" w:hint="eastAsia"/>
                <w:b/>
                <w:color w:val="17365D"/>
                <w:sz w:val="21"/>
                <w:szCs w:val="21"/>
              </w:rPr>
              <w:t>：</w:t>
            </w:r>
            <w:r w:rsidRPr="00ED4173">
              <w:rPr>
                <w:rFonts w:ascii="Times New Roman" w:eastAsia="楷体_GB2312" w:hAnsi="Times New Roman"/>
                <w:b/>
                <w:color w:val="17365D"/>
                <w:sz w:val="21"/>
                <w:szCs w:val="21"/>
              </w:rPr>
              <w:t xml:space="preserve"> </w:t>
            </w:r>
            <w:r w:rsidRPr="00ED4173">
              <w:rPr>
                <w:rFonts w:ascii="Times New Roman" w:eastAsia="楷体_GB2312" w:hAnsi="Times New Roman" w:hint="eastAsia"/>
                <w:b/>
                <w:color w:val="17365D"/>
                <w:sz w:val="21"/>
                <w:szCs w:val="21"/>
              </w:rPr>
              <w:t>银行核心资本监管要求</w:t>
            </w:r>
            <w:bookmarkEnd w:id="16"/>
            <w:bookmarkEnd w:id="17"/>
          </w:p>
        </w:tc>
      </w:tr>
      <w:tr w:rsidR="00E54ACE" w:rsidRPr="00C13463" w:rsidTr="00E54ACE">
        <w:trPr>
          <w:trHeight w:val="689"/>
        </w:trPr>
        <w:tc>
          <w:tcPr>
            <w:tcW w:w="7845" w:type="dxa"/>
            <w:tcBorders>
              <w:top w:val="single" w:sz="8" w:space="0" w:color="000000"/>
              <w:bottom w:val="single" w:sz="8" w:space="0" w:color="000000"/>
            </w:tcBorders>
          </w:tcPr>
          <w:tbl>
            <w:tblPr>
              <w:tblW w:w="7629" w:type="dxa"/>
              <w:jc w:val="center"/>
              <w:tblBorders>
                <w:insideH w:val="single" w:sz="4" w:space="0" w:color="auto"/>
                <w:insideV w:val="single" w:sz="4" w:space="0" w:color="auto"/>
              </w:tblBorders>
              <w:tblLook w:val="04A0" w:firstRow="1" w:lastRow="0" w:firstColumn="1" w:lastColumn="0" w:noHBand="0" w:noVBand="1"/>
            </w:tblPr>
            <w:tblGrid>
              <w:gridCol w:w="1026"/>
              <w:gridCol w:w="2126"/>
              <w:gridCol w:w="28"/>
              <w:gridCol w:w="2126"/>
              <w:gridCol w:w="2323"/>
            </w:tblGrid>
            <w:tr w:rsidR="00E54ACE" w:rsidRPr="004430F0" w:rsidTr="008F2502">
              <w:trPr>
                <w:trHeight w:val="255"/>
                <w:jc w:val="center"/>
              </w:trPr>
              <w:tc>
                <w:tcPr>
                  <w:tcW w:w="3152" w:type="dxa"/>
                  <w:gridSpan w:val="2"/>
                  <w:shd w:val="clear" w:color="auto" w:fill="1F4E79"/>
                  <w:vAlign w:val="center"/>
                  <w:hideMark/>
                </w:tcPr>
                <w:p w:rsidR="00E54ACE" w:rsidRPr="004430F0" w:rsidRDefault="00E54ACE" w:rsidP="00E54ACE">
                  <w:pPr>
                    <w:framePr w:hSpace="180" w:wrap="around" w:vAnchor="text" w:hAnchor="page" w:x="2438" w:y="117"/>
                    <w:jc w:val="center"/>
                    <w:rPr>
                      <w:rFonts w:ascii="Times New Roman" w:eastAsia="楷体_GB2312" w:hAnsi="Times New Roman"/>
                      <w:b/>
                      <w:bCs/>
                      <w:color w:val="FFFFFF"/>
                      <w:sz w:val="20"/>
                      <w:szCs w:val="20"/>
                    </w:rPr>
                  </w:pPr>
                  <w:r>
                    <w:rPr>
                      <w:rFonts w:ascii="Times New Roman" w:eastAsia="楷体_GB2312" w:hAnsi="Times New Roman"/>
                      <w:b/>
                      <w:bCs/>
                      <w:color w:val="FFFFFF"/>
                      <w:sz w:val="20"/>
                      <w:szCs w:val="20"/>
                    </w:rPr>
                    <w:t>银行资本分类</w:t>
                  </w:r>
                </w:p>
              </w:tc>
              <w:tc>
                <w:tcPr>
                  <w:tcW w:w="2154" w:type="dxa"/>
                  <w:gridSpan w:val="2"/>
                  <w:shd w:val="clear" w:color="auto" w:fill="1F4E79"/>
                  <w:vAlign w:val="center"/>
                  <w:hideMark/>
                </w:tcPr>
                <w:p w:rsidR="00E54ACE" w:rsidRPr="004430F0" w:rsidRDefault="00E54ACE" w:rsidP="00E54ACE">
                  <w:pPr>
                    <w:framePr w:hSpace="180" w:wrap="around" w:vAnchor="text" w:hAnchor="page" w:x="2438" w:y="117"/>
                    <w:rPr>
                      <w:rFonts w:ascii="Times New Roman" w:eastAsia="楷体_GB2312" w:hAnsi="Times New Roman"/>
                      <w:b/>
                      <w:bCs/>
                      <w:color w:val="FFFFFF"/>
                      <w:sz w:val="20"/>
                      <w:szCs w:val="20"/>
                    </w:rPr>
                  </w:pPr>
                  <w:r>
                    <w:rPr>
                      <w:rFonts w:ascii="Times New Roman" w:eastAsia="楷体_GB2312" w:hAnsi="Times New Roman"/>
                      <w:b/>
                      <w:bCs/>
                      <w:color w:val="FFFFFF"/>
                      <w:sz w:val="20"/>
                      <w:szCs w:val="20"/>
                    </w:rPr>
                    <w:t>具体形式</w:t>
                  </w:r>
                </w:p>
              </w:tc>
              <w:tc>
                <w:tcPr>
                  <w:tcW w:w="2323" w:type="dxa"/>
                  <w:shd w:val="clear" w:color="auto" w:fill="1F4E79"/>
                </w:tcPr>
                <w:p w:rsidR="00E54ACE" w:rsidRDefault="00E54ACE" w:rsidP="00E54ACE">
                  <w:pPr>
                    <w:framePr w:hSpace="180" w:wrap="around" w:vAnchor="text" w:hAnchor="page" w:x="2438" w:y="117"/>
                    <w:rPr>
                      <w:rFonts w:ascii="Times New Roman" w:eastAsia="楷体_GB2312" w:hAnsi="Times New Roman"/>
                      <w:b/>
                      <w:bCs/>
                      <w:color w:val="FFFFFF"/>
                      <w:sz w:val="20"/>
                      <w:szCs w:val="20"/>
                    </w:rPr>
                  </w:pPr>
                  <w:r>
                    <w:rPr>
                      <w:rFonts w:ascii="Times New Roman" w:eastAsia="楷体_GB2312" w:hAnsi="Times New Roman"/>
                      <w:b/>
                      <w:bCs/>
                      <w:color w:val="FFFFFF"/>
                      <w:sz w:val="20"/>
                      <w:szCs w:val="20"/>
                    </w:rPr>
                    <w:t>监管要求</w:t>
                  </w:r>
                </w:p>
              </w:tc>
            </w:tr>
            <w:tr w:rsidR="00E54ACE" w:rsidRPr="004430F0" w:rsidTr="008F2502">
              <w:trPr>
                <w:trHeight w:val="345"/>
                <w:jc w:val="center"/>
              </w:trPr>
              <w:tc>
                <w:tcPr>
                  <w:tcW w:w="1026" w:type="dxa"/>
                  <w:vMerge w:val="restart"/>
                  <w:shd w:val="clear" w:color="auto" w:fill="auto"/>
                  <w:vAlign w:val="center"/>
                  <w:hideMark/>
                </w:tcPr>
                <w:p w:rsidR="00E54ACE" w:rsidRPr="004430F0" w:rsidRDefault="00E54ACE" w:rsidP="00E54ACE">
                  <w:pPr>
                    <w:framePr w:hSpace="180" w:wrap="around" w:vAnchor="text" w:hAnchor="page" w:x="2438" w:y="117"/>
                    <w:rPr>
                      <w:rFonts w:ascii="Times New Roman" w:eastAsia="楷体_GB2312" w:hAnsi="Times New Roman"/>
                      <w:color w:val="000000"/>
                      <w:sz w:val="18"/>
                      <w:szCs w:val="18"/>
                    </w:rPr>
                  </w:pPr>
                  <w:r>
                    <w:rPr>
                      <w:rFonts w:ascii="Times New Roman" w:eastAsia="楷体_GB2312" w:hAnsi="Times New Roman"/>
                      <w:color w:val="000000"/>
                      <w:sz w:val="18"/>
                      <w:szCs w:val="18"/>
                    </w:rPr>
                    <w:t>一级资本</w:t>
                  </w:r>
                </w:p>
              </w:tc>
              <w:tc>
                <w:tcPr>
                  <w:tcW w:w="2154" w:type="dxa"/>
                  <w:gridSpan w:val="2"/>
                  <w:vMerge w:val="restart"/>
                  <w:vAlign w:val="center"/>
                </w:tcPr>
                <w:p w:rsidR="00E54ACE" w:rsidRPr="004430F0" w:rsidRDefault="00E54ACE" w:rsidP="00E54ACE">
                  <w:pPr>
                    <w:framePr w:hSpace="180" w:wrap="around" w:vAnchor="text" w:hAnchor="page" w:x="2438" w:y="117"/>
                    <w:rPr>
                      <w:rFonts w:ascii="Times New Roman" w:eastAsia="楷体_GB2312" w:hAnsi="Times New Roman"/>
                      <w:color w:val="000000"/>
                      <w:sz w:val="18"/>
                      <w:szCs w:val="18"/>
                    </w:rPr>
                  </w:pPr>
                  <w:r>
                    <w:rPr>
                      <w:rFonts w:ascii="Times New Roman" w:eastAsia="楷体_GB2312" w:hAnsi="Times New Roman"/>
                      <w:color w:val="000000"/>
                      <w:sz w:val="18"/>
                      <w:szCs w:val="18"/>
                    </w:rPr>
                    <w:t>核心一级资本</w:t>
                  </w:r>
                </w:p>
              </w:tc>
              <w:tc>
                <w:tcPr>
                  <w:tcW w:w="2126" w:type="dxa"/>
                  <w:shd w:val="clear" w:color="auto" w:fill="auto"/>
                  <w:vAlign w:val="center"/>
                  <w:hideMark/>
                </w:tcPr>
                <w:p w:rsidR="00E54ACE" w:rsidRPr="004430F0" w:rsidRDefault="00E54ACE" w:rsidP="00E54ACE">
                  <w:pPr>
                    <w:framePr w:hSpace="180" w:wrap="around" w:vAnchor="text" w:hAnchor="page" w:x="2438" w:y="117"/>
                    <w:rPr>
                      <w:rFonts w:ascii="Times New Roman" w:eastAsia="楷体_GB2312" w:hAnsi="Times New Roman"/>
                      <w:color w:val="000000"/>
                      <w:sz w:val="18"/>
                      <w:szCs w:val="18"/>
                    </w:rPr>
                  </w:pPr>
                  <w:r>
                    <w:rPr>
                      <w:rFonts w:ascii="Times New Roman" w:eastAsia="楷体_GB2312" w:hAnsi="Times New Roman"/>
                      <w:color w:val="000000"/>
                      <w:sz w:val="18"/>
                      <w:szCs w:val="18"/>
                    </w:rPr>
                    <w:t>股权融资</w:t>
                  </w:r>
                  <w:r>
                    <w:rPr>
                      <w:rFonts w:ascii="Times New Roman" w:eastAsia="楷体_GB2312" w:hAnsi="Times New Roman" w:hint="eastAsia"/>
                      <w:color w:val="000000"/>
                      <w:sz w:val="18"/>
                      <w:szCs w:val="18"/>
                    </w:rPr>
                    <w:t>：</w:t>
                  </w:r>
                  <w:r>
                    <w:rPr>
                      <w:rFonts w:ascii="Times New Roman" w:eastAsia="楷体_GB2312" w:hAnsi="Times New Roman"/>
                      <w:color w:val="000000"/>
                      <w:sz w:val="18"/>
                      <w:szCs w:val="18"/>
                    </w:rPr>
                    <w:t>配股</w:t>
                  </w:r>
                  <w:r>
                    <w:rPr>
                      <w:rFonts w:ascii="Times New Roman" w:eastAsia="楷体_GB2312" w:hAnsi="Times New Roman" w:hint="eastAsia"/>
                      <w:color w:val="000000"/>
                      <w:sz w:val="18"/>
                      <w:szCs w:val="18"/>
                    </w:rPr>
                    <w:t>、</w:t>
                  </w:r>
                  <w:r>
                    <w:rPr>
                      <w:rFonts w:ascii="Times New Roman" w:eastAsia="楷体_GB2312" w:hAnsi="Times New Roman"/>
                      <w:color w:val="000000"/>
                      <w:sz w:val="18"/>
                      <w:szCs w:val="18"/>
                    </w:rPr>
                    <w:t>定增等</w:t>
                  </w:r>
                </w:p>
              </w:tc>
              <w:tc>
                <w:tcPr>
                  <w:tcW w:w="2323" w:type="dxa"/>
                  <w:vMerge w:val="restart"/>
                  <w:vAlign w:val="center"/>
                </w:tcPr>
                <w:p w:rsidR="00E54ACE" w:rsidRDefault="00E54ACE" w:rsidP="00E54ACE">
                  <w:pPr>
                    <w:framePr w:hSpace="180" w:wrap="around" w:vAnchor="text" w:hAnchor="page" w:x="2438" w:y="117"/>
                    <w:rPr>
                      <w:rFonts w:ascii="Times New Roman" w:eastAsia="楷体_GB2312" w:hAnsi="Times New Roman"/>
                      <w:bCs/>
                      <w:color w:val="000000"/>
                      <w:sz w:val="18"/>
                    </w:rPr>
                  </w:pPr>
                  <w:r w:rsidRPr="00A43D9B">
                    <w:rPr>
                      <w:rFonts w:ascii="Times New Roman" w:eastAsia="楷体_GB2312" w:hAnsi="Times New Roman" w:hint="eastAsia"/>
                      <w:bCs/>
                      <w:color w:val="000000"/>
                      <w:sz w:val="18"/>
                    </w:rPr>
                    <w:t>核心</w:t>
                  </w:r>
                  <w:r>
                    <w:rPr>
                      <w:rFonts w:ascii="Times New Roman" w:eastAsia="楷体_GB2312" w:hAnsi="Times New Roman" w:hint="eastAsia"/>
                      <w:bCs/>
                      <w:color w:val="000000"/>
                      <w:sz w:val="18"/>
                    </w:rPr>
                    <w:t>一级资本充足</w:t>
                  </w:r>
                  <w:r w:rsidRPr="00A43D9B">
                    <w:rPr>
                      <w:rFonts w:ascii="Times New Roman" w:eastAsia="楷体_GB2312" w:hAnsi="Times New Roman" w:hint="eastAsia"/>
                      <w:bCs/>
                      <w:color w:val="000000"/>
                      <w:sz w:val="18"/>
                    </w:rPr>
                    <w:t>率</w:t>
                  </w:r>
                  <w:r w:rsidRPr="00A43D9B">
                    <w:rPr>
                      <w:rFonts w:ascii="Times New Roman" w:eastAsia="楷体_GB2312" w:hAnsi="Times New Roman" w:hint="eastAsia"/>
                      <w:bCs/>
                      <w:color w:val="000000"/>
                      <w:sz w:val="18"/>
                    </w:rPr>
                    <w:t>&gt;</w:t>
                  </w:r>
                  <w:r w:rsidRPr="00A43D9B">
                    <w:rPr>
                      <w:rFonts w:ascii="Times New Roman" w:eastAsia="楷体_GB2312" w:hAnsi="Times New Roman"/>
                      <w:bCs/>
                      <w:color w:val="000000"/>
                      <w:sz w:val="18"/>
                    </w:rPr>
                    <w:t>7.5</w:t>
                  </w:r>
                  <w:r w:rsidRPr="00A43D9B">
                    <w:rPr>
                      <w:rFonts w:ascii="Times New Roman" w:eastAsia="楷体_GB2312" w:hAnsi="Times New Roman" w:hint="eastAsia"/>
                      <w:bCs/>
                      <w:color w:val="000000"/>
                      <w:sz w:val="18"/>
                    </w:rPr>
                    <w:t>%</w:t>
                  </w:r>
                </w:p>
                <w:p w:rsidR="00E54ACE" w:rsidRDefault="00E54ACE" w:rsidP="00E54ACE">
                  <w:pPr>
                    <w:framePr w:hSpace="180" w:wrap="around" w:vAnchor="text" w:hAnchor="page" w:x="2438" w:y="117"/>
                    <w:rPr>
                      <w:rFonts w:ascii="Times New Roman" w:eastAsia="楷体_GB2312" w:hAnsi="Times New Roman"/>
                      <w:bCs/>
                      <w:color w:val="000000"/>
                      <w:sz w:val="18"/>
                    </w:rPr>
                  </w:pPr>
                  <w:r w:rsidRPr="00A43D9B">
                    <w:rPr>
                      <w:rFonts w:ascii="Times New Roman" w:eastAsia="楷体_GB2312" w:hAnsi="Times New Roman" w:hint="eastAsia"/>
                      <w:bCs/>
                      <w:color w:val="000000"/>
                      <w:sz w:val="18"/>
                    </w:rPr>
                    <w:t>一级资本充足率</w:t>
                  </w:r>
                  <w:r w:rsidRPr="00A43D9B">
                    <w:rPr>
                      <w:rFonts w:ascii="Times New Roman" w:eastAsia="楷体_GB2312" w:hAnsi="Times New Roman" w:hint="eastAsia"/>
                      <w:bCs/>
                      <w:color w:val="000000"/>
                      <w:sz w:val="18"/>
                    </w:rPr>
                    <w:t>&gt;</w:t>
                  </w:r>
                  <w:r w:rsidRPr="00A43D9B">
                    <w:rPr>
                      <w:rFonts w:ascii="Times New Roman" w:eastAsia="楷体_GB2312" w:hAnsi="Times New Roman"/>
                      <w:bCs/>
                      <w:color w:val="000000"/>
                      <w:sz w:val="18"/>
                    </w:rPr>
                    <w:t>8.5</w:t>
                  </w:r>
                  <w:r w:rsidRPr="00A43D9B">
                    <w:rPr>
                      <w:rFonts w:ascii="Times New Roman" w:eastAsia="楷体_GB2312" w:hAnsi="Times New Roman" w:hint="eastAsia"/>
                      <w:bCs/>
                      <w:color w:val="000000"/>
                      <w:sz w:val="18"/>
                    </w:rPr>
                    <w:t>%</w:t>
                  </w:r>
                </w:p>
                <w:p w:rsidR="00E54ACE" w:rsidRDefault="00E54ACE" w:rsidP="00E54ACE">
                  <w:pPr>
                    <w:framePr w:hSpace="180" w:wrap="around" w:vAnchor="text" w:hAnchor="page" w:x="2438" w:y="117"/>
                    <w:rPr>
                      <w:rFonts w:ascii="Times New Roman" w:eastAsia="楷体_GB2312" w:hAnsi="Times New Roman"/>
                      <w:color w:val="000000"/>
                      <w:sz w:val="18"/>
                      <w:szCs w:val="18"/>
                    </w:rPr>
                  </w:pPr>
                  <w:r w:rsidRPr="00A43D9B">
                    <w:rPr>
                      <w:rFonts w:ascii="Times New Roman" w:eastAsia="楷体_GB2312" w:hAnsi="Times New Roman" w:hint="eastAsia"/>
                      <w:bCs/>
                      <w:color w:val="000000"/>
                      <w:sz w:val="18"/>
                    </w:rPr>
                    <w:t>资本充足率</w:t>
                  </w:r>
                  <w:r w:rsidRPr="00A43D9B">
                    <w:rPr>
                      <w:rFonts w:ascii="Times New Roman" w:eastAsia="楷体_GB2312" w:hAnsi="Times New Roman" w:hint="eastAsia"/>
                      <w:bCs/>
                      <w:color w:val="000000"/>
                      <w:sz w:val="18"/>
                    </w:rPr>
                    <w:t>&gt;</w:t>
                  </w:r>
                  <w:r w:rsidRPr="00A43D9B">
                    <w:rPr>
                      <w:rFonts w:ascii="Times New Roman" w:eastAsia="楷体_GB2312" w:hAnsi="Times New Roman"/>
                      <w:bCs/>
                      <w:color w:val="000000"/>
                      <w:sz w:val="18"/>
                    </w:rPr>
                    <w:t>10.5</w:t>
                  </w:r>
                  <w:r w:rsidRPr="00A43D9B">
                    <w:rPr>
                      <w:rFonts w:ascii="Times New Roman" w:eastAsia="楷体_GB2312" w:hAnsi="Times New Roman" w:hint="eastAsia"/>
                      <w:bCs/>
                      <w:color w:val="000000"/>
                      <w:sz w:val="18"/>
                    </w:rPr>
                    <w:t>%</w:t>
                  </w:r>
                </w:p>
              </w:tc>
            </w:tr>
            <w:tr w:rsidR="00E54ACE" w:rsidRPr="004430F0" w:rsidTr="008F2502">
              <w:trPr>
                <w:trHeight w:val="345"/>
                <w:jc w:val="center"/>
              </w:trPr>
              <w:tc>
                <w:tcPr>
                  <w:tcW w:w="1026" w:type="dxa"/>
                  <w:vMerge/>
                  <w:shd w:val="clear" w:color="auto" w:fill="auto"/>
                  <w:vAlign w:val="center"/>
                </w:tcPr>
                <w:p w:rsidR="00E54ACE" w:rsidRDefault="00E54ACE" w:rsidP="00E54ACE">
                  <w:pPr>
                    <w:framePr w:hSpace="180" w:wrap="around" w:vAnchor="text" w:hAnchor="page" w:x="2438" w:y="117"/>
                    <w:rPr>
                      <w:rFonts w:ascii="Times New Roman" w:eastAsia="楷体_GB2312" w:hAnsi="Times New Roman"/>
                      <w:color w:val="000000"/>
                      <w:sz w:val="18"/>
                      <w:szCs w:val="18"/>
                    </w:rPr>
                  </w:pPr>
                </w:p>
              </w:tc>
              <w:tc>
                <w:tcPr>
                  <w:tcW w:w="2154" w:type="dxa"/>
                  <w:gridSpan w:val="2"/>
                  <w:vMerge/>
                  <w:vAlign w:val="center"/>
                </w:tcPr>
                <w:p w:rsidR="00E54ACE" w:rsidRDefault="00E54ACE" w:rsidP="00E54ACE">
                  <w:pPr>
                    <w:framePr w:hSpace="180" w:wrap="around" w:vAnchor="text" w:hAnchor="page" w:x="2438" w:y="117"/>
                    <w:rPr>
                      <w:rFonts w:ascii="Times New Roman" w:eastAsia="楷体_GB2312" w:hAnsi="Times New Roman"/>
                      <w:color w:val="000000"/>
                      <w:sz w:val="18"/>
                      <w:szCs w:val="18"/>
                    </w:rPr>
                  </w:pPr>
                </w:p>
              </w:tc>
              <w:tc>
                <w:tcPr>
                  <w:tcW w:w="2126" w:type="dxa"/>
                  <w:shd w:val="clear" w:color="auto" w:fill="auto"/>
                  <w:vAlign w:val="center"/>
                </w:tcPr>
                <w:p w:rsidR="00E54ACE" w:rsidRPr="004430F0" w:rsidRDefault="00E54ACE" w:rsidP="00E54ACE">
                  <w:pPr>
                    <w:framePr w:hSpace="180" w:wrap="around" w:vAnchor="text" w:hAnchor="page" w:x="2438" w:y="117"/>
                    <w:rPr>
                      <w:rFonts w:ascii="Times New Roman" w:eastAsia="楷体_GB2312" w:hAnsi="Times New Roman"/>
                      <w:color w:val="000000"/>
                      <w:sz w:val="18"/>
                      <w:szCs w:val="18"/>
                    </w:rPr>
                  </w:pPr>
                  <w:r>
                    <w:rPr>
                      <w:rFonts w:ascii="Times New Roman" w:eastAsia="楷体_GB2312" w:hAnsi="Times New Roman"/>
                      <w:color w:val="000000"/>
                      <w:sz w:val="18"/>
                      <w:szCs w:val="18"/>
                    </w:rPr>
                    <w:t>可转债转股</w:t>
                  </w:r>
                </w:p>
              </w:tc>
              <w:tc>
                <w:tcPr>
                  <w:tcW w:w="2323" w:type="dxa"/>
                  <w:vMerge/>
                </w:tcPr>
                <w:p w:rsidR="00E54ACE" w:rsidRDefault="00E54ACE" w:rsidP="00E54ACE">
                  <w:pPr>
                    <w:framePr w:hSpace="180" w:wrap="around" w:vAnchor="text" w:hAnchor="page" w:x="2438" w:y="117"/>
                    <w:rPr>
                      <w:rFonts w:ascii="Times New Roman" w:eastAsia="楷体_GB2312" w:hAnsi="Times New Roman"/>
                      <w:color w:val="000000"/>
                      <w:sz w:val="18"/>
                      <w:szCs w:val="18"/>
                    </w:rPr>
                  </w:pPr>
                </w:p>
              </w:tc>
            </w:tr>
            <w:tr w:rsidR="00E54ACE" w:rsidRPr="004430F0" w:rsidTr="008F2502">
              <w:trPr>
                <w:trHeight w:val="465"/>
                <w:jc w:val="center"/>
              </w:trPr>
              <w:tc>
                <w:tcPr>
                  <w:tcW w:w="1026" w:type="dxa"/>
                  <w:vMerge/>
                  <w:shd w:val="clear" w:color="auto" w:fill="auto"/>
                  <w:vAlign w:val="center"/>
                  <w:hideMark/>
                </w:tcPr>
                <w:p w:rsidR="00E54ACE" w:rsidRPr="004430F0" w:rsidRDefault="00E54ACE" w:rsidP="00E54ACE">
                  <w:pPr>
                    <w:framePr w:hSpace="180" w:wrap="around" w:vAnchor="text" w:hAnchor="page" w:x="2438" w:y="117"/>
                    <w:rPr>
                      <w:rFonts w:ascii="Times New Roman" w:eastAsia="楷体_GB2312" w:hAnsi="Times New Roman"/>
                      <w:color w:val="000000"/>
                      <w:sz w:val="18"/>
                      <w:szCs w:val="18"/>
                    </w:rPr>
                  </w:pPr>
                </w:p>
              </w:tc>
              <w:tc>
                <w:tcPr>
                  <w:tcW w:w="2154" w:type="dxa"/>
                  <w:gridSpan w:val="2"/>
                  <w:vAlign w:val="center"/>
                </w:tcPr>
                <w:p w:rsidR="00E54ACE" w:rsidRPr="004430F0" w:rsidRDefault="00E54ACE" w:rsidP="00E54ACE">
                  <w:pPr>
                    <w:framePr w:hSpace="180" w:wrap="around" w:vAnchor="text" w:hAnchor="page" w:x="2438" w:y="117"/>
                    <w:rPr>
                      <w:rFonts w:ascii="Times New Roman" w:eastAsia="楷体_GB2312" w:hAnsi="Times New Roman"/>
                      <w:color w:val="000000"/>
                      <w:sz w:val="18"/>
                      <w:szCs w:val="18"/>
                    </w:rPr>
                  </w:pPr>
                  <w:r>
                    <w:rPr>
                      <w:rFonts w:ascii="Times New Roman" w:eastAsia="楷体_GB2312" w:hAnsi="Times New Roman"/>
                      <w:color w:val="000000"/>
                      <w:sz w:val="18"/>
                      <w:szCs w:val="18"/>
                    </w:rPr>
                    <w:t>其他一级资本</w:t>
                  </w:r>
                </w:p>
              </w:tc>
              <w:tc>
                <w:tcPr>
                  <w:tcW w:w="2126" w:type="dxa"/>
                  <w:shd w:val="clear" w:color="auto" w:fill="auto"/>
                  <w:vAlign w:val="center"/>
                  <w:hideMark/>
                </w:tcPr>
                <w:p w:rsidR="00E54ACE" w:rsidRPr="004430F0" w:rsidRDefault="00E54ACE" w:rsidP="00E54ACE">
                  <w:pPr>
                    <w:framePr w:hSpace="180" w:wrap="around" w:vAnchor="text" w:hAnchor="page" w:x="2438" w:y="117"/>
                    <w:rPr>
                      <w:rFonts w:ascii="Times New Roman" w:eastAsia="楷体_GB2312" w:hAnsi="Times New Roman"/>
                      <w:color w:val="000000"/>
                      <w:sz w:val="18"/>
                      <w:szCs w:val="18"/>
                    </w:rPr>
                  </w:pPr>
                  <w:r>
                    <w:rPr>
                      <w:rFonts w:ascii="Times New Roman" w:eastAsia="楷体_GB2312" w:hAnsi="Times New Roman"/>
                      <w:color w:val="000000"/>
                      <w:sz w:val="18"/>
                      <w:szCs w:val="18"/>
                    </w:rPr>
                    <w:t>优先股</w:t>
                  </w:r>
                </w:p>
              </w:tc>
              <w:tc>
                <w:tcPr>
                  <w:tcW w:w="2323" w:type="dxa"/>
                  <w:vMerge/>
                </w:tcPr>
                <w:p w:rsidR="00E54ACE" w:rsidRDefault="00E54ACE" w:rsidP="00E54ACE">
                  <w:pPr>
                    <w:framePr w:hSpace="180" w:wrap="around" w:vAnchor="text" w:hAnchor="page" w:x="2438" w:y="117"/>
                    <w:rPr>
                      <w:rFonts w:ascii="Times New Roman" w:eastAsia="楷体_GB2312" w:hAnsi="Times New Roman"/>
                      <w:color w:val="000000"/>
                      <w:sz w:val="18"/>
                      <w:szCs w:val="18"/>
                    </w:rPr>
                  </w:pPr>
                </w:p>
              </w:tc>
            </w:tr>
            <w:tr w:rsidR="00E54ACE" w:rsidRPr="004430F0" w:rsidTr="008F2502">
              <w:trPr>
                <w:trHeight w:val="465"/>
                <w:jc w:val="center"/>
              </w:trPr>
              <w:tc>
                <w:tcPr>
                  <w:tcW w:w="1026" w:type="dxa"/>
                  <w:vMerge w:val="restart"/>
                  <w:shd w:val="clear" w:color="auto" w:fill="auto"/>
                  <w:vAlign w:val="center"/>
                  <w:hideMark/>
                </w:tcPr>
                <w:p w:rsidR="00E54ACE" w:rsidRPr="004430F0" w:rsidRDefault="00E54ACE" w:rsidP="00E54ACE">
                  <w:pPr>
                    <w:framePr w:hSpace="180" w:wrap="around" w:vAnchor="text" w:hAnchor="page" w:x="2438" w:y="117"/>
                    <w:rPr>
                      <w:rFonts w:ascii="Times New Roman" w:eastAsia="楷体_GB2312" w:hAnsi="Times New Roman"/>
                      <w:color w:val="000000"/>
                      <w:sz w:val="18"/>
                      <w:szCs w:val="18"/>
                    </w:rPr>
                  </w:pPr>
                  <w:r>
                    <w:rPr>
                      <w:rFonts w:ascii="Times New Roman" w:eastAsia="楷体_GB2312" w:hAnsi="Times New Roman" w:hint="eastAsia"/>
                      <w:color w:val="000000"/>
                      <w:sz w:val="18"/>
                      <w:szCs w:val="18"/>
                    </w:rPr>
                    <w:t>二级</w:t>
                  </w:r>
                  <w:r>
                    <w:rPr>
                      <w:rFonts w:ascii="Times New Roman" w:eastAsia="楷体_GB2312" w:hAnsi="Times New Roman"/>
                      <w:color w:val="000000"/>
                      <w:sz w:val="18"/>
                      <w:szCs w:val="18"/>
                    </w:rPr>
                    <w:t>资本</w:t>
                  </w:r>
                </w:p>
              </w:tc>
              <w:tc>
                <w:tcPr>
                  <w:tcW w:w="2154" w:type="dxa"/>
                  <w:gridSpan w:val="2"/>
                  <w:vAlign w:val="center"/>
                </w:tcPr>
                <w:p w:rsidR="00E54ACE" w:rsidRPr="004430F0" w:rsidRDefault="00E54ACE" w:rsidP="00E54ACE">
                  <w:pPr>
                    <w:framePr w:hSpace="180" w:wrap="around" w:vAnchor="text" w:hAnchor="page" w:x="2438" w:y="117"/>
                    <w:rPr>
                      <w:rFonts w:ascii="Times New Roman" w:eastAsia="楷体_GB2312" w:hAnsi="Times New Roman"/>
                      <w:color w:val="000000"/>
                      <w:sz w:val="18"/>
                      <w:szCs w:val="18"/>
                    </w:rPr>
                  </w:pPr>
                  <w:r w:rsidRPr="004430F0">
                    <w:rPr>
                      <w:rFonts w:ascii="Times New Roman" w:eastAsia="楷体_GB2312" w:hAnsi="Times New Roman" w:hint="eastAsia"/>
                      <w:color w:val="000000"/>
                      <w:sz w:val="18"/>
                      <w:szCs w:val="18"/>
                    </w:rPr>
                    <w:t>二级资本工具及其溢价</w:t>
                  </w:r>
                </w:p>
              </w:tc>
              <w:tc>
                <w:tcPr>
                  <w:tcW w:w="2126" w:type="dxa"/>
                  <w:shd w:val="clear" w:color="auto" w:fill="auto"/>
                  <w:vAlign w:val="center"/>
                  <w:hideMark/>
                </w:tcPr>
                <w:p w:rsidR="00E54ACE" w:rsidRPr="00A43D9B" w:rsidRDefault="00E54ACE" w:rsidP="00E54ACE">
                  <w:pPr>
                    <w:framePr w:hSpace="180" w:wrap="around" w:vAnchor="text" w:hAnchor="page" w:x="2438" w:y="117"/>
                    <w:rPr>
                      <w:rFonts w:ascii="Times New Roman" w:eastAsia="楷体_GB2312" w:hAnsi="Times New Roman"/>
                      <w:color w:val="000000"/>
                      <w:sz w:val="18"/>
                      <w:szCs w:val="18"/>
                    </w:rPr>
                  </w:pPr>
                  <w:r w:rsidRPr="00A43D9B">
                    <w:rPr>
                      <w:rFonts w:ascii="Times New Roman" w:eastAsia="楷体_GB2312" w:hAnsi="Times New Roman" w:hint="eastAsia"/>
                      <w:bCs/>
                      <w:color w:val="000000"/>
                      <w:sz w:val="18"/>
                      <w:szCs w:val="18"/>
                    </w:rPr>
                    <w:t>二级债</w:t>
                  </w:r>
                  <w:r w:rsidRPr="00A43D9B">
                    <w:rPr>
                      <w:rFonts w:ascii="Times New Roman" w:eastAsia="楷体_GB2312" w:hAnsi="Times New Roman" w:hint="eastAsia"/>
                      <w:color w:val="000000"/>
                      <w:sz w:val="18"/>
                      <w:szCs w:val="18"/>
                    </w:rPr>
                    <w:t>，部分</w:t>
                  </w:r>
                  <w:r w:rsidRPr="00A43D9B">
                    <w:rPr>
                      <w:rFonts w:ascii="Times New Roman" w:eastAsia="楷体_GB2312" w:hAnsi="Times New Roman" w:hint="eastAsia"/>
                      <w:bCs/>
                      <w:color w:val="000000"/>
                      <w:sz w:val="18"/>
                      <w:szCs w:val="18"/>
                    </w:rPr>
                    <w:t>次级债等</w:t>
                  </w:r>
                </w:p>
              </w:tc>
              <w:tc>
                <w:tcPr>
                  <w:tcW w:w="2323" w:type="dxa"/>
                  <w:vMerge/>
                </w:tcPr>
                <w:p w:rsidR="00E54ACE" w:rsidRPr="00A43D9B" w:rsidRDefault="00E54ACE" w:rsidP="00E54ACE">
                  <w:pPr>
                    <w:framePr w:hSpace="180" w:wrap="around" w:vAnchor="text" w:hAnchor="page" w:x="2438" w:y="117"/>
                    <w:rPr>
                      <w:rFonts w:ascii="Times New Roman" w:eastAsia="楷体_GB2312" w:hAnsi="Times New Roman"/>
                      <w:bCs/>
                      <w:color w:val="000000"/>
                      <w:sz w:val="18"/>
                      <w:szCs w:val="18"/>
                    </w:rPr>
                  </w:pPr>
                </w:p>
              </w:tc>
            </w:tr>
            <w:tr w:rsidR="00E54ACE" w:rsidRPr="004430F0" w:rsidTr="008F2502">
              <w:trPr>
                <w:trHeight w:val="465"/>
                <w:jc w:val="center"/>
              </w:trPr>
              <w:tc>
                <w:tcPr>
                  <w:tcW w:w="1026" w:type="dxa"/>
                  <w:vMerge/>
                  <w:shd w:val="clear" w:color="auto" w:fill="auto"/>
                  <w:vAlign w:val="center"/>
                </w:tcPr>
                <w:p w:rsidR="00E54ACE" w:rsidRDefault="00E54ACE" w:rsidP="00E54ACE">
                  <w:pPr>
                    <w:framePr w:hSpace="180" w:wrap="around" w:vAnchor="text" w:hAnchor="page" w:x="2438" w:y="117"/>
                    <w:rPr>
                      <w:rFonts w:ascii="Times New Roman" w:eastAsia="楷体_GB2312" w:hAnsi="Times New Roman"/>
                      <w:color w:val="000000"/>
                      <w:sz w:val="18"/>
                      <w:szCs w:val="18"/>
                    </w:rPr>
                  </w:pPr>
                </w:p>
              </w:tc>
              <w:tc>
                <w:tcPr>
                  <w:tcW w:w="2154" w:type="dxa"/>
                  <w:gridSpan w:val="2"/>
                  <w:vAlign w:val="center"/>
                </w:tcPr>
                <w:p w:rsidR="00E54ACE" w:rsidRPr="004430F0" w:rsidRDefault="00E54ACE" w:rsidP="00E54ACE">
                  <w:pPr>
                    <w:framePr w:hSpace="180" w:wrap="around" w:vAnchor="text" w:hAnchor="page" w:x="2438" w:y="117"/>
                    <w:rPr>
                      <w:rFonts w:ascii="Times New Roman" w:eastAsia="楷体_GB2312" w:hAnsi="Times New Roman"/>
                      <w:color w:val="000000"/>
                      <w:sz w:val="18"/>
                      <w:szCs w:val="18"/>
                    </w:rPr>
                  </w:pPr>
                  <w:r w:rsidRPr="004430F0">
                    <w:rPr>
                      <w:rFonts w:ascii="Times New Roman" w:eastAsia="楷体_GB2312" w:hAnsi="Times New Roman" w:hint="eastAsia"/>
                      <w:color w:val="000000"/>
                      <w:sz w:val="18"/>
                      <w:szCs w:val="18"/>
                    </w:rPr>
                    <w:t>超额贷款损失准备</w:t>
                  </w:r>
                  <w:r>
                    <w:rPr>
                      <w:rFonts w:ascii="Times New Roman" w:eastAsia="楷体_GB2312" w:hAnsi="Times New Roman" w:hint="eastAsia"/>
                      <w:color w:val="000000"/>
                      <w:sz w:val="18"/>
                      <w:szCs w:val="18"/>
                    </w:rPr>
                    <w:t>、</w:t>
                  </w:r>
                  <w:r>
                    <w:rPr>
                      <w:rFonts w:ascii="Times New Roman" w:eastAsia="楷体_GB2312" w:hAnsi="Times New Roman"/>
                      <w:color w:val="000000"/>
                      <w:sz w:val="18"/>
                      <w:szCs w:val="18"/>
                    </w:rPr>
                    <w:t>少数股东资本可计入部分</w:t>
                  </w:r>
                </w:p>
              </w:tc>
              <w:tc>
                <w:tcPr>
                  <w:tcW w:w="2126" w:type="dxa"/>
                  <w:shd w:val="clear" w:color="auto" w:fill="auto"/>
                  <w:vAlign w:val="center"/>
                </w:tcPr>
                <w:p w:rsidR="00E54ACE" w:rsidRPr="004430F0" w:rsidRDefault="00E54ACE" w:rsidP="00E54ACE">
                  <w:pPr>
                    <w:framePr w:hSpace="180" w:wrap="around" w:vAnchor="text" w:hAnchor="page" w:x="2438" w:y="117"/>
                    <w:rPr>
                      <w:rFonts w:ascii="Times New Roman" w:eastAsia="楷体_GB2312" w:hAnsi="Times New Roman"/>
                      <w:color w:val="000000"/>
                      <w:sz w:val="18"/>
                      <w:szCs w:val="18"/>
                    </w:rPr>
                  </w:pPr>
                </w:p>
              </w:tc>
              <w:tc>
                <w:tcPr>
                  <w:tcW w:w="2323" w:type="dxa"/>
                  <w:vMerge/>
                </w:tcPr>
                <w:p w:rsidR="00E54ACE" w:rsidRPr="004430F0" w:rsidRDefault="00E54ACE" w:rsidP="00E54ACE">
                  <w:pPr>
                    <w:framePr w:hSpace="180" w:wrap="around" w:vAnchor="text" w:hAnchor="page" w:x="2438" w:y="117"/>
                    <w:rPr>
                      <w:rFonts w:ascii="Times New Roman" w:eastAsia="楷体_GB2312" w:hAnsi="Times New Roman"/>
                      <w:color w:val="000000"/>
                      <w:sz w:val="18"/>
                      <w:szCs w:val="18"/>
                    </w:rPr>
                  </w:pPr>
                </w:p>
              </w:tc>
            </w:tr>
          </w:tbl>
          <w:p w:rsidR="00E54ACE" w:rsidRPr="00F0514F" w:rsidRDefault="00E54ACE" w:rsidP="00E54ACE">
            <w:pPr>
              <w:snapToGrid w:val="0"/>
              <w:rPr>
                <w:rFonts w:ascii="Times New Roman" w:eastAsia="楷体_GB2312" w:hAnsi="Times New Roman"/>
              </w:rPr>
            </w:pPr>
          </w:p>
        </w:tc>
      </w:tr>
      <w:tr w:rsidR="00E54ACE" w:rsidRPr="00C13463" w:rsidTr="00E54ACE">
        <w:tc>
          <w:tcPr>
            <w:tcW w:w="7845" w:type="dxa"/>
            <w:tcBorders>
              <w:top w:val="single" w:sz="8" w:space="0" w:color="000000"/>
              <w:bottom w:val="nil"/>
            </w:tcBorders>
          </w:tcPr>
          <w:p w:rsidR="00E54ACE" w:rsidRPr="00C13463" w:rsidRDefault="00E54ACE" w:rsidP="00E54ACE">
            <w:pPr>
              <w:snapToGrid w:val="0"/>
              <w:ind w:leftChars="83" w:left="174"/>
              <w:rPr>
                <w:rFonts w:ascii="Times New Roman" w:eastAsia="楷体_GB2312" w:hAnsi="Times New Roman"/>
              </w:rPr>
            </w:pPr>
            <w:r w:rsidRPr="00C13463">
              <w:rPr>
                <w:rFonts w:ascii="Times New Roman" w:eastAsia="楷体_GB2312" w:hAnsi="Times New Roman" w:cs="楷体_GB2312" w:hint="eastAsia"/>
                <w:bCs/>
                <w:szCs w:val="21"/>
              </w:rPr>
              <w:t>资料来源：</w:t>
            </w:r>
            <w:r>
              <w:rPr>
                <w:rFonts w:ascii="Times New Roman" w:eastAsia="楷体_GB2312" w:hAnsi="Times New Roman" w:cs="楷体_GB2312" w:hint="eastAsia"/>
                <w:bCs/>
                <w:szCs w:val="21"/>
              </w:rPr>
              <w:t>中国人民银行，银监会，</w:t>
            </w:r>
            <w:r w:rsidRPr="00C13463">
              <w:rPr>
                <w:rFonts w:ascii="Times New Roman" w:eastAsia="楷体_GB2312" w:hAnsi="Times New Roman" w:cs="楷体_GB2312" w:hint="eastAsia"/>
                <w:bCs/>
                <w:szCs w:val="21"/>
              </w:rPr>
              <w:t>东吴证券研究所</w:t>
            </w:r>
          </w:p>
        </w:tc>
      </w:tr>
    </w:tbl>
    <w:p w:rsidR="002565C0" w:rsidRDefault="002565C0" w:rsidP="00172842">
      <w:pPr>
        <w:rPr>
          <w:rFonts w:ascii="Times New Roman" w:eastAsia="楷体_GB2312" w:hAnsi="Times New Roman"/>
          <w:b/>
          <w:bCs/>
          <w:szCs w:val="21"/>
        </w:rPr>
      </w:pPr>
    </w:p>
    <w:p w:rsidR="00E54ACE" w:rsidRDefault="00E54ACE" w:rsidP="00E54ACE">
      <w:pPr>
        <w:ind w:left="1260" w:firstLine="420"/>
        <w:rPr>
          <w:rFonts w:ascii="Times New Roman" w:eastAsia="楷体_GB2312" w:hAnsi="Times New Roman"/>
          <w:b/>
          <w:bCs/>
          <w:szCs w:val="21"/>
        </w:rPr>
      </w:pPr>
    </w:p>
    <w:p w:rsidR="002565C0" w:rsidRDefault="00F3022B" w:rsidP="009C3288">
      <w:pPr>
        <w:ind w:left="1680" w:firstLine="420"/>
        <w:rPr>
          <w:rFonts w:ascii="Times New Roman" w:eastAsia="楷体_GB2312" w:hAnsi="Times New Roman"/>
          <w:bCs/>
          <w:szCs w:val="21"/>
        </w:rPr>
      </w:pPr>
      <w:r>
        <w:rPr>
          <w:rFonts w:ascii="Times New Roman" w:eastAsia="楷体_GB2312" w:hAnsi="Times New Roman" w:hint="eastAsia"/>
          <w:b/>
          <w:bCs/>
          <w:szCs w:val="21"/>
        </w:rPr>
        <w:t>可转债</w:t>
      </w:r>
      <w:r w:rsidR="00AB202F">
        <w:rPr>
          <w:rFonts w:ascii="Times New Roman" w:eastAsia="楷体_GB2312" w:hAnsi="Times New Roman" w:hint="eastAsia"/>
          <w:b/>
          <w:bCs/>
          <w:szCs w:val="21"/>
        </w:rPr>
        <w:t>递延</w:t>
      </w:r>
      <w:r w:rsidR="002565C0">
        <w:rPr>
          <w:rFonts w:ascii="Times New Roman" w:eastAsia="楷体_GB2312" w:hAnsi="Times New Roman" w:hint="eastAsia"/>
          <w:b/>
          <w:bCs/>
          <w:szCs w:val="21"/>
        </w:rPr>
        <w:t>摊薄</w:t>
      </w:r>
      <w:r w:rsidR="00AB202F">
        <w:rPr>
          <w:rFonts w:ascii="Times New Roman" w:eastAsia="楷体_GB2312" w:hAnsi="Times New Roman" w:hint="eastAsia"/>
          <w:b/>
          <w:bCs/>
          <w:szCs w:val="21"/>
        </w:rPr>
        <w:t>每股收益</w:t>
      </w:r>
      <w:r w:rsidR="002565C0">
        <w:rPr>
          <w:rFonts w:ascii="Times New Roman" w:eastAsia="楷体_GB2312" w:hAnsi="Times New Roman" w:hint="eastAsia"/>
          <w:b/>
          <w:bCs/>
          <w:szCs w:val="21"/>
        </w:rPr>
        <w:t>，</w:t>
      </w:r>
      <w:r w:rsidR="002565C0" w:rsidRPr="00BD757B">
        <w:rPr>
          <w:rFonts w:ascii="Times New Roman" w:eastAsia="楷体_GB2312" w:hAnsi="Times New Roman" w:hint="eastAsia"/>
          <w:b/>
          <w:bCs/>
          <w:szCs w:val="21"/>
        </w:rPr>
        <w:t>不影响当期</w:t>
      </w:r>
      <w:r w:rsidR="003A0130">
        <w:rPr>
          <w:rFonts w:ascii="Times New Roman" w:eastAsia="楷体_GB2312" w:hAnsi="Times New Roman" w:hint="eastAsia"/>
          <w:b/>
          <w:bCs/>
          <w:szCs w:val="21"/>
        </w:rPr>
        <w:t>盈利能力</w:t>
      </w:r>
      <w:r w:rsidR="002565C0">
        <w:rPr>
          <w:rFonts w:ascii="Times New Roman" w:eastAsia="楷体_GB2312" w:hAnsi="Times New Roman" w:hint="eastAsia"/>
          <w:b/>
          <w:bCs/>
          <w:szCs w:val="21"/>
        </w:rPr>
        <w:t>指标。</w:t>
      </w:r>
      <w:r w:rsidR="002565C0">
        <w:rPr>
          <w:rFonts w:ascii="Times New Roman" w:eastAsia="楷体_GB2312" w:hAnsi="Times New Roman" w:hint="eastAsia"/>
          <w:bCs/>
          <w:szCs w:val="21"/>
        </w:rPr>
        <w:t>银</w:t>
      </w:r>
      <w:r w:rsidR="006B5F97">
        <w:rPr>
          <w:rFonts w:ascii="Times New Roman" w:eastAsia="楷体_GB2312" w:hAnsi="Times New Roman" w:hint="eastAsia"/>
          <w:bCs/>
          <w:szCs w:val="21"/>
        </w:rPr>
        <w:t>行一般融资量较大，直接增发容易对股价，市净率等指标造成较大影响。</w:t>
      </w:r>
      <w:r w:rsidR="007E6189">
        <w:rPr>
          <w:rFonts w:ascii="Times New Roman" w:eastAsia="楷体_GB2312" w:hAnsi="Times New Roman" w:hint="eastAsia"/>
          <w:bCs/>
          <w:szCs w:val="21"/>
        </w:rPr>
        <w:t>相比定增</w:t>
      </w:r>
      <w:r w:rsidR="00830D14">
        <w:rPr>
          <w:rFonts w:ascii="Times New Roman" w:eastAsia="楷体_GB2312" w:hAnsi="Times New Roman" w:hint="eastAsia"/>
          <w:bCs/>
          <w:szCs w:val="21"/>
        </w:rPr>
        <w:t>在当期即</w:t>
      </w:r>
      <w:r w:rsidR="009B1A17" w:rsidRPr="009B1A17">
        <w:rPr>
          <w:rFonts w:ascii="Times New Roman" w:eastAsia="楷体_GB2312" w:hAnsi="Times New Roman" w:hint="eastAsia"/>
          <w:bCs/>
          <w:szCs w:val="21"/>
        </w:rPr>
        <w:t>影响各项指标</w:t>
      </w:r>
      <w:r w:rsidR="009B1A17">
        <w:rPr>
          <w:rFonts w:ascii="Times New Roman" w:eastAsia="楷体_GB2312" w:hAnsi="Times New Roman" w:hint="eastAsia"/>
          <w:bCs/>
          <w:szCs w:val="21"/>
        </w:rPr>
        <w:t>，</w:t>
      </w:r>
      <w:r>
        <w:rPr>
          <w:rFonts w:ascii="Times New Roman" w:eastAsia="楷体_GB2312" w:hAnsi="Times New Roman" w:hint="eastAsia"/>
          <w:bCs/>
          <w:szCs w:val="21"/>
        </w:rPr>
        <w:t>可转债</w:t>
      </w:r>
      <w:r w:rsidR="00830D14">
        <w:rPr>
          <w:rFonts w:ascii="Times New Roman" w:eastAsia="楷体_GB2312" w:hAnsi="Times New Roman" w:hint="eastAsia"/>
          <w:bCs/>
          <w:szCs w:val="21"/>
        </w:rPr>
        <w:t>在</w:t>
      </w:r>
      <w:r w:rsidR="00AB202F">
        <w:rPr>
          <w:rFonts w:ascii="Times New Roman" w:eastAsia="楷体_GB2312" w:hAnsi="Times New Roman" w:hint="eastAsia"/>
          <w:bCs/>
          <w:szCs w:val="21"/>
        </w:rPr>
        <w:t>逐步转股后，才开始对每股收益</w:t>
      </w:r>
      <w:r w:rsidR="009B1A17">
        <w:rPr>
          <w:rFonts w:ascii="Times New Roman" w:eastAsia="楷体_GB2312" w:hAnsi="Times New Roman" w:hint="eastAsia"/>
          <w:bCs/>
          <w:szCs w:val="21"/>
        </w:rPr>
        <w:t>有明显摊薄作用。随着转股的进行，</w:t>
      </w:r>
      <w:r w:rsidR="002565C0">
        <w:rPr>
          <w:rFonts w:ascii="Times New Roman" w:eastAsia="楷体_GB2312" w:hAnsi="Times New Roman" w:hint="eastAsia"/>
          <w:bCs/>
          <w:szCs w:val="21"/>
        </w:rPr>
        <w:t>核心资本</w:t>
      </w:r>
      <w:r w:rsidR="009B1A17">
        <w:rPr>
          <w:rFonts w:ascii="Times New Roman" w:eastAsia="楷体_GB2312" w:hAnsi="Times New Roman" w:hint="eastAsia"/>
          <w:bCs/>
          <w:szCs w:val="21"/>
        </w:rPr>
        <w:t>逐渐提</w:t>
      </w:r>
      <w:r w:rsidR="00D51FA0">
        <w:rPr>
          <w:rFonts w:ascii="Times New Roman" w:eastAsia="楷体_GB2312" w:hAnsi="Times New Roman" w:hint="eastAsia"/>
          <w:bCs/>
          <w:szCs w:val="21"/>
        </w:rPr>
        <w:t>升</w:t>
      </w:r>
      <w:r w:rsidR="00830D14">
        <w:rPr>
          <w:rFonts w:ascii="Times New Roman" w:eastAsia="楷体_GB2312" w:hAnsi="Times New Roman" w:hint="eastAsia"/>
          <w:bCs/>
          <w:szCs w:val="21"/>
        </w:rPr>
        <w:t>，</w:t>
      </w:r>
      <w:r w:rsidR="002565C0">
        <w:rPr>
          <w:rFonts w:ascii="Times New Roman" w:eastAsia="楷体_GB2312" w:hAnsi="Times New Roman" w:hint="eastAsia"/>
          <w:bCs/>
          <w:szCs w:val="21"/>
        </w:rPr>
        <w:t>同时对</w:t>
      </w:r>
      <w:r w:rsidR="00AB202F">
        <w:rPr>
          <w:rFonts w:ascii="Times New Roman" w:eastAsia="楷体_GB2312" w:hAnsi="Times New Roman" w:hint="eastAsia"/>
          <w:bCs/>
          <w:szCs w:val="21"/>
        </w:rPr>
        <w:t>每股收益</w:t>
      </w:r>
      <w:r w:rsidR="00830D14">
        <w:rPr>
          <w:rFonts w:ascii="Times New Roman" w:eastAsia="楷体_GB2312" w:hAnsi="Times New Roman" w:hint="eastAsia"/>
          <w:bCs/>
          <w:szCs w:val="21"/>
        </w:rPr>
        <w:t>也</w:t>
      </w:r>
      <w:r w:rsidR="002565C0">
        <w:rPr>
          <w:rFonts w:ascii="Times New Roman" w:eastAsia="楷体_GB2312" w:hAnsi="Times New Roman" w:hint="eastAsia"/>
          <w:bCs/>
          <w:szCs w:val="21"/>
        </w:rPr>
        <w:t>造成摊薄，短期银行市净率承压，</w:t>
      </w:r>
      <w:r w:rsidR="002565C0">
        <w:rPr>
          <w:rFonts w:ascii="Times New Roman" w:eastAsia="楷体_GB2312" w:hAnsi="Times New Roman" w:hint="eastAsia"/>
          <w:bCs/>
          <w:szCs w:val="21"/>
        </w:rPr>
        <w:t>ROE</w:t>
      </w:r>
      <w:r w:rsidR="002565C0">
        <w:rPr>
          <w:rFonts w:ascii="Times New Roman" w:eastAsia="楷体_GB2312" w:hAnsi="Times New Roman" w:hint="eastAsia"/>
          <w:bCs/>
          <w:szCs w:val="21"/>
        </w:rPr>
        <w:t>下降。长期来看，</w:t>
      </w:r>
      <w:r w:rsidR="002565C0" w:rsidRPr="002A26C0">
        <w:rPr>
          <w:rFonts w:ascii="Times New Roman" w:eastAsia="楷体_GB2312" w:hAnsi="Times New Roman" w:hint="eastAsia"/>
          <w:bCs/>
          <w:szCs w:val="21"/>
        </w:rPr>
        <w:t>银行通过</w:t>
      </w:r>
      <w:r w:rsidR="002565C0">
        <w:rPr>
          <w:rFonts w:ascii="Times New Roman" w:eastAsia="楷体_GB2312" w:hAnsi="Times New Roman" w:hint="eastAsia"/>
          <w:bCs/>
          <w:szCs w:val="21"/>
        </w:rPr>
        <w:t>转股</w:t>
      </w:r>
      <w:r w:rsidR="002565C0" w:rsidRPr="002A26C0">
        <w:rPr>
          <w:rFonts w:ascii="Times New Roman" w:eastAsia="楷体_GB2312" w:hAnsi="Times New Roman" w:hint="eastAsia"/>
          <w:bCs/>
          <w:szCs w:val="21"/>
        </w:rPr>
        <w:t>缓解资本压力</w:t>
      </w:r>
      <w:r w:rsidR="002565C0">
        <w:rPr>
          <w:rFonts w:ascii="Times New Roman" w:eastAsia="楷体_GB2312" w:hAnsi="Times New Roman" w:hint="eastAsia"/>
          <w:bCs/>
          <w:szCs w:val="21"/>
        </w:rPr>
        <w:t>，提升资本充足率，</w:t>
      </w:r>
      <w:r w:rsidR="002565C0" w:rsidRPr="002A26C0">
        <w:rPr>
          <w:rFonts w:ascii="Times New Roman" w:eastAsia="楷体_GB2312" w:hAnsi="Times New Roman" w:hint="eastAsia"/>
          <w:bCs/>
          <w:szCs w:val="21"/>
        </w:rPr>
        <w:t>在</w:t>
      </w:r>
      <w:r w:rsidR="002565C0" w:rsidRPr="002A26C0">
        <w:rPr>
          <w:rFonts w:ascii="Times New Roman" w:eastAsia="楷体_GB2312" w:hAnsi="Times New Roman"/>
          <w:bCs/>
          <w:szCs w:val="21"/>
        </w:rPr>
        <w:t>MPA</w:t>
      </w:r>
      <w:r w:rsidR="002565C0">
        <w:rPr>
          <w:rFonts w:ascii="Times New Roman" w:eastAsia="楷体_GB2312" w:hAnsi="Times New Roman" w:hint="eastAsia"/>
          <w:bCs/>
          <w:szCs w:val="21"/>
        </w:rPr>
        <w:t>监管框架下广义信贷增速上限相应提</w:t>
      </w:r>
      <w:r w:rsidR="00D51FA0">
        <w:rPr>
          <w:rFonts w:ascii="Times New Roman" w:eastAsia="楷体_GB2312" w:hAnsi="Times New Roman" w:hint="eastAsia"/>
          <w:bCs/>
          <w:szCs w:val="21"/>
        </w:rPr>
        <w:t>高</w:t>
      </w:r>
      <w:r w:rsidR="002565C0">
        <w:rPr>
          <w:rFonts w:ascii="Times New Roman" w:eastAsia="楷体_GB2312" w:hAnsi="Times New Roman" w:hint="eastAsia"/>
          <w:bCs/>
          <w:szCs w:val="21"/>
        </w:rPr>
        <w:t>，</w:t>
      </w:r>
      <w:r w:rsidR="009B1A17">
        <w:rPr>
          <w:rFonts w:ascii="Times New Roman" w:eastAsia="楷体_GB2312" w:hAnsi="Times New Roman" w:hint="eastAsia"/>
          <w:bCs/>
          <w:szCs w:val="21"/>
        </w:rPr>
        <w:t>在其他因素不变的情况下</w:t>
      </w:r>
      <w:r w:rsidR="007E6189">
        <w:rPr>
          <w:rFonts w:ascii="Times New Roman" w:eastAsia="楷体_GB2312" w:hAnsi="Times New Roman" w:hint="eastAsia"/>
          <w:bCs/>
          <w:szCs w:val="21"/>
        </w:rPr>
        <w:t>，</w:t>
      </w:r>
      <w:r w:rsidR="002565C0" w:rsidRPr="002A26C0">
        <w:rPr>
          <w:rFonts w:ascii="Times New Roman" w:eastAsia="楷体_GB2312" w:hAnsi="Times New Roman" w:hint="eastAsia"/>
          <w:bCs/>
          <w:szCs w:val="21"/>
        </w:rPr>
        <w:t>规模增长可带来收入增加，增厚净利润。</w:t>
      </w:r>
      <w:r w:rsidR="00EA7485">
        <w:rPr>
          <w:rFonts w:ascii="Times New Roman" w:eastAsia="楷体_GB2312" w:hAnsi="Times New Roman" w:hint="eastAsia"/>
          <w:bCs/>
          <w:szCs w:val="21"/>
        </w:rPr>
        <w:t>（</w:t>
      </w:r>
      <w:r w:rsidR="00830D14" w:rsidRPr="00830D14">
        <w:rPr>
          <w:rFonts w:ascii="Times New Roman" w:eastAsia="楷体_GB2312" w:hAnsi="Times New Roman" w:hint="eastAsia"/>
          <w:bCs/>
          <w:szCs w:val="21"/>
        </w:rPr>
        <w:t>由于具体测算公式和具体参数未知，广义信贷增速结果仅为我们测算，可能与实际结果有出入，仅供参考。</w:t>
      </w:r>
      <w:r w:rsidR="00EA7485" w:rsidRPr="00EA7485">
        <w:rPr>
          <w:rFonts w:ascii="Times New Roman" w:eastAsia="楷体_GB2312" w:hAnsi="Times New Roman" w:hint="eastAsia"/>
          <w:bCs/>
          <w:szCs w:val="21"/>
        </w:rPr>
        <w:t>）</w:t>
      </w:r>
    </w:p>
    <w:p w:rsidR="009C3288" w:rsidRDefault="009C3288" w:rsidP="009C3288">
      <w:pPr>
        <w:ind w:left="1680" w:firstLine="420"/>
        <w:rPr>
          <w:rFonts w:ascii="Times New Roman" w:eastAsia="楷体_GB2312" w:hAnsi="Times New Roman"/>
          <w:bCs/>
          <w:szCs w:val="21"/>
        </w:rPr>
      </w:pPr>
    </w:p>
    <w:tbl>
      <w:tblPr>
        <w:tblW w:w="5778" w:type="dxa"/>
        <w:jc w:val="right"/>
        <w:tblBorders>
          <w:bottom w:val="single" w:sz="4" w:space="0" w:color="000000"/>
          <w:insideH w:val="single" w:sz="4" w:space="0" w:color="000000"/>
          <w:insideV w:val="single" w:sz="4" w:space="0" w:color="000000"/>
        </w:tblBorders>
        <w:tblLook w:val="04A0" w:firstRow="1" w:lastRow="0" w:firstColumn="1" w:lastColumn="0" w:noHBand="0" w:noVBand="1"/>
      </w:tblPr>
      <w:tblGrid>
        <w:gridCol w:w="6728"/>
        <w:gridCol w:w="135"/>
      </w:tblGrid>
      <w:tr w:rsidR="009C3288" w:rsidRPr="00C13463" w:rsidTr="00D51FA0">
        <w:trPr>
          <w:gridAfter w:val="1"/>
          <w:wAfter w:w="122" w:type="dxa"/>
          <w:jc w:val="right"/>
        </w:trPr>
        <w:tc>
          <w:tcPr>
            <w:tcW w:w="5656" w:type="dxa"/>
            <w:tcBorders>
              <w:bottom w:val="single" w:sz="8" w:space="0" w:color="000000"/>
            </w:tcBorders>
          </w:tcPr>
          <w:p w:rsidR="009C3288" w:rsidRPr="00C13463" w:rsidRDefault="009C3288" w:rsidP="00830D14">
            <w:pPr>
              <w:pStyle w:val="ab"/>
              <w:ind w:leftChars="16" w:left="34"/>
              <w:rPr>
                <w:rFonts w:ascii="Times New Roman" w:eastAsia="楷体_GB2312" w:hAnsi="Times New Roman"/>
                <w:sz w:val="21"/>
                <w:szCs w:val="21"/>
              </w:rPr>
            </w:pPr>
            <w:bookmarkStart w:id="18" w:name="_Toc489552469"/>
            <w:bookmarkStart w:id="19" w:name="_Toc491119842"/>
            <w:bookmarkStart w:id="20" w:name="_Hlk489970532"/>
            <w:r w:rsidRPr="00926316">
              <w:rPr>
                <w:rFonts w:ascii="Times New Roman" w:eastAsia="楷体_GB2312" w:hAnsi="Times New Roman" w:hint="eastAsia"/>
                <w:b/>
                <w:color w:val="17365D"/>
                <w:sz w:val="21"/>
                <w:szCs w:val="21"/>
              </w:rPr>
              <w:t>图表</w:t>
            </w:r>
            <w:r w:rsidRPr="00926316">
              <w:rPr>
                <w:rFonts w:ascii="Times New Roman" w:eastAsia="楷体_GB2312" w:hAnsi="Times New Roman"/>
                <w:b/>
                <w:color w:val="17365D"/>
                <w:sz w:val="21"/>
                <w:szCs w:val="21"/>
              </w:rPr>
              <w:fldChar w:fldCharType="begin"/>
            </w:r>
            <w:r w:rsidRPr="00926316">
              <w:rPr>
                <w:rFonts w:ascii="Times New Roman" w:eastAsia="楷体_GB2312" w:hAnsi="Times New Roman"/>
                <w:b/>
                <w:color w:val="17365D"/>
                <w:sz w:val="21"/>
                <w:szCs w:val="21"/>
              </w:rPr>
              <w:instrText xml:space="preserve"> </w:instrText>
            </w:r>
            <w:r w:rsidRPr="00926316">
              <w:rPr>
                <w:rFonts w:ascii="Times New Roman" w:eastAsia="楷体_GB2312" w:hAnsi="Times New Roman" w:hint="eastAsia"/>
                <w:b/>
                <w:color w:val="17365D"/>
                <w:sz w:val="21"/>
                <w:szCs w:val="21"/>
              </w:rPr>
              <w:instrText xml:space="preserve">SEQ </w:instrText>
            </w:r>
            <w:r w:rsidRPr="00926316">
              <w:rPr>
                <w:rFonts w:ascii="Times New Roman" w:eastAsia="楷体_GB2312" w:hAnsi="Times New Roman" w:hint="eastAsia"/>
                <w:b/>
                <w:color w:val="17365D"/>
                <w:sz w:val="21"/>
                <w:szCs w:val="21"/>
              </w:rPr>
              <w:instrText>图表</w:instrText>
            </w:r>
            <w:r w:rsidRPr="00926316">
              <w:rPr>
                <w:rFonts w:ascii="Times New Roman" w:eastAsia="楷体_GB2312" w:hAnsi="Times New Roman" w:hint="eastAsia"/>
                <w:b/>
                <w:color w:val="17365D"/>
                <w:sz w:val="21"/>
                <w:szCs w:val="21"/>
              </w:rPr>
              <w:instrText xml:space="preserve"> \* ARABIC</w:instrText>
            </w:r>
            <w:r w:rsidRPr="00926316">
              <w:rPr>
                <w:rFonts w:ascii="Times New Roman" w:eastAsia="楷体_GB2312" w:hAnsi="Times New Roman"/>
                <w:b/>
                <w:color w:val="17365D"/>
                <w:sz w:val="21"/>
                <w:szCs w:val="21"/>
              </w:rPr>
              <w:instrText xml:space="preserve"> </w:instrText>
            </w:r>
            <w:r w:rsidRPr="00926316">
              <w:rPr>
                <w:rFonts w:ascii="Times New Roman" w:eastAsia="楷体_GB2312" w:hAnsi="Times New Roman"/>
                <w:b/>
                <w:color w:val="17365D"/>
                <w:sz w:val="21"/>
                <w:szCs w:val="21"/>
              </w:rPr>
              <w:fldChar w:fldCharType="separate"/>
            </w:r>
            <w:r>
              <w:rPr>
                <w:rFonts w:ascii="Times New Roman" w:eastAsia="楷体_GB2312" w:hAnsi="Times New Roman"/>
                <w:b/>
                <w:noProof/>
                <w:color w:val="17365D"/>
                <w:sz w:val="21"/>
                <w:szCs w:val="21"/>
              </w:rPr>
              <w:t>4</w:t>
            </w:r>
            <w:r w:rsidRPr="00926316">
              <w:rPr>
                <w:rFonts w:ascii="Times New Roman" w:eastAsia="楷体_GB2312" w:hAnsi="Times New Roman"/>
                <w:b/>
                <w:color w:val="17365D"/>
                <w:sz w:val="21"/>
                <w:szCs w:val="21"/>
              </w:rPr>
              <w:fldChar w:fldCharType="end"/>
            </w:r>
            <w:r w:rsidRPr="00926316">
              <w:rPr>
                <w:rFonts w:ascii="Times New Roman" w:eastAsia="楷体_GB2312" w:hAnsi="Times New Roman" w:hint="eastAsia"/>
                <w:b/>
                <w:color w:val="17365D"/>
                <w:sz w:val="21"/>
                <w:szCs w:val="21"/>
              </w:rPr>
              <w:t>：测算</w:t>
            </w:r>
            <w:r>
              <w:rPr>
                <w:rFonts w:ascii="Times New Roman" w:eastAsia="楷体_GB2312" w:hAnsi="Times New Roman" w:hint="eastAsia"/>
                <w:b/>
                <w:color w:val="17365D"/>
                <w:sz w:val="21"/>
                <w:szCs w:val="21"/>
              </w:rPr>
              <w:t>可转债</w:t>
            </w:r>
            <w:r w:rsidRPr="00926316">
              <w:rPr>
                <w:rFonts w:ascii="Times New Roman" w:eastAsia="楷体_GB2312" w:hAnsi="Times New Roman" w:hint="eastAsia"/>
                <w:b/>
                <w:color w:val="17365D"/>
                <w:sz w:val="21"/>
                <w:szCs w:val="21"/>
              </w:rPr>
              <w:t>转股后</w:t>
            </w:r>
            <w:r>
              <w:rPr>
                <w:rFonts w:ascii="Times New Roman" w:eastAsia="楷体_GB2312" w:hAnsi="Times New Roman" w:hint="eastAsia"/>
                <w:b/>
                <w:color w:val="17365D"/>
                <w:sz w:val="21"/>
                <w:szCs w:val="21"/>
              </w:rPr>
              <w:t>相比</w:t>
            </w:r>
            <w:r>
              <w:rPr>
                <w:rFonts w:ascii="Times New Roman" w:eastAsia="楷体_GB2312" w:hAnsi="Times New Roman" w:hint="eastAsia"/>
                <w:b/>
                <w:color w:val="17365D"/>
                <w:sz w:val="21"/>
                <w:szCs w:val="21"/>
              </w:rPr>
              <w:t>16</w:t>
            </w:r>
            <w:r>
              <w:rPr>
                <w:rFonts w:ascii="Times New Roman" w:eastAsia="楷体_GB2312" w:hAnsi="Times New Roman" w:hint="eastAsia"/>
                <w:b/>
                <w:color w:val="17365D"/>
                <w:sz w:val="21"/>
                <w:szCs w:val="21"/>
              </w:rPr>
              <w:t>年对银行的</w:t>
            </w:r>
            <w:r w:rsidRPr="00926316">
              <w:rPr>
                <w:rFonts w:ascii="Times New Roman" w:eastAsia="楷体_GB2312" w:hAnsi="Times New Roman" w:hint="eastAsia"/>
                <w:b/>
                <w:color w:val="17365D"/>
                <w:sz w:val="21"/>
                <w:szCs w:val="21"/>
              </w:rPr>
              <w:t>作用</w:t>
            </w:r>
            <w:bookmarkEnd w:id="18"/>
            <w:bookmarkEnd w:id="19"/>
          </w:p>
        </w:tc>
      </w:tr>
      <w:tr w:rsidR="009C3288" w:rsidRPr="001C28EB" w:rsidTr="00D51FA0">
        <w:trPr>
          <w:trHeight w:val="689"/>
          <w:jc w:val="right"/>
        </w:trPr>
        <w:tc>
          <w:tcPr>
            <w:tcW w:w="5778" w:type="dxa"/>
            <w:gridSpan w:val="2"/>
            <w:tcBorders>
              <w:top w:val="single" w:sz="8" w:space="0" w:color="000000"/>
              <w:bottom w:val="single" w:sz="8" w:space="0" w:color="000000"/>
            </w:tcBorders>
          </w:tcPr>
          <w:tbl>
            <w:tblPr>
              <w:tblW w:w="6647" w:type="dxa"/>
              <w:tblCellMar>
                <w:top w:w="15" w:type="dxa"/>
                <w:bottom w:w="15" w:type="dxa"/>
              </w:tblCellMar>
              <w:tblLook w:val="04A0" w:firstRow="1" w:lastRow="0" w:firstColumn="1" w:lastColumn="0" w:noHBand="0" w:noVBand="1"/>
            </w:tblPr>
            <w:tblGrid>
              <w:gridCol w:w="1097"/>
              <w:gridCol w:w="1152"/>
              <w:gridCol w:w="1503"/>
              <w:gridCol w:w="1152"/>
              <w:gridCol w:w="1743"/>
            </w:tblGrid>
            <w:tr w:rsidR="004E0206" w:rsidRPr="0081749A" w:rsidTr="00A57FC2">
              <w:trPr>
                <w:trHeight w:val="285"/>
              </w:trPr>
              <w:tc>
                <w:tcPr>
                  <w:tcW w:w="0" w:type="auto"/>
                  <w:tcBorders>
                    <w:top w:val="nil"/>
                    <w:left w:val="nil"/>
                    <w:right w:val="nil"/>
                  </w:tcBorders>
                  <w:shd w:val="clear" w:color="auto" w:fill="1F4E79" w:themeFill="accent5" w:themeFillShade="80"/>
                  <w:noWrap/>
                  <w:vAlign w:val="center"/>
                  <w:hideMark/>
                </w:tcPr>
                <w:p w:rsidR="004E0206" w:rsidRPr="002565C0" w:rsidRDefault="004E0206" w:rsidP="004E0206">
                  <w:pPr>
                    <w:jc w:val="center"/>
                    <w:rPr>
                      <w:rFonts w:ascii="Times New Roman" w:eastAsia="楷体_GB2312" w:hAnsi="Times New Roman"/>
                      <w:b/>
                      <w:bCs/>
                      <w:color w:val="FFFFFF"/>
                      <w:sz w:val="20"/>
                      <w:szCs w:val="20"/>
                    </w:rPr>
                  </w:pPr>
                  <w:r w:rsidRPr="002565C0">
                    <w:rPr>
                      <w:rFonts w:ascii="Times New Roman" w:eastAsia="楷体_GB2312" w:hAnsi="Times New Roman"/>
                      <w:b/>
                      <w:bCs/>
                      <w:color w:val="FFFFFF"/>
                      <w:sz w:val="20"/>
                      <w:szCs w:val="20"/>
                    </w:rPr>
                    <w:t>银行</w:t>
                  </w:r>
                </w:p>
              </w:tc>
              <w:tc>
                <w:tcPr>
                  <w:tcW w:w="1247" w:type="dxa"/>
                  <w:tcBorders>
                    <w:top w:val="nil"/>
                    <w:left w:val="nil"/>
                    <w:right w:val="nil"/>
                  </w:tcBorders>
                  <w:shd w:val="clear" w:color="auto" w:fill="1F4E79" w:themeFill="accent5" w:themeFillShade="80"/>
                  <w:vAlign w:val="center"/>
                </w:tcPr>
                <w:p w:rsidR="004E0206" w:rsidRPr="002565C0" w:rsidRDefault="004E0206" w:rsidP="004E0206">
                  <w:pPr>
                    <w:jc w:val="center"/>
                    <w:rPr>
                      <w:rFonts w:ascii="Times New Roman" w:eastAsia="楷体_GB2312" w:hAnsi="Times New Roman"/>
                      <w:b/>
                      <w:bCs/>
                      <w:color w:val="FFFFFF"/>
                      <w:sz w:val="20"/>
                      <w:szCs w:val="20"/>
                    </w:rPr>
                  </w:pPr>
                  <w:r>
                    <w:rPr>
                      <w:rFonts w:ascii="Times New Roman" w:eastAsia="楷体_GB2312" w:hAnsi="Times New Roman" w:hint="eastAsia"/>
                      <w:b/>
                      <w:bCs/>
                      <w:color w:val="FFFFFF"/>
                      <w:sz w:val="20"/>
                      <w:szCs w:val="20"/>
                    </w:rPr>
                    <w:t>16</w:t>
                  </w:r>
                  <w:r>
                    <w:rPr>
                      <w:rFonts w:ascii="Times New Roman" w:eastAsia="楷体_GB2312" w:hAnsi="Times New Roman" w:hint="eastAsia"/>
                      <w:b/>
                      <w:bCs/>
                      <w:color w:val="FFFFFF"/>
                      <w:sz w:val="20"/>
                      <w:szCs w:val="20"/>
                    </w:rPr>
                    <w:t>年</w:t>
                  </w:r>
                  <w:r>
                    <w:rPr>
                      <w:rFonts w:ascii="Times New Roman" w:eastAsia="楷体_GB2312" w:hAnsi="Times New Roman" w:hint="eastAsia"/>
                      <w:b/>
                      <w:bCs/>
                      <w:color w:val="FFFFFF"/>
                      <w:sz w:val="20"/>
                      <w:szCs w:val="20"/>
                    </w:rPr>
                    <w:t>ROE</w:t>
                  </w:r>
                </w:p>
              </w:tc>
              <w:tc>
                <w:tcPr>
                  <w:tcW w:w="0" w:type="auto"/>
                  <w:tcBorders>
                    <w:top w:val="nil"/>
                    <w:left w:val="nil"/>
                    <w:right w:val="nil"/>
                  </w:tcBorders>
                  <w:shd w:val="clear" w:color="auto" w:fill="1F4E79" w:themeFill="accent5" w:themeFillShade="80"/>
                  <w:noWrap/>
                  <w:vAlign w:val="center"/>
                  <w:hideMark/>
                </w:tcPr>
                <w:p w:rsidR="004E0206" w:rsidRPr="002565C0" w:rsidRDefault="004E0206" w:rsidP="004E0206">
                  <w:pPr>
                    <w:jc w:val="center"/>
                    <w:rPr>
                      <w:rFonts w:ascii="Times New Roman" w:eastAsia="楷体_GB2312" w:hAnsi="Times New Roman"/>
                      <w:b/>
                      <w:bCs/>
                      <w:color w:val="FFFFFF"/>
                      <w:sz w:val="20"/>
                      <w:szCs w:val="20"/>
                    </w:rPr>
                  </w:pPr>
                  <w:r w:rsidRPr="002565C0">
                    <w:rPr>
                      <w:rFonts w:ascii="Times New Roman" w:eastAsia="楷体_GB2312" w:hAnsi="Times New Roman"/>
                      <w:b/>
                      <w:bCs/>
                      <w:color w:val="FFFFFF"/>
                      <w:sz w:val="20"/>
                      <w:szCs w:val="20"/>
                    </w:rPr>
                    <w:t>ROE</w:t>
                  </w:r>
                  <w:r>
                    <w:rPr>
                      <w:rFonts w:ascii="Times New Roman" w:eastAsia="楷体_GB2312" w:hAnsi="Times New Roman" w:hint="eastAsia"/>
                      <w:b/>
                      <w:bCs/>
                      <w:color w:val="FFFFFF"/>
                      <w:sz w:val="20"/>
                      <w:szCs w:val="20"/>
                    </w:rPr>
                    <w:t>变动幅度</w:t>
                  </w:r>
                </w:p>
              </w:tc>
              <w:tc>
                <w:tcPr>
                  <w:tcW w:w="1247" w:type="dxa"/>
                  <w:tcBorders>
                    <w:top w:val="nil"/>
                    <w:left w:val="nil"/>
                    <w:right w:val="nil"/>
                  </w:tcBorders>
                  <w:shd w:val="clear" w:color="auto" w:fill="1F4E79" w:themeFill="accent5" w:themeFillShade="80"/>
                  <w:vAlign w:val="center"/>
                </w:tcPr>
                <w:p w:rsidR="004E0206" w:rsidRPr="002565C0" w:rsidRDefault="004E0206" w:rsidP="004E0206">
                  <w:pPr>
                    <w:jc w:val="center"/>
                    <w:rPr>
                      <w:rFonts w:ascii="Times New Roman" w:eastAsia="楷体_GB2312" w:hAnsi="Times New Roman"/>
                      <w:b/>
                      <w:bCs/>
                      <w:color w:val="FFFFFF"/>
                      <w:sz w:val="20"/>
                      <w:szCs w:val="20"/>
                    </w:rPr>
                  </w:pPr>
                  <w:r w:rsidRPr="002565C0">
                    <w:rPr>
                      <w:rFonts w:ascii="Times New Roman" w:eastAsia="楷体_GB2312" w:hAnsi="Times New Roman" w:hint="eastAsia"/>
                      <w:b/>
                      <w:bCs/>
                      <w:color w:val="FFFFFF"/>
                      <w:sz w:val="20"/>
                      <w:szCs w:val="20"/>
                    </w:rPr>
                    <w:t>资本充足率增加</w:t>
                  </w:r>
                </w:p>
              </w:tc>
              <w:tc>
                <w:tcPr>
                  <w:tcW w:w="1955" w:type="dxa"/>
                  <w:tcBorders>
                    <w:top w:val="nil"/>
                    <w:left w:val="nil"/>
                    <w:right w:val="nil"/>
                  </w:tcBorders>
                  <w:shd w:val="clear" w:color="auto" w:fill="1F4E79" w:themeFill="accent5" w:themeFillShade="80"/>
                  <w:vAlign w:val="center"/>
                </w:tcPr>
                <w:p w:rsidR="004E0206" w:rsidRPr="002565C0" w:rsidRDefault="004E0206" w:rsidP="004E0206">
                  <w:pPr>
                    <w:jc w:val="center"/>
                    <w:rPr>
                      <w:rFonts w:ascii="Times New Roman" w:eastAsia="楷体_GB2312" w:hAnsi="Times New Roman"/>
                      <w:b/>
                      <w:bCs/>
                      <w:color w:val="FFFFFF"/>
                      <w:sz w:val="20"/>
                      <w:szCs w:val="20"/>
                    </w:rPr>
                  </w:pPr>
                  <w:r w:rsidRPr="002565C0">
                    <w:rPr>
                      <w:rFonts w:ascii="Times New Roman" w:eastAsia="楷体_GB2312" w:hAnsi="Times New Roman" w:hint="eastAsia"/>
                      <w:b/>
                      <w:bCs/>
                      <w:color w:val="FFFFFF"/>
                      <w:sz w:val="20"/>
                      <w:szCs w:val="20"/>
                    </w:rPr>
                    <w:t>广义信贷上限增速提升幅度</w:t>
                  </w:r>
                </w:p>
              </w:tc>
            </w:tr>
            <w:tr w:rsidR="004E0206" w:rsidRPr="0081749A" w:rsidTr="00A57FC2">
              <w:trPr>
                <w:trHeight w:val="285"/>
              </w:trPr>
              <w:tc>
                <w:tcPr>
                  <w:tcW w:w="0" w:type="auto"/>
                  <w:tcBorders>
                    <w:top w:val="nil"/>
                    <w:left w:val="nil"/>
                    <w:bottom w:val="nil"/>
                    <w:right w:val="nil"/>
                  </w:tcBorders>
                  <w:shd w:val="clear" w:color="000000" w:fill="FFFFFF"/>
                  <w:noWrap/>
                  <w:hideMark/>
                </w:tcPr>
                <w:p w:rsidR="004E0206" w:rsidRPr="0081749A" w:rsidRDefault="004E0206" w:rsidP="004E0206">
                  <w:pPr>
                    <w:jc w:val="right"/>
                    <w:rPr>
                      <w:rFonts w:ascii="Times New Roman" w:eastAsia="楷体_GB2312" w:hAnsi="Times New Roman"/>
                      <w:color w:val="000000"/>
                      <w:sz w:val="22"/>
                    </w:rPr>
                  </w:pPr>
                  <w:r w:rsidRPr="0081749A">
                    <w:rPr>
                      <w:rFonts w:ascii="Times New Roman" w:eastAsia="楷体_GB2312" w:hAnsi="Times New Roman"/>
                      <w:sz w:val="22"/>
                    </w:rPr>
                    <w:t>光大银行</w:t>
                  </w:r>
                </w:p>
              </w:tc>
              <w:tc>
                <w:tcPr>
                  <w:tcW w:w="1247" w:type="dxa"/>
                  <w:tcBorders>
                    <w:top w:val="nil"/>
                    <w:left w:val="nil"/>
                    <w:bottom w:val="nil"/>
                    <w:right w:val="nil"/>
                  </w:tcBorders>
                  <w:shd w:val="clear" w:color="000000" w:fill="FFFFFF"/>
                </w:tcPr>
                <w:p w:rsidR="004E0206" w:rsidRPr="0067472B" w:rsidRDefault="004E0206" w:rsidP="004E0206">
                  <w:pPr>
                    <w:jc w:val="right"/>
                    <w:rPr>
                      <w:rFonts w:ascii="Times New Roman" w:hAnsi="Times New Roman"/>
                    </w:rPr>
                  </w:pPr>
                  <w:r w:rsidRPr="0067472B">
                    <w:rPr>
                      <w:rFonts w:ascii="Times New Roman" w:hAnsi="Times New Roman"/>
                    </w:rPr>
                    <w:t>12.8%</w:t>
                  </w:r>
                </w:p>
              </w:tc>
              <w:tc>
                <w:tcPr>
                  <w:tcW w:w="0" w:type="auto"/>
                  <w:tcBorders>
                    <w:top w:val="nil"/>
                    <w:left w:val="nil"/>
                    <w:bottom w:val="nil"/>
                    <w:right w:val="nil"/>
                  </w:tcBorders>
                  <w:shd w:val="clear" w:color="000000" w:fill="FFFFFF"/>
                  <w:noWrap/>
                  <w:hideMark/>
                </w:tcPr>
                <w:p w:rsidR="004E0206" w:rsidRPr="0067472B" w:rsidRDefault="004E0206" w:rsidP="004E0206">
                  <w:pPr>
                    <w:jc w:val="right"/>
                    <w:rPr>
                      <w:rFonts w:ascii="Times New Roman" w:hAnsi="Times New Roman"/>
                    </w:rPr>
                  </w:pPr>
                  <w:r w:rsidRPr="0067472B">
                    <w:rPr>
                      <w:rFonts w:ascii="Times New Roman" w:hAnsi="Times New Roman"/>
                    </w:rPr>
                    <w:t>-1.4</w:t>
                  </w:r>
                  <w:r>
                    <w:rPr>
                      <w:rFonts w:ascii="Times New Roman" w:hAnsi="Times New Roman"/>
                    </w:rPr>
                    <w:t>%</w:t>
                  </w:r>
                </w:p>
              </w:tc>
              <w:tc>
                <w:tcPr>
                  <w:tcW w:w="1247"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1.13%</w:t>
                  </w:r>
                </w:p>
              </w:tc>
              <w:tc>
                <w:tcPr>
                  <w:tcW w:w="1955"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2.41%</w:t>
                  </w:r>
                </w:p>
              </w:tc>
            </w:tr>
            <w:tr w:rsidR="004E0206" w:rsidRPr="0081749A" w:rsidTr="00A57FC2">
              <w:trPr>
                <w:trHeight w:val="278"/>
              </w:trPr>
              <w:tc>
                <w:tcPr>
                  <w:tcW w:w="0" w:type="auto"/>
                  <w:tcBorders>
                    <w:top w:val="nil"/>
                    <w:left w:val="nil"/>
                    <w:bottom w:val="nil"/>
                    <w:right w:val="nil"/>
                  </w:tcBorders>
                  <w:shd w:val="clear" w:color="000000" w:fill="FFFFFF"/>
                  <w:noWrap/>
                  <w:hideMark/>
                </w:tcPr>
                <w:p w:rsidR="004E0206" w:rsidRPr="0081749A" w:rsidRDefault="004E0206" w:rsidP="004E0206">
                  <w:pPr>
                    <w:jc w:val="right"/>
                    <w:rPr>
                      <w:rFonts w:ascii="Times New Roman" w:eastAsia="楷体_GB2312" w:hAnsi="Times New Roman"/>
                      <w:color w:val="000000"/>
                      <w:sz w:val="22"/>
                    </w:rPr>
                  </w:pPr>
                  <w:r w:rsidRPr="0081749A">
                    <w:rPr>
                      <w:rFonts w:ascii="Times New Roman" w:eastAsia="楷体_GB2312" w:hAnsi="Times New Roman"/>
                      <w:sz w:val="22"/>
                    </w:rPr>
                    <w:t>宁波银行</w:t>
                  </w:r>
                </w:p>
              </w:tc>
              <w:tc>
                <w:tcPr>
                  <w:tcW w:w="1247" w:type="dxa"/>
                  <w:tcBorders>
                    <w:top w:val="nil"/>
                    <w:left w:val="nil"/>
                    <w:bottom w:val="nil"/>
                    <w:right w:val="nil"/>
                  </w:tcBorders>
                  <w:shd w:val="clear" w:color="000000" w:fill="FFFFFF"/>
                </w:tcPr>
                <w:p w:rsidR="004E0206" w:rsidRPr="0067472B" w:rsidRDefault="004E0206" w:rsidP="004E0206">
                  <w:pPr>
                    <w:jc w:val="right"/>
                    <w:rPr>
                      <w:rFonts w:ascii="Times New Roman" w:hAnsi="Times New Roman"/>
                    </w:rPr>
                  </w:pPr>
                  <w:r w:rsidRPr="0067472B">
                    <w:rPr>
                      <w:rFonts w:ascii="Times New Roman" w:hAnsi="Times New Roman"/>
                    </w:rPr>
                    <w:t>16.4%</w:t>
                  </w:r>
                </w:p>
              </w:tc>
              <w:tc>
                <w:tcPr>
                  <w:tcW w:w="0" w:type="auto"/>
                  <w:tcBorders>
                    <w:top w:val="nil"/>
                    <w:left w:val="nil"/>
                    <w:bottom w:val="nil"/>
                    <w:right w:val="nil"/>
                  </w:tcBorders>
                  <w:shd w:val="clear" w:color="000000" w:fill="FFFFFF"/>
                  <w:noWrap/>
                  <w:hideMark/>
                </w:tcPr>
                <w:p w:rsidR="004E0206" w:rsidRPr="0067472B" w:rsidRDefault="004E0206" w:rsidP="004E0206">
                  <w:pPr>
                    <w:jc w:val="right"/>
                    <w:rPr>
                      <w:rFonts w:ascii="Times New Roman" w:hAnsi="Times New Roman"/>
                    </w:rPr>
                  </w:pPr>
                  <w:r w:rsidRPr="0067472B">
                    <w:rPr>
                      <w:rFonts w:ascii="Times New Roman" w:hAnsi="Times New Roman"/>
                    </w:rPr>
                    <w:t>-2.7</w:t>
                  </w:r>
                  <w:r>
                    <w:rPr>
                      <w:rFonts w:ascii="Times New Roman" w:hAnsi="Times New Roman"/>
                    </w:rPr>
                    <w:t>%</w:t>
                  </w:r>
                </w:p>
              </w:tc>
              <w:tc>
                <w:tcPr>
                  <w:tcW w:w="1247"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1.89%</w:t>
                  </w:r>
                </w:p>
              </w:tc>
              <w:tc>
                <w:tcPr>
                  <w:tcW w:w="1955"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4.56%</w:t>
                  </w:r>
                </w:p>
              </w:tc>
            </w:tr>
            <w:tr w:rsidR="004E0206" w:rsidRPr="0081749A" w:rsidTr="00A57FC2">
              <w:trPr>
                <w:trHeight w:val="278"/>
              </w:trPr>
              <w:tc>
                <w:tcPr>
                  <w:tcW w:w="0" w:type="auto"/>
                  <w:tcBorders>
                    <w:top w:val="nil"/>
                    <w:left w:val="nil"/>
                    <w:bottom w:val="nil"/>
                    <w:right w:val="nil"/>
                  </w:tcBorders>
                  <w:shd w:val="clear" w:color="000000" w:fill="FFFFFF"/>
                  <w:noWrap/>
                  <w:hideMark/>
                </w:tcPr>
                <w:p w:rsidR="004E0206" w:rsidRPr="0081749A" w:rsidRDefault="004E0206" w:rsidP="004E0206">
                  <w:pPr>
                    <w:jc w:val="right"/>
                    <w:rPr>
                      <w:rFonts w:ascii="Times New Roman" w:eastAsia="楷体_GB2312" w:hAnsi="Times New Roman"/>
                      <w:color w:val="000000"/>
                      <w:sz w:val="22"/>
                    </w:rPr>
                  </w:pPr>
                  <w:r w:rsidRPr="0081749A">
                    <w:rPr>
                      <w:rFonts w:ascii="Times New Roman" w:eastAsia="楷体_GB2312" w:hAnsi="Times New Roman"/>
                      <w:sz w:val="22"/>
                    </w:rPr>
                    <w:t>中信银行</w:t>
                  </w:r>
                </w:p>
              </w:tc>
              <w:tc>
                <w:tcPr>
                  <w:tcW w:w="1247" w:type="dxa"/>
                  <w:tcBorders>
                    <w:top w:val="nil"/>
                    <w:left w:val="nil"/>
                    <w:bottom w:val="nil"/>
                    <w:right w:val="nil"/>
                  </w:tcBorders>
                  <w:shd w:val="clear" w:color="000000" w:fill="FFFFFF"/>
                </w:tcPr>
                <w:p w:rsidR="004E0206" w:rsidRPr="0067472B" w:rsidRDefault="004E0206" w:rsidP="004E0206">
                  <w:pPr>
                    <w:jc w:val="right"/>
                    <w:rPr>
                      <w:rFonts w:ascii="Times New Roman" w:hAnsi="Times New Roman"/>
                    </w:rPr>
                  </w:pPr>
                  <w:r w:rsidRPr="0067472B">
                    <w:rPr>
                      <w:rFonts w:ascii="Times New Roman" w:hAnsi="Times New Roman"/>
                    </w:rPr>
                    <w:t>11.9%</w:t>
                  </w:r>
                </w:p>
              </w:tc>
              <w:tc>
                <w:tcPr>
                  <w:tcW w:w="0" w:type="auto"/>
                  <w:tcBorders>
                    <w:top w:val="nil"/>
                    <w:left w:val="nil"/>
                    <w:bottom w:val="nil"/>
                    <w:right w:val="nil"/>
                  </w:tcBorders>
                  <w:shd w:val="clear" w:color="000000" w:fill="FFFFFF"/>
                  <w:noWrap/>
                  <w:hideMark/>
                </w:tcPr>
                <w:p w:rsidR="004E0206" w:rsidRPr="0067472B" w:rsidRDefault="004E0206" w:rsidP="004E0206">
                  <w:pPr>
                    <w:jc w:val="right"/>
                    <w:rPr>
                      <w:rFonts w:ascii="Times New Roman" w:hAnsi="Times New Roman"/>
                    </w:rPr>
                  </w:pPr>
                  <w:r w:rsidRPr="0067472B">
                    <w:rPr>
                      <w:rFonts w:ascii="Times New Roman" w:hAnsi="Times New Roman"/>
                    </w:rPr>
                    <w:t>-1.1</w:t>
                  </w:r>
                  <w:r>
                    <w:rPr>
                      <w:rFonts w:ascii="Times New Roman" w:hAnsi="Times New Roman"/>
                    </w:rPr>
                    <w:t>%</w:t>
                  </w:r>
                </w:p>
              </w:tc>
              <w:tc>
                <w:tcPr>
                  <w:tcW w:w="1247"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1.01%</w:t>
                  </w:r>
                </w:p>
              </w:tc>
              <w:tc>
                <w:tcPr>
                  <w:tcW w:w="1955"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2.05%</w:t>
                  </w:r>
                </w:p>
              </w:tc>
            </w:tr>
            <w:tr w:rsidR="004E0206" w:rsidRPr="0081749A" w:rsidTr="00A57FC2">
              <w:trPr>
                <w:trHeight w:val="278"/>
              </w:trPr>
              <w:tc>
                <w:tcPr>
                  <w:tcW w:w="0" w:type="auto"/>
                  <w:tcBorders>
                    <w:top w:val="nil"/>
                    <w:left w:val="nil"/>
                    <w:bottom w:val="nil"/>
                    <w:right w:val="nil"/>
                  </w:tcBorders>
                  <w:shd w:val="clear" w:color="000000" w:fill="FFFFFF"/>
                  <w:noWrap/>
                  <w:hideMark/>
                </w:tcPr>
                <w:p w:rsidR="004E0206" w:rsidRPr="0081749A" w:rsidRDefault="004E0206" w:rsidP="004E0206">
                  <w:pPr>
                    <w:jc w:val="right"/>
                    <w:rPr>
                      <w:rFonts w:ascii="Times New Roman" w:eastAsia="楷体_GB2312" w:hAnsi="Times New Roman"/>
                      <w:color w:val="000000"/>
                      <w:sz w:val="22"/>
                    </w:rPr>
                  </w:pPr>
                  <w:r w:rsidRPr="0081749A">
                    <w:rPr>
                      <w:rFonts w:ascii="Times New Roman" w:eastAsia="楷体_GB2312" w:hAnsi="Times New Roman"/>
                      <w:sz w:val="22"/>
                    </w:rPr>
                    <w:t>江阴银行</w:t>
                  </w:r>
                </w:p>
              </w:tc>
              <w:tc>
                <w:tcPr>
                  <w:tcW w:w="1247" w:type="dxa"/>
                  <w:tcBorders>
                    <w:top w:val="nil"/>
                    <w:left w:val="nil"/>
                    <w:bottom w:val="nil"/>
                    <w:right w:val="nil"/>
                  </w:tcBorders>
                  <w:shd w:val="clear" w:color="000000" w:fill="FFFFFF"/>
                </w:tcPr>
                <w:p w:rsidR="004E0206" w:rsidRPr="0067472B" w:rsidRDefault="004E0206" w:rsidP="004E0206">
                  <w:pPr>
                    <w:jc w:val="right"/>
                    <w:rPr>
                      <w:rFonts w:ascii="Times New Roman" w:hAnsi="Times New Roman"/>
                    </w:rPr>
                  </w:pPr>
                  <w:r w:rsidRPr="0067472B">
                    <w:rPr>
                      <w:rFonts w:ascii="Times New Roman" w:hAnsi="Times New Roman"/>
                    </w:rPr>
                    <w:t>9.7%</w:t>
                  </w:r>
                </w:p>
              </w:tc>
              <w:tc>
                <w:tcPr>
                  <w:tcW w:w="0" w:type="auto"/>
                  <w:tcBorders>
                    <w:top w:val="nil"/>
                    <w:left w:val="nil"/>
                    <w:bottom w:val="nil"/>
                    <w:right w:val="nil"/>
                  </w:tcBorders>
                  <w:shd w:val="clear" w:color="000000" w:fill="FFFFFF"/>
                  <w:noWrap/>
                  <w:hideMark/>
                </w:tcPr>
                <w:p w:rsidR="004E0206" w:rsidRPr="0067472B" w:rsidRDefault="004E0206" w:rsidP="004E0206">
                  <w:pPr>
                    <w:jc w:val="right"/>
                    <w:rPr>
                      <w:rFonts w:ascii="Times New Roman" w:hAnsi="Times New Roman"/>
                    </w:rPr>
                  </w:pPr>
                  <w:r w:rsidRPr="0067472B">
                    <w:rPr>
                      <w:rFonts w:ascii="Times New Roman" w:hAnsi="Times New Roman"/>
                    </w:rPr>
                    <w:t>-1.8</w:t>
                  </w:r>
                  <w:r>
                    <w:rPr>
                      <w:rFonts w:ascii="Times New Roman" w:hAnsi="Times New Roman"/>
                    </w:rPr>
                    <w:t>%</w:t>
                  </w:r>
                </w:p>
              </w:tc>
              <w:tc>
                <w:tcPr>
                  <w:tcW w:w="1247"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2.92%</w:t>
                  </w:r>
                </w:p>
              </w:tc>
              <w:tc>
                <w:tcPr>
                  <w:tcW w:w="1955"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7.26%</w:t>
                  </w:r>
                </w:p>
              </w:tc>
            </w:tr>
            <w:tr w:rsidR="004E0206" w:rsidRPr="0081749A" w:rsidTr="00A57FC2">
              <w:trPr>
                <w:trHeight w:val="278"/>
              </w:trPr>
              <w:tc>
                <w:tcPr>
                  <w:tcW w:w="0" w:type="auto"/>
                  <w:tcBorders>
                    <w:top w:val="nil"/>
                    <w:left w:val="nil"/>
                    <w:bottom w:val="nil"/>
                    <w:right w:val="nil"/>
                  </w:tcBorders>
                  <w:shd w:val="clear" w:color="000000" w:fill="FFFFFF"/>
                  <w:noWrap/>
                  <w:hideMark/>
                </w:tcPr>
                <w:p w:rsidR="004E0206" w:rsidRPr="0081749A" w:rsidRDefault="004E0206" w:rsidP="004E0206">
                  <w:pPr>
                    <w:jc w:val="right"/>
                    <w:rPr>
                      <w:rFonts w:ascii="Times New Roman" w:eastAsia="楷体_GB2312" w:hAnsi="Times New Roman"/>
                      <w:color w:val="000000"/>
                      <w:sz w:val="22"/>
                    </w:rPr>
                  </w:pPr>
                  <w:r w:rsidRPr="0081749A">
                    <w:rPr>
                      <w:rFonts w:ascii="Times New Roman" w:eastAsia="楷体_GB2312" w:hAnsi="Times New Roman"/>
                      <w:sz w:val="22"/>
                    </w:rPr>
                    <w:t>无锡银行</w:t>
                  </w:r>
                </w:p>
              </w:tc>
              <w:tc>
                <w:tcPr>
                  <w:tcW w:w="1247" w:type="dxa"/>
                  <w:tcBorders>
                    <w:top w:val="nil"/>
                    <w:left w:val="nil"/>
                    <w:bottom w:val="nil"/>
                    <w:right w:val="nil"/>
                  </w:tcBorders>
                  <w:shd w:val="clear" w:color="000000" w:fill="FFFFFF"/>
                </w:tcPr>
                <w:p w:rsidR="004E0206" w:rsidRPr="0067472B" w:rsidRDefault="004E0206" w:rsidP="004E0206">
                  <w:pPr>
                    <w:jc w:val="right"/>
                    <w:rPr>
                      <w:rFonts w:ascii="Times New Roman" w:hAnsi="Times New Roman"/>
                    </w:rPr>
                  </w:pPr>
                  <w:r w:rsidRPr="0067472B">
                    <w:rPr>
                      <w:rFonts w:ascii="Times New Roman" w:hAnsi="Times New Roman"/>
                    </w:rPr>
                    <w:t>11.2%</w:t>
                  </w:r>
                </w:p>
              </w:tc>
              <w:tc>
                <w:tcPr>
                  <w:tcW w:w="0" w:type="auto"/>
                  <w:tcBorders>
                    <w:top w:val="nil"/>
                    <w:left w:val="nil"/>
                    <w:bottom w:val="nil"/>
                    <w:right w:val="nil"/>
                  </w:tcBorders>
                  <w:shd w:val="clear" w:color="000000" w:fill="FFFFFF"/>
                  <w:noWrap/>
                  <w:hideMark/>
                </w:tcPr>
                <w:p w:rsidR="004E0206" w:rsidRPr="0067472B" w:rsidRDefault="004E0206" w:rsidP="004E0206">
                  <w:pPr>
                    <w:jc w:val="right"/>
                    <w:rPr>
                      <w:rFonts w:ascii="Times New Roman" w:hAnsi="Times New Roman"/>
                    </w:rPr>
                  </w:pPr>
                  <w:r w:rsidRPr="0067472B">
                    <w:rPr>
                      <w:rFonts w:ascii="Times New Roman" w:hAnsi="Times New Roman"/>
                    </w:rPr>
                    <w:t>-2.8</w:t>
                  </w:r>
                  <w:r>
                    <w:rPr>
                      <w:rFonts w:ascii="Times New Roman" w:hAnsi="Times New Roman"/>
                    </w:rPr>
                    <w:t>%</w:t>
                  </w:r>
                </w:p>
              </w:tc>
              <w:tc>
                <w:tcPr>
                  <w:tcW w:w="1247"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3.52%</w:t>
                  </w:r>
                </w:p>
              </w:tc>
              <w:tc>
                <w:tcPr>
                  <w:tcW w:w="1955"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8.76%</w:t>
                  </w:r>
                </w:p>
              </w:tc>
            </w:tr>
            <w:tr w:rsidR="004E0206" w:rsidRPr="0081749A" w:rsidTr="00A57FC2">
              <w:trPr>
                <w:trHeight w:val="278"/>
              </w:trPr>
              <w:tc>
                <w:tcPr>
                  <w:tcW w:w="0" w:type="auto"/>
                  <w:tcBorders>
                    <w:top w:val="nil"/>
                    <w:left w:val="nil"/>
                    <w:bottom w:val="nil"/>
                    <w:right w:val="nil"/>
                  </w:tcBorders>
                  <w:shd w:val="clear" w:color="000000" w:fill="FFFFFF"/>
                  <w:noWrap/>
                  <w:hideMark/>
                </w:tcPr>
                <w:p w:rsidR="004E0206" w:rsidRPr="0081749A" w:rsidRDefault="004E0206" w:rsidP="004E0206">
                  <w:pPr>
                    <w:jc w:val="right"/>
                    <w:rPr>
                      <w:rFonts w:ascii="Times New Roman" w:eastAsia="楷体_GB2312" w:hAnsi="Times New Roman"/>
                      <w:color w:val="000000"/>
                      <w:sz w:val="22"/>
                    </w:rPr>
                  </w:pPr>
                  <w:r w:rsidRPr="0081749A">
                    <w:rPr>
                      <w:rFonts w:ascii="Times New Roman" w:eastAsia="楷体_GB2312" w:hAnsi="Times New Roman"/>
                      <w:sz w:val="22"/>
                    </w:rPr>
                    <w:t>常熟银行</w:t>
                  </w:r>
                </w:p>
              </w:tc>
              <w:tc>
                <w:tcPr>
                  <w:tcW w:w="1247" w:type="dxa"/>
                  <w:tcBorders>
                    <w:top w:val="nil"/>
                    <w:left w:val="nil"/>
                    <w:bottom w:val="nil"/>
                    <w:right w:val="nil"/>
                  </w:tcBorders>
                  <w:shd w:val="clear" w:color="000000" w:fill="FFFFFF"/>
                </w:tcPr>
                <w:p w:rsidR="004E0206" w:rsidRPr="0067472B" w:rsidRDefault="004E0206" w:rsidP="004E0206">
                  <w:pPr>
                    <w:jc w:val="right"/>
                    <w:rPr>
                      <w:rFonts w:ascii="Times New Roman" w:hAnsi="Times New Roman"/>
                    </w:rPr>
                  </w:pPr>
                  <w:r w:rsidRPr="0067472B">
                    <w:rPr>
                      <w:rFonts w:ascii="Times New Roman" w:hAnsi="Times New Roman"/>
                    </w:rPr>
                    <w:t>11.6%</w:t>
                  </w:r>
                </w:p>
              </w:tc>
              <w:tc>
                <w:tcPr>
                  <w:tcW w:w="0" w:type="auto"/>
                  <w:tcBorders>
                    <w:top w:val="nil"/>
                    <w:left w:val="nil"/>
                    <w:bottom w:val="nil"/>
                    <w:right w:val="nil"/>
                  </w:tcBorders>
                  <w:shd w:val="clear" w:color="000000" w:fill="FFFFFF"/>
                  <w:noWrap/>
                  <w:hideMark/>
                </w:tcPr>
                <w:p w:rsidR="004E0206" w:rsidRPr="0067472B" w:rsidRDefault="004E0206" w:rsidP="004E0206">
                  <w:pPr>
                    <w:jc w:val="right"/>
                    <w:rPr>
                      <w:rFonts w:ascii="Times New Roman" w:hAnsi="Times New Roman"/>
                    </w:rPr>
                  </w:pPr>
                  <w:r w:rsidRPr="0067472B">
                    <w:rPr>
                      <w:rFonts w:ascii="Times New Roman" w:hAnsi="Times New Roman"/>
                    </w:rPr>
                    <w:t>-2.7</w:t>
                  </w:r>
                  <w:r>
                    <w:rPr>
                      <w:rFonts w:ascii="Times New Roman" w:hAnsi="Times New Roman" w:hint="eastAsia"/>
                    </w:rPr>
                    <w:t>%</w:t>
                  </w:r>
                </w:p>
              </w:tc>
              <w:tc>
                <w:tcPr>
                  <w:tcW w:w="1247"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3.26%</w:t>
                  </w:r>
                </w:p>
              </w:tc>
              <w:tc>
                <w:tcPr>
                  <w:tcW w:w="1955"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8.12%</w:t>
                  </w:r>
                </w:p>
              </w:tc>
            </w:tr>
            <w:tr w:rsidR="004E0206" w:rsidRPr="0081749A" w:rsidTr="00A57FC2">
              <w:trPr>
                <w:trHeight w:val="278"/>
              </w:trPr>
              <w:tc>
                <w:tcPr>
                  <w:tcW w:w="0" w:type="auto"/>
                  <w:tcBorders>
                    <w:top w:val="nil"/>
                    <w:left w:val="nil"/>
                    <w:right w:val="nil"/>
                  </w:tcBorders>
                  <w:shd w:val="clear" w:color="000000" w:fill="FFFFFF"/>
                  <w:noWrap/>
                  <w:hideMark/>
                </w:tcPr>
                <w:p w:rsidR="004E0206" w:rsidRPr="0081749A" w:rsidRDefault="004E0206" w:rsidP="004E0206">
                  <w:pPr>
                    <w:jc w:val="right"/>
                    <w:rPr>
                      <w:rFonts w:ascii="Times New Roman" w:eastAsia="楷体_GB2312" w:hAnsi="Times New Roman"/>
                      <w:color w:val="000000"/>
                      <w:sz w:val="22"/>
                    </w:rPr>
                  </w:pPr>
                  <w:r w:rsidRPr="0081749A">
                    <w:rPr>
                      <w:rFonts w:ascii="Times New Roman" w:eastAsia="楷体_GB2312" w:hAnsi="Times New Roman"/>
                      <w:sz w:val="22"/>
                    </w:rPr>
                    <w:t>民生银行</w:t>
                  </w:r>
                </w:p>
              </w:tc>
              <w:tc>
                <w:tcPr>
                  <w:tcW w:w="1247" w:type="dxa"/>
                  <w:tcBorders>
                    <w:top w:val="nil"/>
                    <w:left w:val="nil"/>
                    <w:right w:val="nil"/>
                  </w:tcBorders>
                  <w:shd w:val="clear" w:color="000000" w:fill="FFFFFF"/>
                </w:tcPr>
                <w:p w:rsidR="004E0206" w:rsidRPr="0067472B" w:rsidRDefault="004E0206" w:rsidP="004E0206">
                  <w:pPr>
                    <w:jc w:val="right"/>
                    <w:rPr>
                      <w:rFonts w:ascii="Times New Roman" w:hAnsi="Times New Roman"/>
                    </w:rPr>
                  </w:pPr>
                  <w:r w:rsidRPr="0067472B">
                    <w:rPr>
                      <w:rFonts w:ascii="Times New Roman" w:hAnsi="Times New Roman"/>
                    </w:rPr>
                    <w:t>14.9%</w:t>
                  </w:r>
                </w:p>
              </w:tc>
              <w:tc>
                <w:tcPr>
                  <w:tcW w:w="0" w:type="auto"/>
                  <w:tcBorders>
                    <w:top w:val="nil"/>
                    <w:left w:val="nil"/>
                    <w:right w:val="nil"/>
                  </w:tcBorders>
                  <w:shd w:val="clear" w:color="000000" w:fill="FFFFFF"/>
                  <w:noWrap/>
                  <w:hideMark/>
                </w:tcPr>
                <w:p w:rsidR="004E0206" w:rsidRPr="0067472B" w:rsidRDefault="004E0206" w:rsidP="004E0206">
                  <w:pPr>
                    <w:jc w:val="right"/>
                    <w:rPr>
                      <w:rFonts w:ascii="Times New Roman" w:hAnsi="Times New Roman"/>
                    </w:rPr>
                  </w:pPr>
                  <w:r w:rsidRPr="0067472B">
                    <w:rPr>
                      <w:rFonts w:ascii="Times New Roman" w:hAnsi="Times New Roman"/>
                    </w:rPr>
                    <w:t>-1.9</w:t>
                  </w:r>
                  <w:r>
                    <w:rPr>
                      <w:rFonts w:ascii="Times New Roman" w:hAnsi="Times New Roman" w:hint="eastAsia"/>
                    </w:rPr>
                    <w:t>%</w:t>
                  </w:r>
                </w:p>
              </w:tc>
              <w:tc>
                <w:tcPr>
                  <w:tcW w:w="1247" w:type="dxa"/>
                  <w:tcBorders>
                    <w:top w:val="nil"/>
                    <w:left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1.32%</w:t>
                  </w:r>
                </w:p>
              </w:tc>
              <w:tc>
                <w:tcPr>
                  <w:tcW w:w="1955" w:type="dxa"/>
                  <w:tcBorders>
                    <w:top w:val="nil"/>
                    <w:left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2.66%</w:t>
                  </w:r>
                </w:p>
              </w:tc>
            </w:tr>
            <w:tr w:rsidR="004E0206" w:rsidRPr="0081749A" w:rsidTr="00A57FC2">
              <w:trPr>
                <w:trHeight w:val="278"/>
              </w:trPr>
              <w:tc>
                <w:tcPr>
                  <w:tcW w:w="0" w:type="auto"/>
                  <w:tcBorders>
                    <w:top w:val="nil"/>
                    <w:left w:val="nil"/>
                    <w:bottom w:val="nil"/>
                    <w:right w:val="nil"/>
                  </w:tcBorders>
                  <w:shd w:val="clear" w:color="000000" w:fill="FFFFFF"/>
                  <w:noWrap/>
                  <w:hideMark/>
                </w:tcPr>
                <w:p w:rsidR="004E0206" w:rsidRPr="0081749A" w:rsidRDefault="004E0206" w:rsidP="004E0206">
                  <w:pPr>
                    <w:jc w:val="right"/>
                    <w:rPr>
                      <w:rFonts w:ascii="Times New Roman" w:eastAsia="楷体_GB2312" w:hAnsi="Times New Roman"/>
                      <w:color w:val="000000"/>
                      <w:sz w:val="22"/>
                    </w:rPr>
                  </w:pPr>
                  <w:r w:rsidRPr="0081749A">
                    <w:rPr>
                      <w:rFonts w:ascii="Times New Roman" w:eastAsia="楷体_GB2312" w:hAnsi="Times New Roman"/>
                      <w:sz w:val="22"/>
                    </w:rPr>
                    <w:t>平安银行</w:t>
                  </w:r>
                </w:p>
              </w:tc>
              <w:tc>
                <w:tcPr>
                  <w:tcW w:w="1247" w:type="dxa"/>
                  <w:tcBorders>
                    <w:top w:val="nil"/>
                    <w:left w:val="nil"/>
                    <w:bottom w:val="nil"/>
                    <w:right w:val="nil"/>
                  </w:tcBorders>
                  <w:shd w:val="clear" w:color="000000" w:fill="FFFFFF"/>
                </w:tcPr>
                <w:p w:rsidR="004E0206" w:rsidRPr="0067472B" w:rsidRDefault="004E0206" w:rsidP="004E0206">
                  <w:pPr>
                    <w:jc w:val="right"/>
                    <w:rPr>
                      <w:rFonts w:ascii="Times New Roman" w:hAnsi="Times New Roman"/>
                    </w:rPr>
                  </w:pPr>
                  <w:r w:rsidRPr="0067472B">
                    <w:rPr>
                      <w:rFonts w:ascii="Times New Roman" w:hAnsi="Times New Roman"/>
                    </w:rPr>
                    <w:t>12.4%</w:t>
                  </w:r>
                </w:p>
              </w:tc>
              <w:tc>
                <w:tcPr>
                  <w:tcW w:w="0" w:type="auto"/>
                  <w:tcBorders>
                    <w:top w:val="nil"/>
                    <w:left w:val="nil"/>
                    <w:bottom w:val="nil"/>
                    <w:right w:val="nil"/>
                  </w:tcBorders>
                  <w:shd w:val="clear" w:color="000000" w:fill="FFFFFF"/>
                  <w:noWrap/>
                  <w:hideMark/>
                </w:tcPr>
                <w:p w:rsidR="004E0206" w:rsidRPr="0067472B" w:rsidRDefault="004E0206" w:rsidP="004E0206">
                  <w:pPr>
                    <w:jc w:val="right"/>
                    <w:rPr>
                      <w:rFonts w:ascii="Times New Roman" w:hAnsi="Times New Roman"/>
                    </w:rPr>
                  </w:pPr>
                  <w:r w:rsidRPr="0067472B">
                    <w:rPr>
                      <w:rFonts w:ascii="Times New Roman" w:hAnsi="Times New Roman"/>
                    </w:rPr>
                    <w:t>-1.4</w:t>
                  </w:r>
                  <w:r>
                    <w:rPr>
                      <w:rFonts w:ascii="Times New Roman" w:hAnsi="Times New Roman" w:hint="eastAsia"/>
                    </w:rPr>
                    <w:t>%</w:t>
                  </w:r>
                </w:p>
              </w:tc>
              <w:tc>
                <w:tcPr>
                  <w:tcW w:w="1247"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1.28%</w:t>
                  </w:r>
                </w:p>
              </w:tc>
              <w:tc>
                <w:tcPr>
                  <w:tcW w:w="1955" w:type="dxa"/>
                  <w:tcBorders>
                    <w:top w:val="nil"/>
                    <w:left w:val="nil"/>
                    <w:bottom w:val="nil"/>
                    <w:right w:val="nil"/>
                  </w:tcBorders>
                  <w:shd w:val="clear" w:color="000000" w:fill="FFFFFF"/>
                </w:tcPr>
                <w:p w:rsidR="004E0206" w:rsidRPr="004D5BE6" w:rsidRDefault="004E0206" w:rsidP="004E0206">
                  <w:pPr>
                    <w:jc w:val="right"/>
                    <w:rPr>
                      <w:rFonts w:ascii="Times New Roman" w:hAnsi="Times New Roman"/>
                      <w:sz w:val="22"/>
                    </w:rPr>
                  </w:pPr>
                  <w:r w:rsidRPr="004D5BE6">
                    <w:rPr>
                      <w:rFonts w:ascii="Times New Roman" w:hAnsi="Times New Roman"/>
                    </w:rPr>
                    <w:t>2.85%</w:t>
                  </w:r>
                </w:p>
              </w:tc>
            </w:tr>
            <w:tr w:rsidR="004E0206" w:rsidRPr="0081749A" w:rsidTr="00A57FC2">
              <w:trPr>
                <w:trHeight w:val="278"/>
              </w:trPr>
              <w:tc>
                <w:tcPr>
                  <w:tcW w:w="0" w:type="auto"/>
                  <w:tcBorders>
                    <w:top w:val="nil"/>
                    <w:left w:val="nil"/>
                    <w:right w:val="nil"/>
                  </w:tcBorders>
                  <w:shd w:val="clear" w:color="000000" w:fill="FFFFFF"/>
                  <w:noWrap/>
                </w:tcPr>
                <w:p w:rsidR="004E0206" w:rsidRPr="0081749A" w:rsidRDefault="004E0206" w:rsidP="004E0206">
                  <w:pPr>
                    <w:jc w:val="right"/>
                    <w:rPr>
                      <w:rFonts w:ascii="Times New Roman" w:eastAsia="楷体_GB2312" w:hAnsi="Times New Roman"/>
                      <w:sz w:val="22"/>
                    </w:rPr>
                  </w:pPr>
                  <w:r>
                    <w:rPr>
                      <w:rFonts w:ascii="Times New Roman" w:eastAsia="楷体_GB2312" w:hAnsi="Times New Roman" w:hint="eastAsia"/>
                      <w:sz w:val="22"/>
                    </w:rPr>
                    <w:t>吴江银行</w:t>
                  </w:r>
                </w:p>
              </w:tc>
              <w:tc>
                <w:tcPr>
                  <w:tcW w:w="1247" w:type="dxa"/>
                  <w:tcBorders>
                    <w:top w:val="nil"/>
                    <w:left w:val="nil"/>
                    <w:right w:val="nil"/>
                  </w:tcBorders>
                  <w:shd w:val="clear" w:color="000000" w:fill="FFFFFF"/>
                </w:tcPr>
                <w:p w:rsidR="004E0206" w:rsidRPr="0067472B" w:rsidRDefault="004E0206" w:rsidP="004E0206">
                  <w:pPr>
                    <w:jc w:val="right"/>
                    <w:rPr>
                      <w:rFonts w:ascii="Times New Roman" w:hAnsi="Times New Roman"/>
                    </w:rPr>
                  </w:pPr>
                  <w:r w:rsidRPr="0067472B">
                    <w:rPr>
                      <w:rFonts w:ascii="Times New Roman" w:hAnsi="Times New Roman"/>
                    </w:rPr>
                    <w:t>9.1%</w:t>
                  </w:r>
                </w:p>
              </w:tc>
              <w:tc>
                <w:tcPr>
                  <w:tcW w:w="0" w:type="auto"/>
                  <w:tcBorders>
                    <w:top w:val="nil"/>
                    <w:left w:val="nil"/>
                    <w:right w:val="nil"/>
                  </w:tcBorders>
                  <w:shd w:val="clear" w:color="000000" w:fill="FFFFFF"/>
                  <w:noWrap/>
                </w:tcPr>
                <w:p w:rsidR="004E0206" w:rsidRPr="0067472B" w:rsidRDefault="004E0206" w:rsidP="004E0206">
                  <w:pPr>
                    <w:jc w:val="right"/>
                    <w:rPr>
                      <w:rFonts w:ascii="Times New Roman" w:hAnsi="Times New Roman"/>
                    </w:rPr>
                  </w:pPr>
                  <w:r w:rsidRPr="0067472B">
                    <w:rPr>
                      <w:rFonts w:ascii="Times New Roman" w:hAnsi="Times New Roman"/>
                    </w:rPr>
                    <w:t>-2.2</w:t>
                  </w:r>
                  <w:r>
                    <w:rPr>
                      <w:rFonts w:ascii="Times New Roman" w:hAnsi="Times New Roman" w:hint="eastAsia"/>
                    </w:rPr>
                    <w:t>%</w:t>
                  </w:r>
                </w:p>
              </w:tc>
              <w:tc>
                <w:tcPr>
                  <w:tcW w:w="1247" w:type="dxa"/>
                  <w:tcBorders>
                    <w:top w:val="nil"/>
                    <w:left w:val="nil"/>
                    <w:right w:val="nil"/>
                  </w:tcBorders>
                  <w:shd w:val="clear" w:color="000000" w:fill="FFFFFF"/>
                </w:tcPr>
                <w:p w:rsidR="004E0206" w:rsidRPr="004D5BE6" w:rsidRDefault="004E0206" w:rsidP="004E0206">
                  <w:pPr>
                    <w:jc w:val="right"/>
                    <w:rPr>
                      <w:rFonts w:ascii="Times New Roman" w:hAnsi="Times New Roman"/>
                    </w:rPr>
                  </w:pPr>
                  <w:r w:rsidRPr="00E66300">
                    <w:rPr>
                      <w:rFonts w:ascii="Times New Roman" w:hAnsi="Times New Roman"/>
                    </w:rPr>
                    <w:t>4.23%</w:t>
                  </w:r>
                </w:p>
              </w:tc>
              <w:tc>
                <w:tcPr>
                  <w:tcW w:w="1955" w:type="dxa"/>
                  <w:tcBorders>
                    <w:top w:val="nil"/>
                    <w:left w:val="nil"/>
                    <w:right w:val="nil"/>
                  </w:tcBorders>
                  <w:shd w:val="clear" w:color="000000" w:fill="FFFFFF"/>
                </w:tcPr>
                <w:p w:rsidR="004E0206" w:rsidRPr="004D5BE6" w:rsidRDefault="004E0206" w:rsidP="004E0206">
                  <w:pPr>
                    <w:jc w:val="right"/>
                    <w:rPr>
                      <w:rFonts w:ascii="Times New Roman" w:hAnsi="Times New Roman"/>
                    </w:rPr>
                  </w:pPr>
                  <w:r w:rsidRPr="00457434">
                    <w:rPr>
                      <w:rFonts w:ascii="Times New Roman" w:hAnsi="Times New Roman"/>
                    </w:rPr>
                    <w:t>10.53%</w:t>
                  </w:r>
                </w:p>
              </w:tc>
            </w:tr>
          </w:tbl>
          <w:p w:rsidR="009C3288" w:rsidRPr="00ED4173" w:rsidRDefault="009C3288" w:rsidP="009C3288">
            <w:pPr>
              <w:snapToGrid w:val="0"/>
              <w:rPr>
                <w:rFonts w:ascii="Times New Roman" w:eastAsia="楷体_GB2312" w:hAnsi="Times New Roman"/>
              </w:rPr>
            </w:pPr>
          </w:p>
        </w:tc>
      </w:tr>
      <w:tr w:rsidR="009C3288" w:rsidRPr="00C13463" w:rsidTr="00D51FA0">
        <w:trPr>
          <w:gridAfter w:val="1"/>
          <w:wAfter w:w="122" w:type="dxa"/>
          <w:jc w:val="right"/>
        </w:trPr>
        <w:tc>
          <w:tcPr>
            <w:tcW w:w="5656" w:type="dxa"/>
            <w:tcBorders>
              <w:top w:val="single" w:sz="8" w:space="0" w:color="000000"/>
              <w:bottom w:val="nil"/>
            </w:tcBorders>
          </w:tcPr>
          <w:p w:rsidR="009C3288" w:rsidRPr="00C13463" w:rsidRDefault="009C3288" w:rsidP="00830D14">
            <w:pPr>
              <w:snapToGrid w:val="0"/>
              <w:rPr>
                <w:rFonts w:ascii="Times New Roman" w:eastAsia="楷体_GB2312" w:hAnsi="Times New Roman"/>
              </w:rPr>
            </w:pPr>
            <w:r w:rsidRPr="00C13463">
              <w:rPr>
                <w:rFonts w:ascii="Times New Roman" w:eastAsia="楷体_GB2312" w:hAnsi="Times New Roman" w:cs="楷体_GB2312" w:hint="eastAsia"/>
                <w:bCs/>
                <w:szCs w:val="21"/>
              </w:rPr>
              <w:t>资料来源：</w:t>
            </w:r>
            <w:r w:rsidRPr="00C13463">
              <w:rPr>
                <w:rFonts w:ascii="Times New Roman" w:eastAsia="楷体_GB2312" w:hAnsi="Times New Roman" w:cs="楷体_GB2312"/>
                <w:bCs/>
                <w:szCs w:val="21"/>
              </w:rPr>
              <w:t>Wind</w:t>
            </w:r>
            <w:r w:rsidRPr="00C13463">
              <w:rPr>
                <w:rFonts w:ascii="Times New Roman" w:eastAsia="楷体_GB2312" w:hAnsi="Times New Roman" w:cs="楷体_GB2312" w:hint="eastAsia"/>
                <w:bCs/>
                <w:szCs w:val="21"/>
              </w:rPr>
              <w:t>资讯，</w:t>
            </w:r>
            <w:r>
              <w:rPr>
                <w:rFonts w:ascii="Times New Roman" w:eastAsia="楷体_GB2312" w:hAnsi="Times New Roman" w:cs="楷体_GB2312" w:hint="eastAsia"/>
                <w:bCs/>
                <w:szCs w:val="21"/>
              </w:rPr>
              <w:t>公司年报，</w:t>
            </w:r>
            <w:r w:rsidRPr="00C13463">
              <w:rPr>
                <w:rFonts w:ascii="Times New Roman" w:eastAsia="楷体_GB2312" w:hAnsi="Times New Roman" w:cs="楷体_GB2312" w:hint="eastAsia"/>
                <w:bCs/>
                <w:szCs w:val="21"/>
              </w:rPr>
              <w:t>东吴证券研究所</w:t>
            </w:r>
          </w:p>
        </w:tc>
      </w:tr>
    </w:tbl>
    <w:bookmarkEnd w:id="20"/>
    <w:p w:rsidR="002565C0" w:rsidRPr="001C3DD1" w:rsidRDefault="00830D14" w:rsidP="00D51FA0">
      <w:pPr>
        <w:ind w:leftChars="810" w:left="1701" w:firstLineChars="367" w:firstLine="771"/>
        <w:rPr>
          <w:rFonts w:ascii="Times New Roman" w:eastAsia="楷体_GB2312" w:hAnsi="Times New Roman"/>
          <w:b/>
          <w:bCs/>
          <w:szCs w:val="21"/>
        </w:rPr>
      </w:pPr>
      <w:r>
        <w:rPr>
          <w:rFonts w:ascii="Times New Roman" w:eastAsia="楷体_GB2312" w:hAnsi="Times New Roman" w:hint="eastAsia"/>
        </w:rPr>
        <w:t>注：</w:t>
      </w:r>
      <w:r>
        <w:rPr>
          <w:rFonts w:ascii="Times New Roman" w:eastAsia="楷体_GB2312" w:hAnsi="Times New Roman" w:hint="eastAsia"/>
        </w:rPr>
        <w:t>ROE</w:t>
      </w:r>
      <w:r>
        <w:rPr>
          <w:rFonts w:ascii="Times New Roman" w:eastAsia="楷体_GB2312" w:hAnsi="Times New Roman" w:hint="eastAsia"/>
        </w:rPr>
        <w:t>计算假设净利润保持不变</w:t>
      </w:r>
    </w:p>
    <w:p w:rsidR="00830D14" w:rsidRDefault="00830D14" w:rsidP="002565C0">
      <w:pPr>
        <w:ind w:leftChars="810" w:left="1701" w:firstLineChars="200" w:firstLine="422"/>
        <w:rPr>
          <w:rFonts w:ascii="Times New Roman" w:eastAsia="楷体_GB2312" w:hAnsi="Times New Roman"/>
          <w:b/>
          <w:bCs/>
          <w:szCs w:val="21"/>
        </w:rPr>
      </w:pPr>
    </w:p>
    <w:p w:rsidR="002565C0" w:rsidRPr="001C3DD1" w:rsidRDefault="002565C0" w:rsidP="002565C0">
      <w:pPr>
        <w:ind w:leftChars="810" w:left="1701" w:firstLineChars="200" w:firstLine="422"/>
        <w:rPr>
          <w:rFonts w:ascii="Times New Roman" w:eastAsia="楷体_GB2312" w:hAnsi="Times New Roman"/>
          <w:b/>
          <w:bCs/>
          <w:szCs w:val="21"/>
        </w:rPr>
      </w:pPr>
      <w:r w:rsidRPr="00BD757B">
        <w:rPr>
          <w:rFonts w:ascii="Times New Roman" w:eastAsia="楷体_GB2312" w:hAnsi="Times New Roman" w:hint="eastAsia"/>
          <w:b/>
          <w:bCs/>
          <w:szCs w:val="21"/>
        </w:rPr>
        <w:t>转股前，</w:t>
      </w:r>
      <w:r w:rsidR="00F3022B">
        <w:rPr>
          <w:rFonts w:ascii="Times New Roman" w:eastAsia="楷体_GB2312" w:hAnsi="Times New Roman" w:hint="eastAsia"/>
          <w:b/>
          <w:bCs/>
          <w:szCs w:val="21"/>
        </w:rPr>
        <w:t>可转债</w:t>
      </w:r>
      <w:r>
        <w:rPr>
          <w:rFonts w:ascii="Times New Roman" w:eastAsia="楷体_GB2312" w:hAnsi="Times New Roman" w:hint="eastAsia"/>
          <w:b/>
          <w:bCs/>
          <w:szCs w:val="21"/>
        </w:rPr>
        <w:t>相当于</w:t>
      </w:r>
      <w:r w:rsidRPr="00BD757B">
        <w:rPr>
          <w:rFonts w:ascii="Times New Roman" w:eastAsia="楷体_GB2312" w:hAnsi="Times New Roman" w:hint="eastAsia"/>
          <w:b/>
          <w:bCs/>
          <w:szCs w:val="21"/>
        </w:rPr>
        <w:t>负债端融资手段</w:t>
      </w:r>
      <w:r w:rsidR="00830D14">
        <w:rPr>
          <w:rFonts w:ascii="Times New Roman" w:eastAsia="楷体_GB2312" w:hAnsi="Times New Roman" w:hint="eastAsia"/>
          <w:b/>
          <w:bCs/>
          <w:szCs w:val="21"/>
        </w:rPr>
        <w:t>，成本较低</w:t>
      </w:r>
      <w:r w:rsidRPr="00BD757B">
        <w:rPr>
          <w:rFonts w:ascii="Times New Roman" w:eastAsia="楷体_GB2312" w:hAnsi="Times New Roman" w:hint="eastAsia"/>
          <w:b/>
          <w:bCs/>
          <w:szCs w:val="21"/>
        </w:rPr>
        <w:t>。</w:t>
      </w:r>
      <w:r>
        <w:rPr>
          <w:rFonts w:ascii="Times New Roman" w:eastAsia="楷体_GB2312" w:hAnsi="Times New Roman" w:hint="eastAsia"/>
          <w:bCs/>
          <w:szCs w:val="21"/>
        </w:rPr>
        <w:t>相比普通债券，</w:t>
      </w:r>
      <w:r w:rsidR="00F3022B">
        <w:rPr>
          <w:rFonts w:ascii="Times New Roman" w:eastAsia="楷体_GB2312" w:hAnsi="Times New Roman" w:hint="eastAsia"/>
          <w:bCs/>
          <w:szCs w:val="21"/>
        </w:rPr>
        <w:t>可转债</w:t>
      </w:r>
      <w:r w:rsidR="00F10BA0">
        <w:rPr>
          <w:rFonts w:ascii="Times New Roman" w:eastAsia="楷体_GB2312" w:hAnsi="Times New Roman" w:hint="eastAsia"/>
          <w:bCs/>
          <w:szCs w:val="21"/>
        </w:rPr>
        <w:t>票面</w:t>
      </w:r>
      <w:r>
        <w:rPr>
          <w:rFonts w:ascii="Times New Roman" w:eastAsia="楷体_GB2312" w:hAnsi="Times New Roman" w:hint="eastAsia"/>
          <w:bCs/>
          <w:szCs w:val="21"/>
        </w:rPr>
        <w:t>利率水平较低。从光大</w:t>
      </w:r>
      <w:r w:rsidR="00F3022B">
        <w:rPr>
          <w:rFonts w:ascii="Times New Roman" w:eastAsia="楷体_GB2312" w:hAnsi="Times New Roman" w:hint="eastAsia"/>
          <w:bCs/>
          <w:szCs w:val="21"/>
        </w:rPr>
        <w:t>可转债</w:t>
      </w:r>
      <w:r w:rsidR="00830D14">
        <w:rPr>
          <w:rFonts w:ascii="Times New Roman" w:eastAsia="楷体_GB2312" w:hAnsi="Times New Roman" w:hint="eastAsia"/>
          <w:bCs/>
          <w:szCs w:val="21"/>
        </w:rPr>
        <w:t>发行情况来看，其首年票面利率为</w:t>
      </w:r>
      <w:r>
        <w:rPr>
          <w:rFonts w:ascii="Times New Roman" w:eastAsia="楷体_GB2312" w:hAnsi="Times New Roman" w:hint="eastAsia"/>
          <w:bCs/>
          <w:szCs w:val="21"/>
        </w:rPr>
        <w:t>0.2%</w:t>
      </w:r>
      <w:r w:rsidR="00830D14">
        <w:rPr>
          <w:rFonts w:ascii="Times New Roman" w:eastAsia="楷体_GB2312" w:hAnsi="Times New Roman" w:hint="eastAsia"/>
          <w:bCs/>
          <w:szCs w:val="21"/>
        </w:rPr>
        <w:t>，第六年底利率仅达到</w:t>
      </w:r>
      <w:r>
        <w:rPr>
          <w:rFonts w:ascii="Times New Roman" w:eastAsia="楷体_GB2312" w:hAnsi="Times New Roman" w:hint="eastAsia"/>
          <w:bCs/>
          <w:szCs w:val="21"/>
        </w:rPr>
        <w:t>2%</w:t>
      </w:r>
      <w:r w:rsidR="00830D14">
        <w:rPr>
          <w:rFonts w:ascii="Times New Roman" w:eastAsia="楷体_GB2312" w:hAnsi="Times New Roman" w:hint="eastAsia"/>
          <w:bCs/>
          <w:szCs w:val="21"/>
        </w:rPr>
        <w:t>的水平</w:t>
      </w:r>
      <w:r>
        <w:rPr>
          <w:rFonts w:ascii="Times New Roman" w:eastAsia="楷体_GB2312" w:hAnsi="Times New Roman" w:hint="eastAsia"/>
          <w:bCs/>
          <w:szCs w:val="21"/>
        </w:rPr>
        <w:t>，</w:t>
      </w:r>
      <w:r w:rsidRPr="001C3DD1">
        <w:rPr>
          <w:rFonts w:ascii="Times New Roman" w:eastAsia="楷体_GB2312" w:hAnsi="Times New Roman"/>
          <w:bCs/>
          <w:szCs w:val="21"/>
        </w:rPr>
        <w:t>相比当时上升明显的同业利率（起息日前后拆借利率在</w:t>
      </w:r>
      <w:r w:rsidRPr="001C3DD1">
        <w:rPr>
          <w:rFonts w:ascii="Times New Roman" w:eastAsia="楷体_GB2312" w:hAnsi="Times New Roman"/>
          <w:bCs/>
          <w:szCs w:val="21"/>
        </w:rPr>
        <w:t>2.5%</w:t>
      </w:r>
      <w:r w:rsidRPr="001C3DD1">
        <w:rPr>
          <w:rFonts w:ascii="Times New Roman" w:eastAsia="楷体_GB2312" w:hAnsi="Times New Roman"/>
          <w:bCs/>
          <w:szCs w:val="21"/>
        </w:rPr>
        <w:t>左右，存单发行利率在</w:t>
      </w:r>
      <w:r w:rsidRPr="001C3DD1">
        <w:rPr>
          <w:rFonts w:ascii="Times New Roman" w:eastAsia="楷体_GB2312" w:hAnsi="Times New Roman"/>
          <w:bCs/>
          <w:szCs w:val="21"/>
        </w:rPr>
        <w:t>4.5%</w:t>
      </w:r>
      <w:r w:rsidRPr="001C3DD1">
        <w:rPr>
          <w:rFonts w:ascii="Times New Roman" w:eastAsia="楷体_GB2312" w:hAnsi="Times New Roman"/>
          <w:bCs/>
          <w:szCs w:val="21"/>
        </w:rPr>
        <w:t>左右），即使最后不转股，</w:t>
      </w:r>
      <w:r w:rsidR="00F3022B">
        <w:rPr>
          <w:rFonts w:ascii="Times New Roman" w:eastAsia="楷体_GB2312" w:hAnsi="Times New Roman"/>
          <w:bCs/>
          <w:szCs w:val="21"/>
        </w:rPr>
        <w:t>可转债</w:t>
      </w:r>
      <w:r w:rsidRPr="001C3DD1">
        <w:rPr>
          <w:rFonts w:ascii="Times New Roman" w:eastAsia="楷体_GB2312" w:hAnsi="Times New Roman"/>
          <w:bCs/>
          <w:szCs w:val="21"/>
        </w:rPr>
        <w:t>的利息成本极低，甚至优于一般存款。</w:t>
      </w:r>
    </w:p>
    <w:p w:rsidR="002565C0" w:rsidRDefault="002565C0" w:rsidP="002565C0">
      <w:pPr>
        <w:ind w:leftChars="810" w:left="1701" w:firstLineChars="200" w:firstLine="422"/>
        <w:rPr>
          <w:rFonts w:ascii="Times New Roman" w:eastAsia="楷体_GB2312" w:hAnsi="Times New Roman"/>
          <w:b/>
          <w:bCs/>
          <w:szCs w:val="21"/>
        </w:rPr>
      </w:pPr>
    </w:p>
    <w:p w:rsidR="002565C0" w:rsidRDefault="002565C0" w:rsidP="007E6189">
      <w:pPr>
        <w:rPr>
          <w:rFonts w:ascii="Times New Roman" w:eastAsia="楷体_GB2312" w:hAnsi="Times New Roman"/>
          <w:b/>
          <w:bCs/>
          <w:szCs w:val="21"/>
        </w:rPr>
      </w:pPr>
    </w:p>
    <w:p w:rsidR="002565C0" w:rsidRPr="006610B1" w:rsidRDefault="000331E3" w:rsidP="006610B1">
      <w:pPr>
        <w:pStyle w:val="1"/>
        <w:widowControl/>
        <w:jc w:val="left"/>
      </w:pPr>
      <w:bookmarkStart w:id="21" w:name="_Toc490040787"/>
      <w:bookmarkStart w:id="22" w:name="_Toc490040871"/>
      <w:bookmarkStart w:id="23" w:name="_Toc490079765"/>
      <w:bookmarkStart w:id="24" w:name="_Toc490079859"/>
      <w:r>
        <w:rPr>
          <w:rFonts w:hint="eastAsia"/>
        </w:rPr>
        <w:t>农商行、部分</w:t>
      </w:r>
      <w:r w:rsidR="002565C0">
        <w:rPr>
          <w:rFonts w:hint="eastAsia"/>
        </w:rPr>
        <w:t>股份行更偏好</w:t>
      </w:r>
      <w:r w:rsidR="00F3022B">
        <w:rPr>
          <w:rFonts w:hint="eastAsia"/>
        </w:rPr>
        <w:t>可转债</w:t>
      </w:r>
      <w:bookmarkEnd w:id="21"/>
      <w:bookmarkEnd w:id="22"/>
      <w:bookmarkEnd w:id="23"/>
      <w:bookmarkEnd w:id="24"/>
    </w:p>
    <w:p w:rsidR="00D51FA0" w:rsidRDefault="00D51FA0" w:rsidP="007E6189">
      <w:pPr>
        <w:ind w:leftChars="810" w:left="1701" w:firstLineChars="200" w:firstLine="420"/>
        <w:rPr>
          <w:rFonts w:ascii="Times New Roman" w:eastAsia="楷体_GB2312" w:hAnsi="Times New Roman"/>
          <w:bCs/>
          <w:szCs w:val="21"/>
        </w:rPr>
      </w:pPr>
    </w:p>
    <w:p w:rsidR="0062368D" w:rsidRDefault="002565C0" w:rsidP="007E6189">
      <w:pPr>
        <w:ind w:leftChars="810" w:left="1701" w:firstLineChars="200" w:firstLine="420"/>
        <w:rPr>
          <w:rFonts w:ascii="Times New Roman" w:eastAsia="楷体_GB2312" w:hAnsi="Times New Roman"/>
          <w:bCs/>
          <w:szCs w:val="21"/>
        </w:rPr>
      </w:pPr>
      <w:r>
        <w:rPr>
          <w:rFonts w:ascii="Times New Roman" w:eastAsia="楷体_GB2312" w:hAnsi="Times New Roman" w:hint="eastAsia"/>
          <w:bCs/>
          <w:szCs w:val="21"/>
        </w:rPr>
        <w:t>目前已有</w:t>
      </w:r>
      <w:r w:rsidRPr="003506BD">
        <w:rPr>
          <w:rFonts w:ascii="Times New Roman" w:eastAsia="楷体_GB2312" w:hAnsi="Times New Roman" w:hint="eastAsia"/>
          <w:bCs/>
          <w:szCs w:val="21"/>
        </w:rPr>
        <w:t>9</w:t>
      </w:r>
      <w:r>
        <w:rPr>
          <w:rFonts w:ascii="Times New Roman" w:eastAsia="楷体_GB2312" w:hAnsi="Times New Roman" w:hint="eastAsia"/>
          <w:bCs/>
          <w:szCs w:val="21"/>
        </w:rPr>
        <w:t>家银行发行</w:t>
      </w:r>
      <w:r w:rsidRPr="003506BD">
        <w:rPr>
          <w:rFonts w:ascii="Times New Roman" w:eastAsia="楷体_GB2312" w:hAnsi="Times New Roman" w:hint="eastAsia"/>
          <w:bCs/>
          <w:szCs w:val="21"/>
        </w:rPr>
        <w:t>或者</w:t>
      </w:r>
      <w:r>
        <w:rPr>
          <w:rFonts w:ascii="Times New Roman" w:eastAsia="楷体_GB2312" w:hAnsi="Times New Roman" w:hint="eastAsia"/>
          <w:bCs/>
          <w:szCs w:val="21"/>
        </w:rPr>
        <w:t>公布</w:t>
      </w:r>
      <w:r w:rsidR="00F3022B">
        <w:rPr>
          <w:rFonts w:ascii="Times New Roman" w:eastAsia="楷体_GB2312" w:hAnsi="Times New Roman" w:hint="eastAsia"/>
          <w:bCs/>
          <w:szCs w:val="21"/>
        </w:rPr>
        <w:t>可转债</w:t>
      </w:r>
      <w:r w:rsidRPr="003506BD">
        <w:rPr>
          <w:rFonts w:ascii="Times New Roman" w:eastAsia="楷体_GB2312" w:hAnsi="Times New Roman" w:hint="eastAsia"/>
          <w:bCs/>
          <w:szCs w:val="21"/>
        </w:rPr>
        <w:t>预案，</w:t>
      </w:r>
      <w:r>
        <w:rPr>
          <w:rFonts w:ascii="Times New Roman" w:eastAsia="楷体_GB2312" w:hAnsi="Times New Roman" w:hint="eastAsia"/>
          <w:bCs/>
          <w:szCs w:val="21"/>
        </w:rPr>
        <w:t>其中</w:t>
      </w:r>
      <w:r w:rsidRPr="003506BD">
        <w:rPr>
          <w:rFonts w:ascii="Times New Roman" w:eastAsia="楷体_GB2312" w:hAnsi="Times New Roman" w:hint="eastAsia"/>
          <w:bCs/>
          <w:szCs w:val="21"/>
        </w:rPr>
        <w:t>4</w:t>
      </w:r>
      <w:r w:rsidRPr="003506BD">
        <w:rPr>
          <w:rFonts w:ascii="Times New Roman" w:eastAsia="楷体_GB2312" w:hAnsi="Times New Roman" w:hint="eastAsia"/>
          <w:bCs/>
          <w:szCs w:val="21"/>
        </w:rPr>
        <w:t>家为农商行</w:t>
      </w:r>
      <w:r>
        <w:rPr>
          <w:rFonts w:ascii="Times New Roman" w:eastAsia="楷体_GB2312" w:hAnsi="Times New Roman" w:hint="eastAsia"/>
          <w:bCs/>
          <w:szCs w:val="21"/>
        </w:rPr>
        <w:t>（吴江、江阴、常熟、无锡）</w:t>
      </w:r>
      <w:r w:rsidRPr="003506BD">
        <w:rPr>
          <w:rFonts w:ascii="Times New Roman" w:eastAsia="楷体_GB2312" w:hAnsi="Times New Roman" w:hint="eastAsia"/>
          <w:bCs/>
          <w:szCs w:val="21"/>
        </w:rPr>
        <w:t>，</w:t>
      </w:r>
      <w:r w:rsidRPr="003506BD">
        <w:rPr>
          <w:rFonts w:ascii="Times New Roman" w:eastAsia="楷体_GB2312" w:hAnsi="Times New Roman" w:hint="eastAsia"/>
          <w:bCs/>
          <w:szCs w:val="21"/>
        </w:rPr>
        <w:t>4</w:t>
      </w:r>
      <w:r w:rsidR="008D30FE">
        <w:rPr>
          <w:rFonts w:ascii="Times New Roman" w:eastAsia="楷体_GB2312" w:hAnsi="Times New Roman" w:hint="eastAsia"/>
          <w:bCs/>
          <w:szCs w:val="21"/>
        </w:rPr>
        <w:t>家为</w:t>
      </w:r>
      <w:r w:rsidRPr="003506BD">
        <w:rPr>
          <w:rFonts w:ascii="Times New Roman" w:eastAsia="楷体_GB2312" w:hAnsi="Times New Roman" w:hint="eastAsia"/>
          <w:bCs/>
          <w:szCs w:val="21"/>
        </w:rPr>
        <w:t>股份行（</w:t>
      </w:r>
      <w:r>
        <w:rPr>
          <w:rFonts w:ascii="Times New Roman" w:eastAsia="楷体_GB2312" w:hAnsi="Times New Roman" w:hint="eastAsia"/>
          <w:bCs/>
          <w:szCs w:val="21"/>
        </w:rPr>
        <w:t>平安、光大、中信、民生，且</w:t>
      </w:r>
      <w:r w:rsidR="00E17D9B">
        <w:rPr>
          <w:rFonts w:ascii="Times New Roman" w:eastAsia="楷体_GB2312" w:hAnsi="Times New Roman" w:hint="eastAsia"/>
          <w:bCs/>
          <w:szCs w:val="21"/>
        </w:rPr>
        <w:t>以</w:t>
      </w:r>
      <w:r w:rsidR="00E17D9B">
        <w:rPr>
          <w:rFonts w:ascii="Times New Roman" w:eastAsia="楷体_GB2312" w:hAnsi="Times New Roman" w:hint="eastAsia"/>
          <w:bCs/>
          <w:szCs w:val="21"/>
        </w:rPr>
        <w:t>8</w:t>
      </w:r>
      <w:r w:rsidR="00E17D9B">
        <w:rPr>
          <w:rFonts w:ascii="Times New Roman" w:eastAsia="楷体_GB2312" w:hAnsi="Times New Roman" w:hint="eastAsia"/>
          <w:bCs/>
          <w:szCs w:val="21"/>
        </w:rPr>
        <w:t>月</w:t>
      </w:r>
      <w:r w:rsidR="00E17D9B">
        <w:rPr>
          <w:rFonts w:ascii="Times New Roman" w:eastAsia="楷体_GB2312" w:hAnsi="Times New Roman" w:hint="eastAsia"/>
          <w:bCs/>
          <w:szCs w:val="21"/>
        </w:rPr>
        <w:t>21</w:t>
      </w:r>
      <w:r w:rsidR="00E17D9B">
        <w:rPr>
          <w:rFonts w:ascii="Times New Roman" w:eastAsia="楷体_GB2312" w:hAnsi="Times New Roman" w:hint="eastAsia"/>
          <w:bCs/>
          <w:szCs w:val="21"/>
        </w:rPr>
        <w:t>日收盘价计算</w:t>
      </w:r>
      <w:r>
        <w:rPr>
          <w:rFonts w:ascii="Times New Roman" w:eastAsia="楷体_GB2312" w:hAnsi="Times New Roman" w:hint="eastAsia"/>
          <w:bCs/>
          <w:szCs w:val="21"/>
        </w:rPr>
        <w:t>当前</w:t>
      </w:r>
      <w:r>
        <w:rPr>
          <w:rFonts w:ascii="Times New Roman" w:eastAsia="楷体_GB2312" w:hAnsi="Times New Roman" w:hint="eastAsia"/>
          <w:bCs/>
          <w:szCs w:val="21"/>
        </w:rPr>
        <w:t>P/B</w:t>
      </w:r>
      <w:r>
        <w:rPr>
          <w:rFonts w:ascii="Times New Roman" w:eastAsia="楷体_GB2312" w:hAnsi="Times New Roman" w:hint="eastAsia"/>
          <w:bCs/>
          <w:szCs w:val="21"/>
        </w:rPr>
        <w:t>均</w:t>
      </w:r>
      <w:r w:rsidRPr="003506BD">
        <w:rPr>
          <w:rFonts w:ascii="Times New Roman" w:eastAsia="楷体_GB2312" w:hAnsi="Times New Roman" w:hint="eastAsia"/>
          <w:bCs/>
          <w:szCs w:val="21"/>
        </w:rPr>
        <w:t>在</w:t>
      </w:r>
      <w:r w:rsidR="008D30FE">
        <w:rPr>
          <w:rFonts w:ascii="Times New Roman" w:eastAsia="楷体_GB2312" w:hAnsi="Times New Roman" w:hint="eastAsia"/>
          <w:bCs/>
          <w:szCs w:val="21"/>
        </w:rPr>
        <w:t>0.9x</w:t>
      </w:r>
      <w:r w:rsidRPr="003506BD">
        <w:rPr>
          <w:rFonts w:ascii="Times New Roman" w:eastAsia="楷体_GB2312" w:hAnsi="Times New Roman" w:hint="eastAsia"/>
          <w:bCs/>
          <w:szCs w:val="21"/>
        </w:rPr>
        <w:t>以下），另外一家为宁波银行。</w:t>
      </w:r>
      <w:r w:rsidR="0062368D">
        <w:rPr>
          <w:rFonts w:ascii="Times New Roman" w:eastAsia="楷体_GB2312" w:hAnsi="Times New Roman" w:hint="eastAsia"/>
          <w:bCs/>
          <w:szCs w:val="21"/>
        </w:rPr>
        <w:t>如</w:t>
      </w:r>
      <w:r w:rsidR="0062368D" w:rsidRPr="0062368D">
        <w:rPr>
          <w:rFonts w:ascii="Times New Roman" w:eastAsia="楷体_GB2312" w:hAnsi="Times New Roman" w:hint="eastAsia"/>
          <w:bCs/>
          <w:szCs w:val="21"/>
        </w:rPr>
        <w:t>果以</w:t>
      </w:r>
      <w:r w:rsidR="0062368D">
        <w:rPr>
          <w:rFonts w:ascii="Times New Roman" w:eastAsia="楷体_GB2312" w:hAnsi="Times New Roman" w:hint="eastAsia"/>
          <w:bCs/>
          <w:szCs w:val="21"/>
        </w:rPr>
        <w:t>加权风险资产增速（</w:t>
      </w:r>
      <w:r w:rsidR="0062368D" w:rsidRPr="0062368D">
        <w:rPr>
          <w:rFonts w:ascii="Times New Roman" w:eastAsia="楷体_GB2312" w:hAnsi="Times New Roman" w:hint="eastAsia"/>
          <w:bCs/>
          <w:szCs w:val="21"/>
        </w:rPr>
        <w:t>资本消耗速度</w:t>
      </w:r>
      <w:r w:rsidR="0062368D">
        <w:rPr>
          <w:rFonts w:ascii="Times New Roman" w:eastAsia="楷体_GB2312" w:hAnsi="Times New Roman" w:hint="eastAsia"/>
          <w:bCs/>
          <w:szCs w:val="21"/>
        </w:rPr>
        <w:t>）</w:t>
      </w:r>
      <w:r w:rsidR="0062368D" w:rsidRPr="0062368D">
        <w:rPr>
          <w:rFonts w:ascii="Times New Roman" w:eastAsia="楷体_GB2312" w:hAnsi="Times New Roman" w:hint="eastAsia"/>
          <w:bCs/>
          <w:szCs w:val="21"/>
        </w:rPr>
        <w:t>代表未来资本压力</w:t>
      </w:r>
      <w:r w:rsidR="0062368D">
        <w:rPr>
          <w:rFonts w:ascii="Times New Roman" w:eastAsia="楷体_GB2312" w:hAnsi="Times New Roman" w:hint="eastAsia"/>
          <w:bCs/>
          <w:szCs w:val="21"/>
        </w:rPr>
        <w:t>作为横坐标</w:t>
      </w:r>
      <w:r w:rsidR="0062368D" w:rsidRPr="0062368D">
        <w:rPr>
          <w:rFonts w:ascii="Times New Roman" w:eastAsia="楷体_GB2312" w:hAnsi="Times New Roman" w:hint="eastAsia"/>
          <w:bCs/>
          <w:szCs w:val="21"/>
        </w:rPr>
        <w:t>，</w:t>
      </w:r>
      <w:r w:rsidR="00CE3E6F" w:rsidRPr="0062368D">
        <w:rPr>
          <w:rFonts w:ascii="Times New Roman" w:eastAsia="楷体_GB2312" w:hAnsi="Times New Roman" w:hint="eastAsia"/>
          <w:bCs/>
          <w:szCs w:val="21"/>
        </w:rPr>
        <w:t>核心一级资本充足率代表银行目前资本压力</w:t>
      </w:r>
      <w:r w:rsidR="00CE3E6F">
        <w:rPr>
          <w:rFonts w:ascii="Times New Roman" w:eastAsia="楷体_GB2312" w:hAnsi="Times New Roman" w:hint="eastAsia"/>
          <w:bCs/>
          <w:szCs w:val="21"/>
        </w:rPr>
        <w:t>作为纵坐标。</w:t>
      </w:r>
      <w:r w:rsidR="0062368D" w:rsidRPr="0062368D">
        <w:rPr>
          <w:rFonts w:ascii="Times New Roman" w:eastAsia="楷体_GB2312" w:hAnsi="Times New Roman" w:hint="eastAsia"/>
          <w:bCs/>
          <w:szCs w:val="21"/>
        </w:rPr>
        <w:t>可以发现，</w:t>
      </w:r>
      <w:r w:rsidR="0062368D">
        <w:rPr>
          <w:rFonts w:ascii="Times New Roman" w:eastAsia="楷体_GB2312" w:hAnsi="Times New Roman" w:hint="eastAsia"/>
          <w:bCs/>
          <w:szCs w:val="21"/>
        </w:rPr>
        <w:t>处于左上角的银行（</w:t>
      </w:r>
      <w:r w:rsidR="003A0130">
        <w:rPr>
          <w:rFonts w:ascii="Times New Roman" w:eastAsia="楷体_GB2312" w:hAnsi="Times New Roman" w:hint="eastAsia"/>
          <w:bCs/>
          <w:szCs w:val="21"/>
        </w:rPr>
        <w:t>除次新股以外</w:t>
      </w:r>
      <w:r w:rsidR="00AA7F42">
        <w:rPr>
          <w:rFonts w:ascii="Times New Roman" w:eastAsia="楷体_GB2312" w:hAnsi="Times New Roman" w:hint="eastAsia"/>
          <w:bCs/>
          <w:szCs w:val="21"/>
        </w:rPr>
        <w:t>，</w:t>
      </w:r>
      <w:r w:rsidR="0062368D">
        <w:rPr>
          <w:rFonts w:ascii="Times New Roman" w:eastAsia="楷体_GB2312" w:hAnsi="Times New Roman" w:hint="eastAsia"/>
          <w:bCs/>
          <w:szCs w:val="21"/>
        </w:rPr>
        <w:t>如四大行、招行）资本压力较小，再融资需求不强。其他银行或现</w:t>
      </w:r>
      <w:r w:rsidR="00A076EA">
        <w:rPr>
          <w:rFonts w:ascii="Times New Roman" w:eastAsia="楷体_GB2312" w:hAnsi="Times New Roman" w:hint="eastAsia"/>
          <w:bCs/>
          <w:szCs w:val="21"/>
        </w:rPr>
        <w:t>阶段压力较大，或资本消耗速度较快，未来压力较大，均</w:t>
      </w:r>
      <w:r w:rsidR="00CE3E6F">
        <w:rPr>
          <w:rFonts w:ascii="Times New Roman" w:eastAsia="楷体_GB2312" w:hAnsi="Times New Roman" w:hint="eastAsia"/>
          <w:bCs/>
          <w:szCs w:val="21"/>
        </w:rPr>
        <w:t>公布了相关</w:t>
      </w:r>
      <w:r w:rsidR="00A076EA">
        <w:rPr>
          <w:rFonts w:ascii="Times New Roman" w:eastAsia="楷体_GB2312" w:hAnsi="Times New Roman" w:hint="eastAsia"/>
          <w:bCs/>
          <w:szCs w:val="21"/>
        </w:rPr>
        <w:t>再融资</w:t>
      </w:r>
      <w:r w:rsidR="00CE3E6F">
        <w:rPr>
          <w:rFonts w:ascii="Times New Roman" w:eastAsia="楷体_GB2312" w:hAnsi="Times New Roman" w:hint="eastAsia"/>
          <w:bCs/>
          <w:szCs w:val="21"/>
        </w:rPr>
        <w:t>预案</w:t>
      </w:r>
      <w:r w:rsidR="00A076EA">
        <w:rPr>
          <w:rFonts w:ascii="Times New Roman" w:eastAsia="楷体_GB2312" w:hAnsi="Times New Roman" w:hint="eastAsia"/>
          <w:bCs/>
          <w:szCs w:val="21"/>
        </w:rPr>
        <w:t>。</w:t>
      </w:r>
    </w:p>
    <w:p w:rsidR="00A076EA" w:rsidRPr="00A076EA" w:rsidRDefault="00A076EA" w:rsidP="007E6189">
      <w:pPr>
        <w:ind w:leftChars="810" w:left="1701" w:firstLineChars="200" w:firstLine="420"/>
        <w:rPr>
          <w:rFonts w:ascii="Times New Roman" w:eastAsia="楷体_GB2312" w:hAnsi="Times New Roman"/>
          <w:bCs/>
          <w:szCs w:val="21"/>
        </w:rPr>
      </w:pPr>
    </w:p>
    <w:tbl>
      <w:tblPr>
        <w:tblW w:w="8305" w:type="dxa"/>
        <w:tblInd w:w="1517"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7526"/>
        <w:gridCol w:w="779"/>
      </w:tblGrid>
      <w:tr w:rsidR="0062368D" w:rsidRPr="00BB56E4" w:rsidTr="0062368D">
        <w:trPr>
          <w:gridAfter w:val="1"/>
          <w:wAfter w:w="779" w:type="dxa"/>
        </w:trPr>
        <w:tc>
          <w:tcPr>
            <w:tcW w:w="7526" w:type="dxa"/>
            <w:tcBorders>
              <w:bottom w:val="single" w:sz="8" w:space="0" w:color="000000"/>
            </w:tcBorders>
          </w:tcPr>
          <w:p w:rsidR="0062368D" w:rsidRPr="00BB56E4" w:rsidRDefault="0062368D" w:rsidP="00D51FA0">
            <w:pPr>
              <w:pStyle w:val="ab"/>
              <w:ind w:leftChars="16" w:left="34"/>
              <w:rPr>
                <w:rFonts w:ascii="Times New Roman" w:eastAsia="楷体_GB2312" w:hAnsi="Times New Roman"/>
                <w:b/>
                <w:bCs/>
                <w:szCs w:val="21"/>
              </w:rPr>
            </w:pPr>
            <w:bookmarkStart w:id="25" w:name="_Toc491119843"/>
            <w:r w:rsidRPr="00D51FA0">
              <w:rPr>
                <w:rFonts w:ascii="Times New Roman" w:eastAsia="楷体_GB2312" w:hAnsi="Times New Roman" w:hint="eastAsia"/>
                <w:b/>
                <w:color w:val="17365D"/>
                <w:sz w:val="21"/>
                <w:szCs w:val="21"/>
              </w:rPr>
              <w:t>图表</w:t>
            </w:r>
            <w:r w:rsidRPr="00D51FA0">
              <w:rPr>
                <w:rFonts w:ascii="Times New Roman" w:eastAsia="楷体_GB2312" w:hAnsi="Times New Roman"/>
                <w:b/>
                <w:color w:val="17365D"/>
                <w:sz w:val="21"/>
                <w:szCs w:val="21"/>
              </w:rPr>
              <w:fldChar w:fldCharType="begin"/>
            </w:r>
            <w:r w:rsidRPr="00D51FA0">
              <w:rPr>
                <w:rFonts w:ascii="Times New Roman" w:eastAsia="楷体_GB2312" w:hAnsi="Times New Roman"/>
                <w:b/>
                <w:color w:val="17365D"/>
                <w:sz w:val="21"/>
                <w:szCs w:val="21"/>
              </w:rPr>
              <w:instrText xml:space="preserve"> </w:instrText>
            </w:r>
            <w:r w:rsidRPr="00D51FA0">
              <w:rPr>
                <w:rFonts w:ascii="Times New Roman" w:eastAsia="楷体_GB2312" w:hAnsi="Times New Roman" w:hint="eastAsia"/>
                <w:b/>
                <w:color w:val="17365D"/>
                <w:sz w:val="21"/>
                <w:szCs w:val="21"/>
              </w:rPr>
              <w:instrText xml:space="preserve">SEQ </w:instrText>
            </w:r>
            <w:r w:rsidRPr="00D51FA0">
              <w:rPr>
                <w:rFonts w:ascii="Times New Roman" w:eastAsia="楷体_GB2312" w:hAnsi="Times New Roman" w:hint="eastAsia"/>
                <w:b/>
                <w:color w:val="17365D"/>
                <w:sz w:val="21"/>
                <w:szCs w:val="21"/>
              </w:rPr>
              <w:instrText>图表</w:instrText>
            </w:r>
            <w:r w:rsidRPr="00D51FA0">
              <w:rPr>
                <w:rFonts w:ascii="Times New Roman" w:eastAsia="楷体_GB2312" w:hAnsi="Times New Roman" w:hint="eastAsia"/>
                <w:b/>
                <w:color w:val="17365D"/>
                <w:sz w:val="21"/>
                <w:szCs w:val="21"/>
              </w:rPr>
              <w:instrText xml:space="preserve"> \* ARABIC</w:instrText>
            </w:r>
            <w:r w:rsidRPr="00D51FA0">
              <w:rPr>
                <w:rFonts w:ascii="Times New Roman" w:eastAsia="楷体_GB2312" w:hAnsi="Times New Roman"/>
                <w:b/>
                <w:color w:val="17365D"/>
                <w:sz w:val="21"/>
                <w:szCs w:val="21"/>
              </w:rPr>
              <w:instrText xml:space="preserve"> </w:instrText>
            </w:r>
            <w:r w:rsidRPr="00D51FA0">
              <w:rPr>
                <w:rFonts w:ascii="Times New Roman" w:eastAsia="楷体_GB2312" w:hAnsi="Times New Roman"/>
                <w:b/>
                <w:color w:val="17365D"/>
                <w:sz w:val="21"/>
                <w:szCs w:val="21"/>
              </w:rPr>
              <w:fldChar w:fldCharType="separate"/>
            </w:r>
            <w:r w:rsidRPr="00D51FA0">
              <w:rPr>
                <w:rFonts w:ascii="Times New Roman" w:eastAsia="楷体_GB2312" w:hAnsi="Times New Roman"/>
                <w:b/>
                <w:color w:val="17365D"/>
                <w:sz w:val="21"/>
                <w:szCs w:val="21"/>
              </w:rPr>
              <w:t>5</w:t>
            </w:r>
            <w:r w:rsidRPr="00D51FA0">
              <w:rPr>
                <w:rFonts w:ascii="Times New Roman" w:eastAsia="楷体_GB2312" w:hAnsi="Times New Roman"/>
                <w:b/>
                <w:color w:val="17365D"/>
                <w:sz w:val="21"/>
                <w:szCs w:val="21"/>
              </w:rPr>
              <w:fldChar w:fldCharType="end"/>
            </w:r>
            <w:r w:rsidRPr="00D51FA0">
              <w:rPr>
                <w:rFonts w:ascii="Times New Roman" w:eastAsia="楷体_GB2312" w:hAnsi="Times New Roman" w:hint="eastAsia"/>
                <w:b/>
                <w:color w:val="17365D"/>
                <w:sz w:val="21"/>
                <w:szCs w:val="21"/>
              </w:rPr>
              <w:t>：银行再融资情况一览</w:t>
            </w:r>
            <w:bookmarkEnd w:id="25"/>
          </w:p>
        </w:tc>
      </w:tr>
      <w:tr w:rsidR="0062368D" w:rsidRPr="00BB56E4" w:rsidTr="0062368D">
        <w:trPr>
          <w:trHeight w:val="3456"/>
        </w:trPr>
        <w:tc>
          <w:tcPr>
            <w:tcW w:w="8305" w:type="dxa"/>
            <w:gridSpan w:val="2"/>
            <w:tcBorders>
              <w:top w:val="single" w:sz="8" w:space="0" w:color="000000"/>
              <w:bottom w:val="single" w:sz="8" w:space="0" w:color="000000"/>
            </w:tcBorders>
          </w:tcPr>
          <w:p w:rsidR="0062368D" w:rsidRPr="00BB56E4" w:rsidRDefault="0062368D" w:rsidP="0062368D">
            <w:pPr>
              <w:ind w:left="76" w:firstLine="420"/>
              <w:jc w:val="left"/>
              <w:rPr>
                <w:rFonts w:ascii="Times New Roman" w:eastAsia="楷体_GB2312" w:hAnsi="Times New Roman"/>
                <w:b/>
                <w:bCs/>
                <w:szCs w:val="21"/>
              </w:rPr>
            </w:pPr>
            <w:r w:rsidRPr="00BB56E4">
              <w:rPr>
                <w:rFonts w:ascii="Times New Roman" w:eastAsia="楷体_GB2312" w:hAnsi="Times New Roman"/>
                <w:b/>
                <w:bCs/>
                <w:noProof/>
                <w:szCs w:val="21"/>
              </w:rPr>
              <w:drawing>
                <wp:inline distT="0" distB="0" distL="0" distR="0" wp14:anchorId="63676A7D" wp14:editId="116D2DBB">
                  <wp:extent cx="4572000" cy="3440907"/>
                  <wp:effectExtent l="0" t="0" r="0" b="7620"/>
                  <wp:docPr id="47" name="图表 47">
                    <a:extLst xmlns:a="http://schemas.openxmlformats.org/drawingml/2006/main">
                      <a:ext uri="{FF2B5EF4-FFF2-40B4-BE49-F238E27FC236}">
                        <a16:creationId xmlns:a16="http://schemas.microsoft.com/office/drawing/2014/main" id="{D5511EAF-093E-475E-A0B9-617C486E7A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62368D" w:rsidRPr="00BB56E4" w:rsidTr="0062368D">
        <w:trPr>
          <w:gridAfter w:val="1"/>
          <w:wAfter w:w="779" w:type="dxa"/>
        </w:trPr>
        <w:tc>
          <w:tcPr>
            <w:tcW w:w="7526" w:type="dxa"/>
            <w:tcBorders>
              <w:top w:val="single" w:sz="8" w:space="0" w:color="000000"/>
              <w:bottom w:val="nil"/>
            </w:tcBorders>
          </w:tcPr>
          <w:p w:rsidR="0062368D" w:rsidRPr="00D51FA0" w:rsidRDefault="0062368D" w:rsidP="0062368D">
            <w:pPr>
              <w:ind w:left="-207" w:firstLine="420"/>
              <w:rPr>
                <w:rFonts w:ascii="Times New Roman" w:eastAsia="楷体_GB2312" w:hAnsi="Times New Roman"/>
                <w:bCs/>
                <w:szCs w:val="21"/>
              </w:rPr>
            </w:pPr>
            <w:r w:rsidRPr="00D51FA0">
              <w:rPr>
                <w:rFonts w:ascii="Times New Roman" w:eastAsia="楷体_GB2312" w:hAnsi="Times New Roman" w:hint="eastAsia"/>
                <w:bCs/>
                <w:szCs w:val="21"/>
              </w:rPr>
              <w:t>资料来源：</w:t>
            </w:r>
            <w:r w:rsidRPr="00D51FA0">
              <w:rPr>
                <w:rFonts w:ascii="Times New Roman" w:eastAsia="楷体_GB2312" w:hAnsi="Times New Roman"/>
                <w:bCs/>
                <w:szCs w:val="21"/>
              </w:rPr>
              <w:t>Wind</w:t>
            </w:r>
            <w:r w:rsidRPr="00D51FA0">
              <w:rPr>
                <w:rFonts w:ascii="Times New Roman" w:eastAsia="楷体_GB2312" w:hAnsi="Times New Roman" w:hint="eastAsia"/>
                <w:bCs/>
                <w:szCs w:val="21"/>
              </w:rPr>
              <w:t>资讯，公司年报，东吴证券研究所</w:t>
            </w:r>
          </w:p>
        </w:tc>
      </w:tr>
    </w:tbl>
    <w:p w:rsidR="0062368D" w:rsidRDefault="0062368D" w:rsidP="007E6189">
      <w:pPr>
        <w:ind w:leftChars="810" w:left="1701" w:firstLineChars="200" w:firstLine="420"/>
        <w:rPr>
          <w:rFonts w:ascii="Times New Roman" w:eastAsia="楷体_GB2312" w:hAnsi="Times New Roman"/>
          <w:bCs/>
          <w:szCs w:val="21"/>
        </w:rPr>
      </w:pPr>
    </w:p>
    <w:p w:rsidR="002565C0" w:rsidRDefault="00A076EA" w:rsidP="00CE3E6F">
      <w:pPr>
        <w:ind w:left="1680" w:firstLine="420"/>
        <w:rPr>
          <w:rFonts w:ascii="Times New Roman" w:eastAsia="楷体_GB2312" w:hAnsi="Times New Roman"/>
          <w:b/>
          <w:bCs/>
          <w:szCs w:val="21"/>
        </w:rPr>
      </w:pPr>
      <w:r w:rsidRPr="00A076EA">
        <w:rPr>
          <w:rFonts w:ascii="Times New Roman" w:eastAsia="楷体_GB2312" w:hAnsi="Times New Roman" w:hint="eastAsia"/>
          <w:bCs/>
          <w:szCs w:val="21"/>
        </w:rPr>
        <w:t>进一步分析可发现：</w:t>
      </w:r>
      <w:r w:rsidR="002565C0" w:rsidRPr="006B01DF">
        <w:rPr>
          <w:rFonts w:ascii="Times New Roman" w:eastAsia="楷体_GB2312" w:hAnsi="Times New Roman" w:hint="eastAsia"/>
          <w:b/>
          <w:bCs/>
          <w:szCs w:val="21"/>
        </w:rPr>
        <w:t>第一，</w:t>
      </w:r>
      <w:r w:rsidR="007E6189">
        <w:rPr>
          <w:rFonts w:ascii="Times New Roman" w:eastAsia="楷体_GB2312" w:hAnsi="Times New Roman" w:hint="eastAsia"/>
          <w:b/>
          <w:bCs/>
          <w:szCs w:val="21"/>
        </w:rPr>
        <w:t>银行若</w:t>
      </w:r>
      <w:r w:rsidR="002565C0">
        <w:rPr>
          <w:rFonts w:ascii="Times New Roman" w:eastAsia="楷体_GB2312" w:hAnsi="Times New Roman" w:hint="eastAsia"/>
          <w:b/>
          <w:bCs/>
          <w:szCs w:val="21"/>
        </w:rPr>
        <w:t>资本消耗速度过快，</w:t>
      </w:r>
      <w:r w:rsidR="00BB56E4">
        <w:rPr>
          <w:rFonts w:ascii="Times New Roman" w:eastAsia="楷体_GB2312" w:hAnsi="Times New Roman" w:hint="eastAsia"/>
          <w:b/>
          <w:bCs/>
          <w:szCs w:val="21"/>
        </w:rPr>
        <w:t>偏好</w:t>
      </w:r>
      <w:r w:rsidR="002565C0" w:rsidRPr="006B01DF">
        <w:rPr>
          <w:rFonts w:ascii="Times New Roman" w:eastAsia="楷体_GB2312" w:hAnsi="Times New Roman" w:hint="eastAsia"/>
          <w:b/>
          <w:bCs/>
          <w:szCs w:val="21"/>
        </w:rPr>
        <w:t>通过</w:t>
      </w:r>
      <w:r w:rsidR="00F3022B">
        <w:rPr>
          <w:rFonts w:ascii="Times New Roman" w:eastAsia="楷体_GB2312" w:hAnsi="Times New Roman" w:hint="eastAsia"/>
          <w:b/>
          <w:bCs/>
          <w:szCs w:val="21"/>
        </w:rPr>
        <w:t>可转债</w:t>
      </w:r>
      <w:r w:rsidR="002565C0" w:rsidRPr="006B01DF">
        <w:rPr>
          <w:rFonts w:ascii="Times New Roman" w:eastAsia="楷体_GB2312" w:hAnsi="Times New Roman" w:hint="eastAsia"/>
          <w:b/>
          <w:bCs/>
          <w:szCs w:val="21"/>
        </w:rPr>
        <w:t>缓解未来资本压力。</w:t>
      </w:r>
      <w:r w:rsidR="002565C0" w:rsidRPr="003506BD">
        <w:rPr>
          <w:rFonts w:ascii="Times New Roman" w:eastAsia="楷体_GB2312" w:hAnsi="Times New Roman" w:hint="eastAsia"/>
          <w:bCs/>
          <w:szCs w:val="21"/>
        </w:rPr>
        <w:t>如</w:t>
      </w:r>
      <w:r w:rsidR="0062368D">
        <w:rPr>
          <w:rFonts w:ascii="Times New Roman" w:eastAsia="楷体_GB2312" w:hAnsi="Times New Roman" w:hint="eastAsia"/>
          <w:bCs/>
          <w:szCs w:val="21"/>
        </w:rPr>
        <w:t>：</w:t>
      </w:r>
      <w:r w:rsidR="002565C0">
        <w:rPr>
          <w:rFonts w:ascii="Times New Roman" w:eastAsia="楷体_GB2312" w:hAnsi="Times New Roman" w:hint="eastAsia"/>
          <w:bCs/>
          <w:szCs w:val="21"/>
        </w:rPr>
        <w:t>1</w:t>
      </w:r>
      <w:r w:rsidR="002565C0">
        <w:rPr>
          <w:rFonts w:ascii="Times New Roman" w:eastAsia="楷体_GB2312" w:hAnsi="Times New Roman" w:hint="eastAsia"/>
          <w:bCs/>
          <w:szCs w:val="21"/>
        </w:rPr>
        <w:t>）</w:t>
      </w:r>
      <w:r w:rsidR="00BB56E4" w:rsidRPr="00BB56E4">
        <w:rPr>
          <w:rFonts w:ascii="Times New Roman" w:eastAsia="楷体_GB2312" w:hAnsi="Times New Roman" w:hint="eastAsia"/>
          <w:bCs/>
          <w:szCs w:val="21"/>
        </w:rPr>
        <w:t>常熟银行、无锡银行</w:t>
      </w:r>
      <w:r w:rsidR="002565C0">
        <w:rPr>
          <w:rFonts w:ascii="Times New Roman" w:eastAsia="楷体_GB2312" w:hAnsi="Times New Roman" w:hint="eastAsia"/>
          <w:bCs/>
          <w:szCs w:val="21"/>
        </w:rPr>
        <w:t>虽然</w:t>
      </w:r>
      <w:r w:rsidR="002565C0" w:rsidRPr="003746E6">
        <w:rPr>
          <w:rFonts w:ascii="Times New Roman" w:eastAsia="楷体_GB2312" w:hAnsi="Times New Roman" w:hint="eastAsia"/>
          <w:bCs/>
          <w:szCs w:val="21"/>
        </w:rPr>
        <w:t>资本充足率</w:t>
      </w:r>
      <w:r w:rsidR="002565C0">
        <w:rPr>
          <w:rFonts w:ascii="Times New Roman" w:eastAsia="楷体_GB2312" w:hAnsi="Times New Roman" w:hint="eastAsia"/>
          <w:bCs/>
          <w:szCs w:val="21"/>
        </w:rPr>
        <w:t>处于</w:t>
      </w:r>
      <w:r w:rsidR="002565C0" w:rsidRPr="003746E6">
        <w:rPr>
          <w:rFonts w:ascii="Times New Roman" w:eastAsia="楷体_GB2312" w:hAnsi="Times New Roman" w:hint="eastAsia"/>
          <w:bCs/>
          <w:szCs w:val="21"/>
        </w:rPr>
        <w:t>较高</w:t>
      </w:r>
      <w:r w:rsidR="002565C0">
        <w:rPr>
          <w:rFonts w:ascii="Times New Roman" w:eastAsia="楷体_GB2312" w:hAnsi="Times New Roman" w:hint="eastAsia"/>
          <w:bCs/>
          <w:szCs w:val="21"/>
        </w:rPr>
        <w:t>水平，</w:t>
      </w:r>
      <w:r w:rsidR="002565C0" w:rsidRPr="003746E6">
        <w:rPr>
          <w:rFonts w:ascii="Times New Roman" w:eastAsia="楷体_GB2312" w:hAnsi="Times New Roman" w:hint="eastAsia"/>
          <w:bCs/>
          <w:szCs w:val="21"/>
        </w:rPr>
        <w:t>但资本消耗速度较快</w:t>
      </w:r>
      <w:r w:rsidR="00EF4F36">
        <w:rPr>
          <w:rFonts w:ascii="Times New Roman" w:eastAsia="楷体_GB2312" w:hAnsi="Times New Roman" w:hint="eastAsia"/>
          <w:bCs/>
          <w:szCs w:val="21"/>
        </w:rPr>
        <w:t>，</w:t>
      </w:r>
      <w:r w:rsidR="00EF4F36">
        <w:rPr>
          <w:rFonts w:ascii="Times New Roman" w:eastAsia="楷体_GB2312" w:hAnsi="Times New Roman" w:hint="eastAsia"/>
          <w:bCs/>
          <w:szCs w:val="21"/>
        </w:rPr>
        <w:t>16</w:t>
      </w:r>
      <w:r w:rsidR="00EF4F36">
        <w:rPr>
          <w:rFonts w:ascii="Times New Roman" w:eastAsia="楷体_GB2312" w:hAnsi="Times New Roman" w:hint="eastAsia"/>
          <w:bCs/>
          <w:szCs w:val="21"/>
        </w:rPr>
        <w:t>年</w:t>
      </w:r>
      <w:r w:rsidR="00BB56E4">
        <w:rPr>
          <w:rFonts w:ascii="Times New Roman" w:eastAsia="楷体_GB2312" w:hAnsi="Times New Roman" w:hint="eastAsia"/>
          <w:bCs/>
          <w:szCs w:val="21"/>
        </w:rPr>
        <w:t>风险加权资产增速分别为</w:t>
      </w:r>
      <w:r w:rsidR="00CA4E68">
        <w:rPr>
          <w:rFonts w:ascii="Times New Roman" w:eastAsia="楷体_GB2312" w:hAnsi="Times New Roman" w:hint="eastAsia"/>
          <w:bCs/>
          <w:szCs w:val="21"/>
        </w:rPr>
        <w:t>25.6</w:t>
      </w:r>
      <w:r w:rsidR="00EF4F36">
        <w:rPr>
          <w:rFonts w:ascii="Times New Roman" w:eastAsia="楷体_GB2312" w:hAnsi="Times New Roman" w:hint="eastAsia"/>
          <w:bCs/>
          <w:szCs w:val="21"/>
        </w:rPr>
        <w:t>%</w:t>
      </w:r>
      <w:r w:rsidR="00EF4F36">
        <w:rPr>
          <w:rFonts w:ascii="Times New Roman" w:eastAsia="楷体_GB2312" w:hAnsi="Times New Roman" w:hint="eastAsia"/>
          <w:bCs/>
          <w:szCs w:val="21"/>
        </w:rPr>
        <w:t>和</w:t>
      </w:r>
      <w:r w:rsidR="00CA4E68">
        <w:rPr>
          <w:rFonts w:ascii="Times New Roman" w:eastAsia="楷体_GB2312" w:hAnsi="Times New Roman" w:hint="eastAsia"/>
          <w:bCs/>
          <w:szCs w:val="21"/>
        </w:rPr>
        <w:t>26.2</w:t>
      </w:r>
      <w:r w:rsidR="00EF4F36">
        <w:rPr>
          <w:rFonts w:ascii="Times New Roman" w:eastAsia="楷体_GB2312" w:hAnsi="Times New Roman" w:hint="eastAsia"/>
          <w:bCs/>
          <w:szCs w:val="21"/>
        </w:rPr>
        <w:t>%</w:t>
      </w:r>
      <w:r w:rsidR="00BB56E4">
        <w:rPr>
          <w:rFonts w:ascii="Times New Roman" w:eastAsia="楷体_GB2312" w:hAnsi="Times New Roman" w:hint="eastAsia"/>
          <w:bCs/>
          <w:szCs w:val="21"/>
        </w:rPr>
        <w:t>，</w:t>
      </w:r>
      <w:r w:rsidR="002565C0">
        <w:rPr>
          <w:rFonts w:ascii="Times New Roman" w:eastAsia="楷体_GB2312" w:hAnsi="Times New Roman" w:hint="eastAsia"/>
          <w:bCs/>
          <w:szCs w:val="21"/>
        </w:rPr>
        <w:t>未来可能面临较大压力</w:t>
      </w:r>
      <w:r w:rsidR="002565C0" w:rsidRPr="00F97F24">
        <w:rPr>
          <w:rFonts w:ascii="Times New Roman" w:eastAsia="楷体_GB2312" w:hAnsi="Times New Roman" w:hint="eastAsia"/>
          <w:bCs/>
          <w:szCs w:val="21"/>
        </w:rPr>
        <w:t>，</w:t>
      </w:r>
      <w:r w:rsidR="002565C0">
        <w:rPr>
          <w:rFonts w:ascii="Times New Roman" w:eastAsia="楷体_GB2312" w:hAnsi="Times New Roman" w:hint="eastAsia"/>
          <w:bCs/>
          <w:szCs w:val="21"/>
        </w:rPr>
        <w:t>选择</w:t>
      </w:r>
      <w:r w:rsidR="00F3022B">
        <w:rPr>
          <w:rFonts w:ascii="Times New Roman" w:eastAsia="楷体_GB2312" w:hAnsi="Times New Roman" w:hint="eastAsia"/>
          <w:bCs/>
          <w:szCs w:val="21"/>
        </w:rPr>
        <w:t>可转债</w:t>
      </w:r>
      <w:r w:rsidR="002565C0">
        <w:rPr>
          <w:rFonts w:ascii="Times New Roman" w:eastAsia="楷体_GB2312" w:hAnsi="Times New Roman" w:hint="eastAsia"/>
          <w:bCs/>
          <w:szCs w:val="21"/>
        </w:rPr>
        <w:t>作为再融资工具。</w:t>
      </w:r>
      <w:r w:rsidR="002565C0">
        <w:rPr>
          <w:rFonts w:ascii="Times New Roman" w:eastAsia="楷体_GB2312" w:hAnsi="Times New Roman" w:hint="eastAsia"/>
          <w:bCs/>
          <w:szCs w:val="21"/>
        </w:rPr>
        <w:t>2</w:t>
      </w:r>
      <w:r w:rsidR="002565C0">
        <w:rPr>
          <w:rFonts w:ascii="Times New Roman" w:eastAsia="楷体_GB2312" w:hAnsi="Times New Roman" w:hint="eastAsia"/>
          <w:bCs/>
          <w:szCs w:val="21"/>
        </w:rPr>
        <w:t>）</w:t>
      </w:r>
      <w:r w:rsidR="00BB56E4" w:rsidRPr="00BB56E4">
        <w:rPr>
          <w:rFonts w:ascii="Times New Roman" w:eastAsia="楷体_GB2312" w:hAnsi="Times New Roman" w:hint="eastAsia"/>
          <w:bCs/>
          <w:szCs w:val="21"/>
        </w:rPr>
        <w:t>光大银行</w:t>
      </w:r>
      <w:r w:rsidR="002565C0" w:rsidRPr="003746E6">
        <w:rPr>
          <w:rFonts w:ascii="Times New Roman" w:eastAsia="楷体_GB2312" w:hAnsi="Times New Roman" w:hint="eastAsia"/>
          <w:bCs/>
          <w:szCs w:val="21"/>
        </w:rPr>
        <w:t>资本消耗速度很快</w:t>
      </w:r>
      <w:r w:rsidR="00BB56E4">
        <w:rPr>
          <w:rFonts w:ascii="Times New Roman" w:eastAsia="楷体_GB2312" w:hAnsi="Times New Roman" w:hint="eastAsia"/>
          <w:bCs/>
          <w:szCs w:val="21"/>
        </w:rPr>
        <w:t>，</w:t>
      </w:r>
      <w:r w:rsidR="00EF4F36">
        <w:rPr>
          <w:rFonts w:ascii="Times New Roman" w:eastAsia="楷体_GB2312" w:hAnsi="Times New Roman" w:hint="eastAsia"/>
          <w:bCs/>
          <w:szCs w:val="21"/>
        </w:rPr>
        <w:t>16</w:t>
      </w:r>
      <w:r w:rsidR="00EF4F36">
        <w:rPr>
          <w:rFonts w:ascii="Times New Roman" w:eastAsia="楷体_GB2312" w:hAnsi="Times New Roman" w:hint="eastAsia"/>
          <w:bCs/>
          <w:szCs w:val="21"/>
        </w:rPr>
        <w:t>年</w:t>
      </w:r>
      <w:r w:rsidR="00BB56E4">
        <w:rPr>
          <w:rFonts w:ascii="Times New Roman" w:eastAsia="楷体_GB2312" w:hAnsi="Times New Roman" w:hint="eastAsia"/>
          <w:bCs/>
          <w:szCs w:val="21"/>
        </w:rPr>
        <w:t>风险资产增速达到</w:t>
      </w:r>
      <w:r w:rsidR="00CA4E68">
        <w:rPr>
          <w:rFonts w:ascii="Times New Roman" w:eastAsia="楷体_GB2312" w:hAnsi="Times New Roman" w:hint="eastAsia"/>
          <w:bCs/>
          <w:szCs w:val="21"/>
        </w:rPr>
        <w:t>21.9</w:t>
      </w:r>
      <w:r w:rsidR="00EF4F36">
        <w:rPr>
          <w:rFonts w:ascii="Times New Roman" w:eastAsia="楷体_GB2312" w:hAnsi="Times New Roman" w:hint="eastAsia"/>
          <w:bCs/>
          <w:szCs w:val="21"/>
        </w:rPr>
        <w:t>%</w:t>
      </w:r>
      <w:r w:rsidR="00EF4F36">
        <w:rPr>
          <w:rFonts w:ascii="Times New Roman" w:eastAsia="楷体_GB2312" w:hAnsi="Times New Roman" w:hint="eastAsia"/>
          <w:bCs/>
          <w:szCs w:val="21"/>
        </w:rPr>
        <w:t>，同时</w:t>
      </w:r>
      <w:r w:rsidR="002565C0">
        <w:rPr>
          <w:rFonts w:ascii="Times New Roman" w:eastAsia="楷体_GB2312" w:hAnsi="Times New Roman" w:hint="eastAsia"/>
          <w:bCs/>
          <w:szCs w:val="21"/>
        </w:rPr>
        <w:t>资本压力较大</w:t>
      </w:r>
      <w:r w:rsidR="00EF4F36">
        <w:rPr>
          <w:rFonts w:ascii="Times New Roman" w:eastAsia="楷体_GB2312" w:hAnsi="Times New Roman" w:hint="eastAsia"/>
          <w:bCs/>
          <w:szCs w:val="21"/>
        </w:rPr>
        <w:t>（资本充足率</w:t>
      </w:r>
      <w:r w:rsidR="00EF4F36">
        <w:rPr>
          <w:rFonts w:ascii="Times New Roman" w:eastAsia="楷体_GB2312" w:hAnsi="Times New Roman" w:hint="eastAsia"/>
          <w:bCs/>
          <w:szCs w:val="21"/>
        </w:rPr>
        <w:t>10.8%</w:t>
      </w:r>
      <w:r w:rsidR="00EF4F36">
        <w:rPr>
          <w:rFonts w:ascii="Times New Roman" w:eastAsia="楷体_GB2312" w:hAnsi="Times New Roman" w:hint="eastAsia"/>
          <w:bCs/>
          <w:szCs w:val="21"/>
        </w:rPr>
        <w:t>，核心一级资本充足率</w:t>
      </w:r>
      <w:r w:rsidR="00CA4E68">
        <w:rPr>
          <w:rFonts w:ascii="Times New Roman" w:eastAsia="楷体_GB2312" w:hAnsi="Times New Roman" w:hint="eastAsia"/>
          <w:bCs/>
          <w:szCs w:val="21"/>
        </w:rPr>
        <w:t>8.2</w:t>
      </w:r>
      <w:r w:rsidR="00EF4F36">
        <w:rPr>
          <w:rFonts w:ascii="Times New Roman" w:eastAsia="楷体_GB2312" w:hAnsi="Times New Roman" w:hint="eastAsia"/>
          <w:bCs/>
          <w:szCs w:val="21"/>
        </w:rPr>
        <w:t>%</w:t>
      </w:r>
      <w:r w:rsidR="00EF4F36">
        <w:rPr>
          <w:rFonts w:ascii="Times New Roman" w:eastAsia="楷体_GB2312" w:hAnsi="Times New Roman" w:hint="eastAsia"/>
          <w:bCs/>
          <w:szCs w:val="21"/>
        </w:rPr>
        <w:t>，</w:t>
      </w:r>
      <w:r w:rsidR="00EF4F36">
        <w:rPr>
          <w:rFonts w:ascii="Times New Roman" w:eastAsia="楷体_GB2312" w:hAnsi="Times New Roman" w:hint="eastAsia"/>
          <w:bCs/>
          <w:szCs w:val="21"/>
        </w:rPr>
        <w:lastRenderedPageBreak/>
        <w:t>均为上市银行最低）</w:t>
      </w:r>
      <w:r w:rsidR="002565C0">
        <w:rPr>
          <w:rFonts w:ascii="Times New Roman" w:eastAsia="楷体_GB2312" w:hAnsi="Times New Roman" w:hint="eastAsia"/>
          <w:bCs/>
          <w:szCs w:val="21"/>
        </w:rPr>
        <w:t>，</w:t>
      </w:r>
      <w:r w:rsidR="00EF4F36">
        <w:rPr>
          <w:rFonts w:ascii="Times New Roman" w:eastAsia="楷体_GB2312" w:hAnsi="Times New Roman" w:hint="eastAsia"/>
          <w:bCs/>
          <w:szCs w:val="21"/>
        </w:rPr>
        <w:t>因此</w:t>
      </w:r>
      <w:r w:rsidR="00C4624E">
        <w:rPr>
          <w:rFonts w:ascii="Times New Roman" w:eastAsia="楷体_GB2312" w:hAnsi="Times New Roman" w:hint="eastAsia"/>
          <w:bCs/>
          <w:szCs w:val="21"/>
        </w:rPr>
        <w:t>除了</w:t>
      </w:r>
      <w:r w:rsidR="00C4624E">
        <w:rPr>
          <w:rFonts w:ascii="Times New Roman" w:eastAsia="楷体_GB2312" w:hAnsi="Times New Roman" w:hint="eastAsia"/>
          <w:bCs/>
          <w:szCs w:val="21"/>
        </w:rPr>
        <w:t>300</w:t>
      </w:r>
      <w:r w:rsidR="00C4624E">
        <w:rPr>
          <w:rFonts w:ascii="Times New Roman" w:eastAsia="楷体_GB2312" w:hAnsi="Times New Roman" w:hint="eastAsia"/>
          <w:bCs/>
          <w:szCs w:val="21"/>
        </w:rPr>
        <w:t>亿可转债外，同时选择了</w:t>
      </w:r>
      <w:r w:rsidR="00C4624E">
        <w:rPr>
          <w:rFonts w:ascii="Times New Roman" w:eastAsia="楷体_GB2312" w:hAnsi="Times New Roman" w:hint="eastAsia"/>
          <w:bCs/>
          <w:szCs w:val="21"/>
        </w:rPr>
        <w:t>280</w:t>
      </w:r>
      <w:r w:rsidR="00C4624E">
        <w:rPr>
          <w:rFonts w:ascii="Times New Roman" w:eastAsia="楷体_GB2312" w:hAnsi="Times New Roman" w:hint="eastAsia"/>
          <w:bCs/>
          <w:szCs w:val="21"/>
        </w:rPr>
        <w:t>亿二级债，</w:t>
      </w:r>
      <w:r w:rsidR="00C4624E">
        <w:rPr>
          <w:rFonts w:ascii="Times New Roman" w:eastAsia="楷体_GB2312" w:hAnsi="Times New Roman" w:hint="eastAsia"/>
          <w:bCs/>
          <w:szCs w:val="21"/>
        </w:rPr>
        <w:t>500</w:t>
      </w:r>
      <w:r w:rsidR="00C4624E">
        <w:rPr>
          <w:rFonts w:ascii="Times New Roman" w:eastAsia="楷体_GB2312" w:hAnsi="Times New Roman" w:hint="eastAsia"/>
          <w:bCs/>
          <w:szCs w:val="21"/>
        </w:rPr>
        <w:t>亿优先股以及</w:t>
      </w:r>
      <w:r w:rsidR="00C4624E">
        <w:rPr>
          <w:rFonts w:ascii="Times New Roman" w:eastAsia="楷体_GB2312" w:hAnsi="Times New Roman" w:hint="eastAsia"/>
          <w:bCs/>
          <w:szCs w:val="21"/>
        </w:rPr>
        <w:t>58.1</w:t>
      </w:r>
      <w:r w:rsidR="00C4624E">
        <w:rPr>
          <w:rFonts w:ascii="Times New Roman" w:eastAsia="楷体_GB2312" w:hAnsi="Times New Roman" w:hint="eastAsia"/>
          <w:bCs/>
          <w:szCs w:val="21"/>
        </w:rPr>
        <w:t>亿</w:t>
      </w:r>
      <w:r w:rsidR="003A0130">
        <w:rPr>
          <w:rFonts w:ascii="Times New Roman" w:eastAsia="楷体_GB2312" w:hAnsi="Times New Roman" w:hint="eastAsia"/>
          <w:bCs/>
          <w:szCs w:val="21"/>
        </w:rPr>
        <w:t>H</w:t>
      </w:r>
      <w:r w:rsidR="003A0130">
        <w:rPr>
          <w:rFonts w:ascii="Times New Roman" w:eastAsia="楷体_GB2312" w:hAnsi="Times New Roman" w:hint="eastAsia"/>
          <w:bCs/>
          <w:szCs w:val="21"/>
        </w:rPr>
        <w:t>股</w:t>
      </w:r>
      <w:r w:rsidR="00C4624E">
        <w:rPr>
          <w:rFonts w:ascii="Times New Roman" w:eastAsia="楷体_GB2312" w:hAnsi="Times New Roman" w:hint="eastAsia"/>
          <w:bCs/>
          <w:szCs w:val="21"/>
        </w:rPr>
        <w:t>增发，</w:t>
      </w:r>
      <w:r w:rsidR="008D30FE">
        <w:rPr>
          <w:rFonts w:ascii="Times New Roman" w:eastAsia="楷体_GB2312" w:hAnsi="Times New Roman" w:hint="eastAsia"/>
          <w:bCs/>
          <w:szCs w:val="21"/>
        </w:rPr>
        <w:t>经测算</w:t>
      </w:r>
      <w:r w:rsidR="00CE3E6F">
        <w:rPr>
          <w:rFonts w:ascii="Times New Roman" w:eastAsia="楷体_GB2312" w:hAnsi="Times New Roman" w:hint="eastAsia"/>
          <w:bCs/>
          <w:szCs w:val="21"/>
        </w:rPr>
        <w:t>若</w:t>
      </w:r>
      <w:r w:rsidR="00830D14">
        <w:rPr>
          <w:rFonts w:ascii="Times New Roman" w:eastAsia="楷体_GB2312" w:hAnsi="Times New Roman" w:hint="eastAsia"/>
          <w:bCs/>
          <w:szCs w:val="21"/>
        </w:rPr>
        <w:t>均发行</w:t>
      </w:r>
      <w:r w:rsidR="00CE3E6F">
        <w:rPr>
          <w:rFonts w:ascii="Times New Roman" w:eastAsia="楷体_GB2312" w:hAnsi="Times New Roman" w:hint="eastAsia"/>
          <w:bCs/>
          <w:szCs w:val="21"/>
        </w:rPr>
        <w:t>成功</w:t>
      </w:r>
      <w:r w:rsidR="008D30FE">
        <w:rPr>
          <w:rFonts w:ascii="Times New Roman" w:eastAsia="楷体_GB2312" w:hAnsi="Times New Roman" w:hint="eastAsia"/>
          <w:bCs/>
          <w:szCs w:val="21"/>
        </w:rPr>
        <w:t>，</w:t>
      </w:r>
      <w:r w:rsidR="00C4624E">
        <w:rPr>
          <w:rFonts w:ascii="Times New Roman" w:eastAsia="楷体_GB2312" w:hAnsi="Times New Roman" w:hint="eastAsia"/>
          <w:bCs/>
          <w:szCs w:val="21"/>
        </w:rPr>
        <w:t>共计可提升资本充足率</w:t>
      </w:r>
      <w:r w:rsidR="00CA4E68">
        <w:rPr>
          <w:rFonts w:ascii="Times New Roman" w:eastAsia="楷体_GB2312" w:hAnsi="Times New Roman" w:hint="eastAsia"/>
          <w:bCs/>
          <w:szCs w:val="21"/>
        </w:rPr>
        <w:t>4.3</w:t>
      </w:r>
      <w:r w:rsidR="00C4624E">
        <w:rPr>
          <w:rFonts w:ascii="Times New Roman" w:eastAsia="楷体_GB2312" w:hAnsi="Times New Roman" w:hint="eastAsia"/>
          <w:bCs/>
          <w:szCs w:val="21"/>
        </w:rPr>
        <w:t>%</w:t>
      </w:r>
      <w:r w:rsidR="002565C0">
        <w:rPr>
          <w:rFonts w:ascii="Times New Roman" w:eastAsia="楷体_GB2312" w:hAnsi="Times New Roman" w:hint="eastAsia"/>
          <w:bCs/>
          <w:szCs w:val="21"/>
        </w:rPr>
        <w:t>。</w:t>
      </w:r>
    </w:p>
    <w:p w:rsidR="00CE3E6F" w:rsidRDefault="00CE3E6F" w:rsidP="00CE3E6F">
      <w:pPr>
        <w:ind w:left="1680" w:firstLine="420"/>
        <w:rPr>
          <w:rFonts w:ascii="Times New Roman" w:eastAsia="楷体_GB2312" w:hAnsi="Times New Roman"/>
          <w:bCs/>
          <w:szCs w:val="21"/>
        </w:rPr>
      </w:pPr>
    </w:p>
    <w:p w:rsidR="00BF71F5" w:rsidRDefault="002565C0" w:rsidP="00CE3E6F">
      <w:pPr>
        <w:ind w:left="1680" w:firstLine="420"/>
        <w:rPr>
          <w:rFonts w:ascii="Times New Roman" w:eastAsia="楷体_GB2312" w:hAnsi="Times New Roman"/>
          <w:bCs/>
          <w:szCs w:val="21"/>
        </w:rPr>
      </w:pPr>
      <w:r>
        <w:rPr>
          <w:rFonts w:ascii="Times New Roman" w:eastAsia="楷体_GB2312" w:hAnsi="Times New Roman" w:hint="eastAsia"/>
          <w:bCs/>
          <w:szCs w:val="21"/>
        </w:rPr>
        <w:t>值得注意的是，</w:t>
      </w:r>
      <w:r w:rsidRPr="00B0323C">
        <w:rPr>
          <w:rFonts w:ascii="Times New Roman" w:eastAsia="楷体_GB2312" w:hAnsi="Times New Roman" w:hint="eastAsia"/>
          <w:bCs/>
          <w:szCs w:val="21"/>
        </w:rPr>
        <w:t>南京、贵阳和江苏银行虽然资本消耗速度</w:t>
      </w:r>
      <w:r>
        <w:rPr>
          <w:rFonts w:ascii="Times New Roman" w:eastAsia="楷体_GB2312" w:hAnsi="Times New Roman" w:hint="eastAsia"/>
          <w:bCs/>
          <w:szCs w:val="21"/>
        </w:rPr>
        <w:t>较</w:t>
      </w:r>
      <w:r w:rsidRPr="00B0323C">
        <w:rPr>
          <w:rFonts w:ascii="Times New Roman" w:eastAsia="楷体_GB2312" w:hAnsi="Times New Roman" w:hint="eastAsia"/>
          <w:bCs/>
          <w:szCs w:val="21"/>
        </w:rPr>
        <w:t>快，但是由于</w:t>
      </w:r>
      <w:r w:rsidR="00886629">
        <w:rPr>
          <w:rFonts w:ascii="Times New Roman" w:eastAsia="楷体_GB2312" w:hAnsi="Times New Roman" w:hint="eastAsia"/>
          <w:bCs/>
          <w:szCs w:val="21"/>
        </w:rPr>
        <w:t>债券融资规模过大或目前资本压力较大，股权融资</w:t>
      </w:r>
      <w:r w:rsidR="003A0130">
        <w:rPr>
          <w:rFonts w:ascii="Times New Roman" w:eastAsia="楷体_GB2312" w:hAnsi="Times New Roman" w:hint="eastAsia"/>
          <w:bCs/>
          <w:szCs w:val="21"/>
        </w:rPr>
        <w:t>更为合适</w:t>
      </w:r>
      <w:r w:rsidR="00886629">
        <w:rPr>
          <w:rFonts w:ascii="Times New Roman" w:eastAsia="楷体_GB2312" w:hAnsi="Times New Roman" w:hint="eastAsia"/>
          <w:bCs/>
          <w:szCs w:val="21"/>
        </w:rPr>
        <w:t>，</w:t>
      </w:r>
      <w:r w:rsidR="00540698">
        <w:rPr>
          <w:rFonts w:ascii="Times New Roman" w:eastAsia="楷体_GB2312" w:hAnsi="Times New Roman" w:hint="eastAsia"/>
          <w:bCs/>
          <w:szCs w:val="21"/>
        </w:rPr>
        <w:t>未</w:t>
      </w:r>
      <w:r w:rsidR="00886629">
        <w:rPr>
          <w:rFonts w:ascii="Times New Roman" w:eastAsia="楷体_GB2312" w:hAnsi="Times New Roman" w:hint="eastAsia"/>
          <w:bCs/>
          <w:szCs w:val="21"/>
        </w:rPr>
        <w:t>发行可转债。</w:t>
      </w:r>
      <w:r w:rsidRPr="00B0323C">
        <w:rPr>
          <w:rFonts w:ascii="Times New Roman" w:eastAsia="楷体_GB2312" w:hAnsi="Times New Roman" w:hint="eastAsia"/>
          <w:bCs/>
          <w:szCs w:val="21"/>
        </w:rPr>
        <w:t>1</w:t>
      </w:r>
      <w:r w:rsidRPr="00B0323C">
        <w:rPr>
          <w:rFonts w:ascii="Times New Roman" w:eastAsia="楷体_GB2312" w:hAnsi="Times New Roman" w:hint="eastAsia"/>
          <w:bCs/>
          <w:szCs w:val="21"/>
        </w:rPr>
        <w:t>）</w:t>
      </w:r>
      <w:r w:rsidRPr="00B0323C">
        <w:rPr>
          <w:rFonts w:ascii="Times New Roman" w:eastAsia="楷体_GB2312" w:hAnsi="Times New Roman" w:hint="eastAsia"/>
          <w:bCs/>
          <w:szCs w:val="21"/>
        </w:rPr>
        <w:t>16</w:t>
      </w:r>
      <w:r w:rsidRPr="00B0323C">
        <w:rPr>
          <w:rFonts w:ascii="Times New Roman" w:eastAsia="楷体_GB2312" w:hAnsi="Times New Roman" w:hint="eastAsia"/>
          <w:bCs/>
          <w:szCs w:val="21"/>
        </w:rPr>
        <w:t>年</w:t>
      </w:r>
      <w:r>
        <w:rPr>
          <w:rFonts w:ascii="Times New Roman" w:eastAsia="楷体_GB2312" w:hAnsi="Times New Roman" w:hint="eastAsia"/>
          <w:bCs/>
          <w:szCs w:val="21"/>
        </w:rPr>
        <w:t>三家银行</w:t>
      </w:r>
      <w:r w:rsidRPr="00B0323C">
        <w:rPr>
          <w:rFonts w:ascii="Times New Roman" w:eastAsia="楷体_GB2312" w:hAnsi="Times New Roman" w:hint="eastAsia"/>
          <w:bCs/>
          <w:szCs w:val="21"/>
        </w:rPr>
        <w:t>债券余额与净资产比例分别为</w:t>
      </w:r>
      <w:r w:rsidR="00CA4E68">
        <w:rPr>
          <w:rFonts w:ascii="Times New Roman" w:eastAsia="楷体_GB2312" w:hAnsi="Times New Roman" w:hint="eastAsia"/>
          <w:bCs/>
          <w:szCs w:val="21"/>
        </w:rPr>
        <w:t>2.3</w:t>
      </w:r>
      <w:r w:rsidRPr="00B0323C">
        <w:rPr>
          <w:rFonts w:ascii="Times New Roman" w:eastAsia="楷体_GB2312" w:hAnsi="Times New Roman" w:hint="eastAsia"/>
          <w:bCs/>
          <w:szCs w:val="21"/>
        </w:rPr>
        <w:t>、</w:t>
      </w:r>
      <w:r w:rsidR="00CA4E68">
        <w:rPr>
          <w:rFonts w:ascii="Times New Roman" w:eastAsia="楷体_GB2312" w:hAnsi="Times New Roman" w:hint="eastAsia"/>
          <w:bCs/>
          <w:szCs w:val="21"/>
        </w:rPr>
        <w:t>2.8</w:t>
      </w:r>
      <w:r w:rsidRPr="00B0323C">
        <w:rPr>
          <w:rFonts w:ascii="Times New Roman" w:eastAsia="楷体_GB2312" w:hAnsi="Times New Roman" w:hint="eastAsia"/>
          <w:bCs/>
          <w:szCs w:val="21"/>
        </w:rPr>
        <w:t>和</w:t>
      </w:r>
      <w:r w:rsidR="00CA4E68">
        <w:rPr>
          <w:rFonts w:ascii="Times New Roman" w:eastAsia="楷体_GB2312" w:hAnsi="Times New Roman" w:hint="eastAsia"/>
          <w:bCs/>
          <w:szCs w:val="21"/>
        </w:rPr>
        <w:t>1.6</w:t>
      </w:r>
      <w:r w:rsidRPr="00B0323C">
        <w:rPr>
          <w:rFonts w:ascii="Times New Roman" w:eastAsia="楷体_GB2312" w:hAnsi="Times New Roman" w:hint="eastAsia"/>
          <w:bCs/>
          <w:szCs w:val="21"/>
        </w:rPr>
        <w:t>倍，远高于</w:t>
      </w:r>
      <w:r w:rsidR="00886629">
        <w:rPr>
          <w:rFonts w:ascii="Times New Roman" w:eastAsia="楷体_GB2312" w:hAnsi="Times New Roman" w:hint="eastAsia"/>
          <w:bCs/>
          <w:szCs w:val="21"/>
        </w:rPr>
        <w:t>同业，</w:t>
      </w:r>
      <w:r w:rsidRPr="00B0323C">
        <w:rPr>
          <w:rFonts w:ascii="Times New Roman" w:eastAsia="楷体_GB2312" w:hAnsi="Times New Roman" w:hint="eastAsia"/>
          <w:bCs/>
          <w:szCs w:val="21"/>
        </w:rPr>
        <w:t>不适合</w:t>
      </w:r>
      <w:r w:rsidR="003A0130">
        <w:rPr>
          <w:rFonts w:ascii="Times New Roman" w:eastAsia="楷体_GB2312" w:hAnsi="Times New Roman" w:hint="eastAsia"/>
          <w:bCs/>
          <w:szCs w:val="21"/>
        </w:rPr>
        <w:t>继续大幅债券融资</w:t>
      </w:r>
      <w:r w:rsidRPr="00B0323C">
        <w:rPr>
          <w:rFonts w:ascii="Times New Roman" w:eastAsia="楷体_GB2312" w:hAnsi="Times New Roman" w:hint="eastAsia"/>
          <w:bCs/>
          <w:szCs w:val="21"/>
        </w:rPr>
        <w:t>。</w:t>
      </w:r>
      <w:r w:rsidRPr="00B0323C">
        <w:rPr>
          <w:rFonts w:ascii="Times New Roman" w:eastAsia="楷体_GB2312" w:hAnsi="Times New Roman" w:hint="eastAsia"/>
          <w:bCs/>
          <w:szCs w:val="21"/>
        </w:rPr>
        <w:t>2</w:t>
      </w:r>
      <w:r w:rsidRPr="00B0323C">
        <w:rPr>
          <w:rFonts w:ascii="Times New Roman" w:eastAsia="楷体_GB2312" w:hAnsi="Times New Roman" w:hint="eastAsia"/>
          <w:bCs/>
          <w:szCs w:val="21"/>
        </w:rPr>
        <w:t>）南京银行</w:t>
      </w:r>
      <w:r w:rsidRPr="00B0323C">
        <w:rPr>
          <w:rFonts w:ascii="Times New Roman" w:eastAsia="楷体_GB2312" w:hAnsi="Times New Roman" w:hint="eastAsia"/>
          <w:bCs/>
          <w:szCs w:val="21"/>
        </w:rPr>
        <w:t>17</w:t>
      </w:r>
      <w:r>
        <w:rPr>
          <w:rFonts w:ascii="Times New Roman" w:eastAsia="楷体_GB2312" w:hAnsi="Times New Roman" w:hint="eastAsia"/>
          <w:bCs/>
          <w:szCs w:val="21"/>
        </w:rPr>
        <w:t>年</w:t>
      </w:r>
      <w:r w:rsidRPr="00B0323C">
        <w:rPr>
          <w:rFonts w:ascii="Times New Roman" w:eastAsia="楷体_GB2312" w:hAnsi="Times New Roman" w:hint="eastAsia"/>
          <w:bCs/>
          <w:szCs w:val="21"/>
        </w:rPr>
        <w:t>Q1</w:t>
      </w:r>
      <w:r>
        <w:rPr>
          <w:rFonts w:ascii="Times New Roman" w:eastAsia="楷体_GB2312" w:hAnsi="Times New Roman" w:hint="eastAsia"/>
          <w:bCs/>
          <w:szCs w:val="21"/>
        </w:rPr>
        <w:t>核心</w:t>
      </w:r>
      <w:r w:rsidRPr="00B0323C">
        <w:rPr>
          <w:rFonts w:ascii="Times New Roman" w:eastAsia="楷体_GB2312" w:hAnsi="Times New Roman" w:hint="eastAsia"/>
          <w:bCs/>
          <w:szCs w:val="21"/>
        </w:rPr>
        <w:t>一级资本充足率仅为</w:t>
      </w:r>
      <w:r w:rsidR="00CA4E68">
        <w:rPr>
          <w:rFonts w:ascii="Times New Roman" w:eastAsia="楷体_GB2312" w:hAnsi="Times New Roman" w:hint="eastAsia"/>
          <w:bCs/>
          <w:szCs w:val="21"/>
        </w:rPr>
        <w:t>8.1</w:t>
      </w:r>
      <w:r w:rsidRPr="00B0323C">
        <w:rPr>
          <w:rFonts w:ascii="Times New Roman" w:eastAsia="楷体_GB2312" w:hAnsi="Times New Roman" w:hint="eastAsia"/>
          <w:bCs/>
          <w:szCs w:val="21"/>
        </w:rPr>
        <w:t>%</w:t>
      </w:r>
      <w:r w:rsidRPr="00B0323C">
        <w:rPr>
          <w:rFonts w:ascii="Times New Roman" w:eastAsia="楷体_GB2312" w:hAnsi="Times New Roman" w:hint="eastAsia"/>
          <w:bCs/>
          <w:szCs w:val="21"/>
        </w:rPr>
        <w:t>，</w:t>
      </w:r>
      <w:r w:rsidRPr="00B0001A">
        <w:rPr>
          <w:rFonts w:ascii="Times New Roman" w:eastAsia="楷体_GB2312" w:hAnsi="Times New Roman" w:hint="eastAsia"/>
          <w:bCs/>
          <w:szCs w:val="21"/>
        </w:rPr>
        <w:t>江苏银行一级资本充足率仅</w:t>
      </w:r>
      <w:r>
        <w:rPr>
          <w:rFonts w:ascii="Times New Roman" w:eastAsia="楷体_GB2312" w:hAnsi="Times New Roman" w:hint="eastAsia"/>
          <w:bCs/>
          <w:szCs w:val="21"/>
        </w:rPr>
        <w:t>为</w:t>
      </w:r>
      <w:r w:rsidR="00CA4E68">
        <w:rPr>
          <w:rFonts w:ascii="Times New Roman" w:eastAsia="楷体_GB2312" w:hAnsi="Times New Roman" w:hint="eastAsia"/>
          <w:bCs/>
          <w:szCs w:val="21"/>
        </w:rPr>
        <w:t>8.7</w:t>
      </w:r>
      <w:r w:rsidRPr="00B0001A">
        <w:rPr>
          <w:rFonts w:ascii="Times New Roman" w:eastAsia="楷体_GB2312" w:hAnsi="Times New Roman" w:hint="eastAsia"/>
          <w:bCs/>
          <w:szCs w:val="21"/>
        </w:rPr>
        <w:t>%</w:t>
      </w:r>
      <w:r>
        <w:rPr>
          <w:rFonts w:ascii="Times New Roman" w:eastAsia="楷体_GB2312" w:hAnsi="Times New Roman" w:hint="eastAsia"/>
          <w:bCs/>
          <w:szCs w:val="21"/>
        </w:rPr>
        <w:t>，处于上市银行最低水平</w:t>
      </w:r>
      <w:r w:rsidRPr="00B0323C">
        <w:rPr>
          <w:rFonts w:ascii="Times New Roman" w:eastAsia="楷体_GB2312" w:hAnsi="Times New Roman" w:hint="eastAsia"/>
          <w:bCs/>
          <w:szCs w:val="21"/>
        </w:rPr>
        <w:t>，</w:t>
      </w:r>
      <w:r>
        <w:rPr>
          <w:rFonts w:ascii="Times New Roman" w:eastAsia="楷体_GB2312" w:hAnsi="Times New Roman" w:hint="eastAsia"/>
          <w:bCs/>
          <w:szCs w:val="21"/>
        </w:rPr>
        <w:t>现阶段</w:t>
      </w:r>
      <w:r w:rsidR="003A0130">
        <w:rPr>
          <w:rFonts w:ascii="Times New Roman" w:eastAsia="楷体_GB2312" w:hAnsi="Times New Roman" w:hint="eastAsia"/>
          <w:bCs/>
          <w:szCs w:val="21"/>
        </w:rPr>
        <w:t>补充</w:t>
      </w:r>
      <w:r>
        <w:rPr>
          <w:rFonts w:ascii="Times New Roman" w:eastAsia="楷体_GB2312" w:hAnsi="Times New Roman" w:hint="eastAsia"/>
          <w:bCs/>
          <w:szCs w:val="21"/>
        </w:rPr>
        <w:t>资本需求较为强烈，</w:t>
      </w:r>
      <w:r w:rsidRPr="00B0323C">
        <w:rPr>
          <w:rFonts w:ascii="Times New Roman" w:eastAsia="楷体_GB2312" w:hAnsi="Times New Roman" w:hint="eastAsia"/>
          <w:bCs/>
          <w:szCs w:val="21"/>
        </w:rPr>
        <w:t>因此</w:t>
      </w:r>
      <w:r>
        <w:rPr>
          <w:rFonts w:ascii="Times New Roman" w:eastAsia="楷体_GB2312" w:hAnsi="Times New Roman" w:hint="eastAsia"/>
          <w:bCs/>
          <w:szCs w:val="21"/>
        </w:rPr>
        <w:t>分别选择增发普通股和优先股，发行成功后可立即补充资本</w:t>
      </w:r>
      <w:r w:rsidR="00C4624E">
        <w:rPr>
          <w:rFonts w:ascii="Times New Roman" w:eastAsia="楷体_GB2312" w:hAnsi="Times New Roman" w:hint="eastAsia"/>
          <w:bCs/>
          <w:szCs w:val="21"/>
        </w:rPr>
        <w:t>，</w:t>
      </w:r>
      <w:r w:rsidR="003A0130">
        <w:rPr>
          <w:rFonts w:ascii="Times New Roman" w:eastAsia="楷体_GB2312" w:hAnsi="Times New Roman" w:hint="eastAsia"/>
          <w:bCs/>
          <w:szCs w:val="21"/>
        </w:rPr>
        <w:t>粗略测算可</w:t>
      </w:r>
      <w:r w:rsidR="00C4624E">
        <w:rPr>
          <w:rFonts w:ascii="Times New Roman" w:eastAsia="楷体_GB2312" w:hAnsi="Times New Roman" w:hint="eastAsia"/>
          <w:bCs/>
          <w:szCs w:val="21"/>
        </w:rPr>
        <w:t>分别提升资本充足率</w:t>
      </w:r>
      <w:r w:rsidR="00CA4E68">
        <w:rPr>
          <w:rFonts w:ascii="Times New Roman" w:eastAsia="楷体_GB2312" w:hAnsi="Times New Roman" w:hint="eastAsia"/>
          <w:bCs/>
          <w:szCs w:val="21"/>
        </w:rPr>
        <w:t>2.2</w:t>
      </w:r>
      <w:r w:rsidR="00C4624E">
        <w:rPr>
          <w:rFonts w:ascii="Times New Roman" w:eastAsia="楷体_GB2312" w:hAnsi="Times New Roman" w:hint="eastAsia"/>
          <w:bCs/>
          <w:szCs w:val="21"/>
        </w:rPr>
        <w:t>%</w:t>
      </w:r>
      <w:r w:rsidR="00C4624E">
        <w:rPr>
          <w:rFonts w:ascii="Times New Roman" w:eastAsia="楷体_GB2312" w:hAnsi="Times New Roman" w:hint="eastAsia"/>
          <w:bCs/>
          <w:szCs w:val="21"/>
        </w:rPr>
        <w:t>和</w:t>
      </w:r>
      <w:r w:rsidR="00CA4E68">
        <w:rPr>
          <w:rFonts w:ascii="Times New Roman" w:eastAsia="楷体_GB2312" w:hAnsi="Times New Roman" w:hint="eastAsia"/>
          <w:bCs/>
          <w:szCs w:val="21"/>
        </w:rPr>
        <w:t>1.1</w:t>
      </w:r>
      <w:r w:rsidR="00C4624E">
        <w:rPr>
          <w:rFonts w:ascii="Times New Roman" w:eastAsia="楷体_GB2312" w:hAnsi="Times New Roman" w:hint="eastAsia"/>
          <w:bCs/>
          <w:szCs w:val="21"/>
        </w:rPr>
        <w:t>%</w:t>
      </w:r>
      <w:r w:rsidRPr="00B0323C">
        <w:rPr>
          <w:rFonts w:ascii="Times New Roman" w:eastAsia="楷体_GB2312" w:hAnsi="Times New Roman" w:hint="eastAsia"/>
          <w:bCs/>
          <w:szCs w:val="21"/>
        </w:rPr>
        <w:t>。</w:t>
      </w:r>
    </w:p>
    <w:p w:rsidR="00CE3E6F" w:rsidRDefault="00CE3E6F" w:rsidP="00CE3E6F">
      <w:pPr>
        <w:ind w:left="1680" w:firstLine="420"/>
        <w:rPr>
          <w:rFonts w:ascii="Times New Roman" w:eastAsia="楷体_GB2312" w:hAnsi="Times New Roman"/>
          <w:bCs/>
          <w:szCs w:val="21"/>
        </w:rPr>
      </w:pPr>
    </w:p>
    <w:p w:rsidR="00BF71F5" w:rsidRPr="00BF71F5" w:rsidRDefault="00BF71F5" w:rsidP="00BF71F5">
      <w:pPr>
        <w:ind w:left="1680" w:firstLine="420"/>
        <w:rPr>
          <w:rFonts w:ascii="Times New Roman" w:eastAsia="楷体_GB2312" w:hAnsi="Times New Roman"/>
          <w:bCs/>
          <w:szCs w:val="21"/>
        </w:rPr>
      </w:pPr>
      <w:r w:rsidRPr="00BF71F5">
        <w:rPr>
          <w:rFonts w:ascii="Times New Roman" w:eastAsia="楷体_GB2312" w:hAnsi="Times New Roman" w:hint="eastAsia"/>
          <w:b/>
          <w:bCs/>
          <w:szCs w:val="21"/>
        </w:rPr>
        <w:t>第二，部分银行不适宜做定增，或将选择可转债补充核心一级资本。</w:t>
      </w:r>
      <w:r w:rsidRPr="00BF71F5">
        <w:rPr>
          <w:rFonts w:ascii="Times New Roman" w:eastAsia="楷体_GB2312" w:hAnsi="Times New Roman" w:hint="eastAsia"/>
          <w:bCs/>
          <w:szCs w:val="21"/>
        </w:rPr>
        <w:t>银行定增一般遵循基准日前</w:t>
      </w:r>
      <w:r w:rsidRPr="00BF71F5">
        <w:rPr>
          <w:rFonts w:ascii="Times New Roman" w:eastAsia="楷体_GB2312" w:hAnsi="Times New Roman"/>
          <w:bCs/>
          <w:szCs w:val="21"/>
        </w:rPr>
        <w:t>20</w:t>
      </w:r>
      <w:r w:rsidRPr="00BF71F5">
        <w:rPr>
          <w:rFonts w:ascii="Times New Roman" w:eastAsia="楷体_GB2312" w:hAnsi="Times New Roman"/>
          <w:bCs/>
          <w:szCs w:val="21"/>
        </w:rPr>
        <w:t>个交易日公司股票均价的</w:t>
      </w:r>
      <w:r w:rsidRPr="00BF71F5">
        <w:rPr>
          <w:rFonts w:ascii="Times New Roman" w:eastAsia="楷体_GB2312" w:hAnsi="Times New Roman"/>
          <w:bCs/>
          <w:szCs w:val="21"/>
        </w:rPr>
        <w:t>90%</w:t>
      </w:r>
      <w:r w:rsidRPr="00BF71F5">
        <w:rPr>
          <w:rFonts w:ascii="Times New Roman" w:eastAsia="楷体_GB2312" w:hAnsi="Times New Roman"/>
          <w:bCs/>
          <w:szCs w:val="21"/>
        </w:rPr>
        <w:t>与发行前最近一期每股净资产孰高</w:t>
      </w:r>
      <w:r w:rsidRPr="00BF71F5">
        <w:rPr>
          <w:rFonts w:ascii="Times New Roman" w:eastAsia="楷体_GB2312" w:hAnsi="Times New Roman" w:hint="eastAsia"/>
          <w:bCs/>
          <w:szCs w:val="21"/>
        </w:rPr>
        <w:t>原则定价，市净率过低的银行意味着要高于现价增发，市净率过高意味估值过高，均对投资方的吸引力较弱。因此市净率在</w:t>
      </w:r>
      <w:r w:rsidRPr="00BF71F5">
        <w:rPr>
          <w:rFonts w:ascii="Times New Roman" w:eastAsia="楷体_GB2312" w:hAnsi="Times New Roman" w:hint="eastAsia"/>
          <w:bCs/>
          <w:szCs w:val="21"/>
        </w:rPr>
        <w:t>1</w:t>
      </w:r>
      <w:r w:rsidRPr="00BF71F5">
        <w:rPr>
          <w:rFonts w:ascii="Times New Roman" w:eastAsia="楷体_GB2312" w:hAnsi="Times New Roman" w:hint="eastAsia"/>
          <w:bCs/>
          <w:szCs w:val="21"/>
        </w:rPr>
        <w:t>倍左右的银行偏好定增作为为再融资工具，而其他不适宜定向增发的银行大多选择发行可转债补充核心一级资本。</w:t>
      </w:r>
    </w:p>
    <w:p w:rsidR="00BF71F5" w:rsidRPr="00BF71F5" w:rsidRDefault="00BF71F5" w:rsidP="00886629">
      <w:pPr>
        <w:ind w:left="1680" w:firstLine="420"/>
        <w:rPr>
          <w:rFonts w:ascii="Times New Roman" w:eastAsia="楷体_GB2312" w:hAnsi="Times New Roman"/>
          <w:bCs/>
          <w:szCs w:val="21"/>
        </w:rPr>
      </w:pPr>
    </w:p>
    <w:p w:rsidR="002565C0" w:rsidRPr="003D5A6B" w:rsidRDefault="002565C0" w:rsidP="002565C0">
      <w:pPr>
        <w:rPr>
          <w:rFonts w:ascii="Times New Roman" w:eastAsia="楷体_GB2312" w:hAnsi="Times New Roman"/>
          <w:bCs/>
          <w:szCs w:val="21"/>
        </w:rPr>
      </w:pPr>
    </w:p>
    <w:tbl>
      <w:tblPr>
        <w:tblW w:w="10463"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4273"/>
        <w:gridCol w:w="222"/>
        <w:gridCol w:w="6069"/>
      </w:tblGrid>
      <w:tr w:rsidR="002565C0" w:rsidTr="004C508E">
        <w:tc>
          <w:tcPr>
            <w:tcW w:w="4235" w:type="dxa"/>
            <w:tcBorders>
              <w:top w:val="nil"/>
              <w:left w:val="nil"/>
              <w:bottom w:val="single" w:sz="8" w:space="0" w:color="000000"/>
              <w:right w:val="nil"/>
            </w:tcBorders>
            <w:hideMark/>
          </w:tcPr>
          <w:p w:rsidR="002565C0" w:rsidRDefault="002565C0" w:rsidP="002565C0">
            <w:pPr>
              <w:pStyle w:val="ab"/>
              <w:rPr>
                <w:rFonts w:ascii="Times New Roman" w:eastAsia="楷体_GB2312" w:hAnsi="Times New Roman" w:cs="Times New Roman"/>
                <w:b/>
                <w:color w:val="17365D"/>
                <w:sz w:val="21"/>
                <w:szCs w:val="21"/>
              </w:rPr>
            </w:pPr>
            <w:bookmarkStart w:id="26" w:name="_Toc489552464"/>
            <w:bookmarkStart w:id="27" w:name="_Toc491119844"/>
            <w:r w:rsidRPr="00BD6441">
              <w:rPr>
                <w:rFonts w:ascii="Times New Roman" w:eastAsia="楷体_GB2312" w:hAnsi="Times New Roman" w:cs="Times New Roman" w:hint="eastAsia"/>
                <w:b/>
                <w:color w:val="17365D"/>
                <w:sz w:val="21"/>
                <w:szCs w:val="21"/>
              </w:rPr>
              <w:t>图表</w:t>
            </w:r>
            <w:r w:rsidRPr="00074285">
              <w:rPr>
                <w:rFonts w:ascii="Times New Roman" w:eastAsia="楷体_GB2312" w:hAnsi="Times New Roman"/>
                <w:b/>
                <w:color w:val="17365D"/>
                <w:sz w:val="21"/>
                <w:szCs w:val="21"/>
              </w:rPr>
              <w:fldChar w:fldCharType="begin"/>
            </w:r>
            <w:r w:rsidRPr="00074285">
              <w:rPr>
                <w:rFonts w:ascii="Times New Roman" w:eastAsia="楷体_GB2312" w:hAnsi="Times New Roman"/>
                <w:b/>
                <w:color w:val="17365D"/>
                <w:sz w:val="21"/>
                <w:szCs w:val="21"/>
              </w:rPr>
              <w:instrText xml:space="preserve"> </w:instrText>
            </w:r>
            <w:r w:rsidRPr="00074285">
              <w:rPr>
                <w:rFonts w:ascii="Times New Roman" w:eastAsia="楷体_GB2312" w:hAnsi="Times New Roman" w:hint="eastAsia"/>
                <w:b/>
                <w:color w:val="17365D"/>
                <w:sz w:val="21"/>
                <w:szCs w:val="21"/>
              </w:rPr>
              <w:instrText xml:space="preserve">SEQ </w:instrText>
            </w:r>
            <w:r w:rsidRPr="00074285">
              <w:rPr>
                <w:rFonts w:ascii="Times New Roman" w:eastAsia="楷体_GB2312" w:hAnsi="Times New Roman" w:hint="eastAsia"/>
                <w:b/>
                <w:color w:val="17365D"/>
                <w:sz w:val="21"/>
                <w:szCs w:val="21"/>
              </w:rPr>
              <w:instrText>图表</w:instrText>
            </w:r>
            <w:r w:rsidRPr="00074285">
              <w:rPr>
                <w:rFonts w:ascii="Times New Roman" w:eastAsia="楷体_GB2312" w:hAnsi="Times New Roman" w:hint="eastAsia"/>
                <w:b/>
                <w:color w:val="17365D"/>
                <w:sz w:val="21"/>
                <w:szCs w:val="21"/>
              </w:rPr>
              <w:instrText xml:space="preserve"> \* ARABIC</w:instrText>
            </w:r>
            <w:r w:rsidRPr="00074285">
              <w:rPr>
                <w:rFonts w:ascii="Times New Roman" w:eastAsia="楷体_GB2312" w:hAnsi="Times New Roman"/>
                <w:b/>
                <w:color w:val="17365D"/>
                <w:sz w:val="21"/>
                <w:szCs w:val="21"/>
              </w:rPr>
              <w:instrText xml:space="preserve"> </w:instrText>
            </w:r>
            <w:r w:rsidRPr="00074285">
              <w:rPr>
                <w:rFonts w:ascii="Times New Roman" w:eastAsia="楷体_GB2312" w:hAnsi="Times New Roman"/>
                <w:b/>
                <w:color w:val="17365D"/>
                <w:sz w:val="21"/>
                <w:szCs w:val="21"/>
              </w:rPr>
              <w:fldChar w:fldCharType="separate"/>
            </w:r>
            <w:r w:rsidR="00B15A95">
              <w:rPr>
                <w:rFonts w:ascii="Times New Roman" w:eastAsia="楷体_GB2312" w:hAnsi="Times New Roman"/>
                <w:b/>
                <w:noProof/>
                <w:color w:val="17365D"/>
                <w:sz w:val="21"/>
                <w:szCs w:val="21"/>
              </w:rPr>
              <w:t>6</w:t>
            </w:r>
            <w:r w:rsidRPr="00074285">
              <w:rPr>
                <w:rFonts w:ascii="Times New Roman" w:eastAsia="楷体_GB2312" w:hAnsi="Times New Roman"/>
                <w:b/>
                <w:color w:val="17365D"/>
                <w:sz w:val="21"/>
                <w:szCs w:val="21"/>
              </w:rPr>
              <w:fldChar w:fldCharType="end"/>
            </w:r>
            <w:r>
              <w:rPr>
                <w:rFonts w:ascii="Times New Roman" w:eastAsia="楷体_GB2312" w:hAnsi="Times New Roman"/>
                <w:b/>
                <w:color w:val="17365D"/>
                <w:sz w:val="21"/>
                <w:szCs w:val="21"/>
              </w:rPr>
              <w:t xml:space="preserve"> </w:t>
            </w:r>
            <w:r>
              <w:rPr>
                <w:rFonts w:ascii="Times New Roman" w:eastAsia="楷体_GB2312" w:hAnsi="Times New Roman" w:hint="eastAsia"/>
                <w:b/>
                <w:color w:val="17365D"/>
                <w:sz w:val="21"/>
                <w:szCs w:val="21"/>
              </w:rPr>
              <w:t>部分银行</w:t>
            </w:r>
            <w:r w:rsidR="003A0130">
              <w:rPr>
                <w:rFonts w:ascii="Times New Roman" w:eastAsia="楷体_GB2312" w:hAnsi="Times New Roman" w:hint="eastAsia"/>
                <w:b/>
                <w:color w:val="17365D"/>
                <w:sz w:val="21"/>
                <w:szCs w:val="21"/>
              </w:rPr>
              <w:t>债券规模</w:t>
            </w:r>
            <w:r>
              <w:rPr>
                <w:rFonts w:ascii="Times New Roman" w:eastAsia="楷体_GB2312" w:hAnsi="Times New Roman" w:hint="eastAsia"/>
                <w:b/>
                <w:color w:val="17365D"/>
                <w:sz w:val="21"/>
                <w:szCs w:val="21"/>
              </w:rPr>
              <w:t>与净资产比例</w:t>
            </w:r>
            <w:bookmarkEnd w:id="26"/>
            <w:bookmarkEnd w:id="27"/>
          </w:p>
        </w:tc>
        <w:tc>
          <w:tcPr>
            <w:tcW w:w="222" w:type="dxa"/>
            <w:tcBorders>
              <w:top w:val="nil"/>
              <w:left w:val="nil"/>
              <w:bottom w:val="nil"/>
              <w:right w:val="nil"/>
            </w:tcBorders>
          </w:tcPr>
          <w:p w:rsidR="002565C0" w:rsidRDefault="002565C0" w:rsidP="002565C0">
            <w:pPr>
              <w:pStyle w:val="ab"/>
              <w:jc w:val="center"/>
              <w:rPr>
                <w:rFonts w:ascii="Times New Roman" w:eastAsia="楷体_GB2312" w:hAnsi="Times New Roman" w:cs="Times New Roman"/>
                <w:b/>
                <w:color w:val="17365D"/>
                <w:sz w:val="15"/>
                <w:szCs w:val="21"/>
              </w:rPr>
            </w:pPr>
          </w:p>
        </w:tc>
        <w:tc>
          <w:tcPr>
            <w:tcW w:w="6006" w:type="dxa"/>
            <w:tcBorders>
              <w:top w:val="nil"/>
              <w:left w:val="nil"/>
              <w:bottom w:val="single" w:sz="8" w:space="0" w:color="000000"/>
              <w:right w:val="nil"/>
            </w:tcBorders>
            <w:hideMark/>
          </w:tcPr>
          <w:p w:rsidR="002565C0" w:rsidRDefault="002565C0" w:rsidP="002565C0">
            <w:pPr>
              <w:pStyle w:val="ab"/>
              <w:rPr>
                <w:rFonts w:ascii="Times New Roman" w:eastAsia="楷体_GB2312" w:hAnsi="Times New Roman" w:cs="Times New Roman"/>
                <w:b/>
                <w:color w:val="17365D"/>
                <w:sz w:val="21"/>
                <w:szCs w:val="21"/>
              </w:rPr>
            </w:pPr>
            <w:bookmarkStart w:id="28" w:name="_Toc489552465"/>
            <w:bookmarkStart w:id="29" w:name="_Toc491119845"/>
            <w:r>
              <w:rPr>
                <w:rFonts w:ascii="Times New Roman" w:eastAsia="楷体_GB2312" w:hAnsi="Times New Roman" w:cs="Times New Roman" w:hint="eastAsia"/>
                <w:b/>
                <w:color w:val="17365D"/>
                <w:sz w:val="21"/>
                <w:szCs w:val="21"/>
              </w:rPr>
              <w:t>图表</w:t>
            </w:r>
            <w:r w:rsidRPr="00074285">
              <w:rPr>
                <w:rFonts w:ascii="Times New Roman" w:eastAsia="楷体_GB2312" w:hAnsi="Times New Roman"/>
                <w:b/>
                <w:color w:val="17365D"/>
                <w:sz w:val="21"/>
                <w:szCs w:val="21"/>
              </w:rPr>
              <w:fldChar w:fldCharType="begin"/>
            </w:r>
            <w:r w:rsidRPr="00074285">
              <w:rPr>
                <w:rFonts w:ascii="Times New Roman" w:eastAsia="楷体_GB2312" w:hAnsi="Times New Roman"/>
                <w:b/>
                <w:color w:val="17365D"/>
                <w:sz w:val="21"/>
                <w:szCs w:val="21"/>
              </w:rPr>
              <w:instrText xml:space="preserve"> </w:instrText>
            </w:r>
            <w:r w:rsidRPr="00074285">
              <w:rPr>
                <w:rFonts w:ascii="Times New Roman" w:eastAsia="楷体_GB2312" w:hAnsi="Times New Roman" w:hint="eastAsia"/>
                <w:b/>
                <w:color w:val="17365D"/>
                <w:sz w:val="21"/>
                <w:szCs w:val="21"/>
              </w:rPr>
              <w:instrText xml:space="preserve">SEQ </w:instrText>
            </w:r>
            <w:r w:rsidRPr="00074285">
              <w:rPr>
                <w:rFonts w:ascii="Times New Roman" w:eastAsia="楷体_GB2312" w:hAnsi="Times New Roman" w:hint="eastAsia"/>
                <w:b/>
                <w:color w:val="17365D"/>
                <w:sz w:val="21"/>
                <w:szCs w:val="21"/>
              </w:rPr>
              <w:instrText>图表</w:instrText>
            </w:r>
            <w:r w:rsidRPr="00074285">
              <w:rPr>
                <w:rFonts w:ascii="Times New Roman" w:eastAsia="楷体_GB2312" w:hAnsi="Times New Roman" w:hint="eastAsia"/>
                <w:b/>
                <w:color w:val="17365D"/>
                <w:sz w:val="21"/>
                <w:szCs w:val="21"/>
              </w:rPr>
              <w:instrText xml:space="preserve"> \* ARABIC</w:instrText>
            </w:r>
            <w:r w:rsidRPr="00074285">
              <w:rPr>
                <w:rFonts w:ascii="Times New Roman" w:eastAsia="楷体_GB2312" w:hAnsi="Times New Roman"/>
                <w:b/>
                <w:color w:val="17365D"/>
                <w:sz w:val="21"/>
                <w:szCs w:val="21"/>
              </w:rPr>
              <w:instrText xml:space="preserve"> </w:instrText>
            </w:r>
            <w:r w:rsidRPr="00074285">
              <w:rPr>
                <w:rFonts w:ascii="Times New Roman" w:eastAsia="楷体_GB2312" w:hAnsi="Times New Roman"/>
                <w:b/>
                <w:color w:val="17365D"/>
                <w:sz w:val="21"/>
                <w:szCs w:val="21"/>
              </w:rPr>
              <w:fldChar w:fldCharType="separate"/>
            </w:r>
            <w:r w:rsidR="00B15A95">
              <w:rPr>
                <w:rFonts w:ascii="Times New Roman" w:eastAsia="楷体_GB2312" w:hAnsi="Times New Roman"/>
                <w:b/>
                <w:noProof/>
                <w:color w:val="17365D"/>
                <w:sz w:val="21"/>
                <w:szCs w:val="21"/>
              </w:rPr>
              <w:t>7</w:t>
            </w:r>
            <w:r w:rsidRPr="00074285">
              <w:rPr>
                <w:rFonts w:ascii="Times New Roman" w:eastAsia="楷体_GB2312" w:hAnsi="Times New Roman"/>
                <w:b/>
                <w:color w:val="17365D"/>
                <w:sz w:val="21"/>
                <w:szCs w:val="21"/>
              </w:rPr>
              <w:fldChar w:fldCharType="end"/>
            </w:r>
            <w:r>
              <w:rPr>
                <w:rFonts w:ascii="Times New Roman" w:eastAsia="楷体_GB2312" w:hAnsi="Times New Roman" w:cs="Times New Roman" w:hint="eastAsia"/>
                <w:b/>
                <w:color w:val="17365D"/>
                <w:sz w:val="21"/>
                <w:szCs w:val="21"/>
              </w:rPr>
              <w:t>：</w:t>
            </w:r>
            <w:bookmarkEnd w:id="28"/>
            <w:r>
              <w:rPr>
                <w:rFonts w:ascii="Times New Roman" w:eastAsia="楷体_GB2312" w:hAnsi="Times New Roman" w:cs="Times New Roman" w:hint="eastAsia"/>
                <w:b/>
                <w:color w:val="17365D"/>
                <w:sz w:val="21"/>
                <w:szCs w:val="21"/>
              </w:rPr>
              <w:t>17Q1</w:t>
            </w:r>
            <w:r>
              <w:rPr>
                <w:rFonts w:ascii="Times New Roman" w:eastAsia="楷体_GB2312" w:hAnsi="Times New Roman" w:cs="Times New Roman" w:hint="eastAsia"/>
                <w:b/>
                <w:color w:val="17365D"/>
                <w:sz w:val="21"/>
                <w:szCs w:val="21"/>
              </w:rPr>
              <w:t>银行市净率水平</w:t>
            </w:r>
            <w:r w:rsidR="00122FCF">
              <w:rPr>
                <w:rFonts w:ascii="Times New Roman" w:eastAsia="楷体_GB2312" w:hAnsi="Times New Roman" w:cs="Times New Roman" w:hint="eastAsia"/>
                <w:b/>
                <w:color w:val="17365D"/>
                <w:sz w:val="21"/>
                <w:szCs w:val="21"/>
              </w:rPr>
              <w:t>（倍）及相应融资方式</w:t>
            </w:r>
            <w:bookmarkEnd w:id="29"/>
            <w:r>
              <w:rPr>
                <w:rFonts w:ascii="Times New Roman" w:eastAsia="楷体_GB2312" w:hAnsi="Times New Roman" w:cs="Times New Roman"/>
                <w:b/>
                <w:color w:val="17365D"/>
                <w:sz w:val="21"/>
                <w:szCs w:val="21"/>
              </w:rPr>
              <w:t xml:space="preserve"> </w:t>
            </w:r>
          </w:p>
        </w:tc>
      </w:tr>
      <w:tr w:rsidR="002565C0" w:rsidTr="004C508E">
        <w:tc>
          <w:tcPr>
            <w:tcW w:w="4235" w:type="dxa"/>
            <w:tcBorders>
              <w:top w:val="single" w:sz="4" w:space="0" w:color="000000"/>
              <w:left w:val="nil"/>
              <w:bottom w:val="single" w:sz="4" w:space="0" w:color="auto"/>
              <w:right w:val="nil"/>
            </w:tcBorders>
            <w:hideMark/>
          </w:tcPr>
          <w:p w:rsidR="002565C0" w:rsidRPr="00CE2C25" w:rsidRDefault="000331E3" w:rsidP="002565C0">
            <w:pPr>
              <w:pStyle w:val="ab"/>
              <w:rPr>
                <w:rFonts w:ascii="楷体_GB2312" w:eastAsia="楷体_GB2312" w:hAnsi="Times New Roman" w:cs="Times New Roman"/>
                <w:b/>
                <w:color w:val="17365D"/>
                <w:sz w:val="21"/>
                <w:szCs w:val="21"/>
              </w:rPr>
            </w:pPr>
            <w:r w:rsidRPr="00BD7314">
              <w:rPr>
                <w:noProof/>
              </w:rPr>
              <w:drawing>
                <wp:inline distT="0" distB="0" distL="0" distR="0">
                  <wp:extent cx="2576195" cy="2028825"/>
                  <wp:effectExtent l="0" t="0" r="0" b="0"/>
                  <wp:docPr id="29" name="图表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c>
          <w:tcPr>
            <w:tcW w:w="222" w:type="dxa"/>
            <w:tcBorders>
              <w:top w:val="nil"/>
              <w:left w:val="nil"/>
              <w:bottom w:val="nil"/>
              <w:right w:val="nil"/>
            </w:tcBorders>
          </w:tcPr>
          <w:p w:rsidR="002565C0" w:rsidRDefault="002565C0" w:rsidP="002565C0">
            <w:pPr>
              <w:pStyle w:val="ab"/>
              <w:jc w:val="center"/>
              <w:rPr>
                <w:rFonts w:ascii="Times New Roman" w:eastAsia="楷体_GB2312" w:hAnsi="Times New Roman" w:cs="Times New Roman"/>
                <w:b/>
                <w:color w:val="17365D"/>
                <w:sz w:val="15"/>
                <w:szCs w:val="21"/>
              </w:rPr>
            </w:pPr>
          </w:p>
        </w:tc>
        <w:tc>
          <w:tcPr>
            <w:tcW w:w="6006" w:type="dxa"/>
            <w:tcBorders>
              <w:top w:val="single" w:sz="4" w:space="0" w:color="000000"/>
              <w:left w:val="nil"/>
              <w:bottom w:val="single" w:sz="4" w:space="0" w:color="auto"/>
              <w:right w:val="nil"/>
            </w:tcBorders>
            <w:vAlign w:val="center"/>
            <w:hideMark/>
          </w:tcPr>
          <w:p w:rsidR="002565C0" w:rsidRDefault="000331E3" w:rsidP="002565C0">
            <w:pPr>
              <w:pStyle w:val="ab"/>
              <w:jc w:val="center"/>
              <w:rPr>
                <w:rFonts w:ascii="Times New Roman" w:eastAsia="楷体_GB2312" w:hAnsi="Times New Roman" w:cs="Times New Roman"/>
                <w:b/>
                <w:color w:val="17365D"/>
                <w:sz w:val="21"/>
                <w:szCs w:val="21"/>
              </w:rPr>
            </w:pPr>
            <w:r w:rsidRPr="00BD7314">
              <w:rPr>
                <w:noProof/>
              </w:rPr>
              <w:drawing>
                <wp:inline distT="0" distB="0" distL="0" distR="0">
                  <wp:extent cx="3716655" cy="2152015"/>
                  <wp:effectExtent l="0" t="0" r="0" b="635"/>
                  <wp:docPr id="28" name="图表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2565C0" w:rsidRPr="00034D0C" w:rsidTr="004C508E">
        <w:tc>
          <w:tcPr>
            <w:tcW w:w="4235" w:type="dxa"/>
            <w:tcBorders>
              <w:top w:val="single" w:sz="4" w:space="0" w:color="auto"/>
              <w:left w:val="nil"/>
              <w:bottom w:val="nil"/>
              <w:right w:val="nil"/>
            </w:tcBorders>
            <w:hideMark/>
          </w:tcPr>
          <w:p w:rsidR="002565C0" w:rsidRPr="002565C0" w:rsidRDefault="002565C0" w:rsidP="002565C0">
            <w:pPr>
              <w:pStyle w:val="ab"/>
              <w:rPr>
                <w:rFonts w:ascii="Times New Roman" w:eastAsia="楷体_GB2312" w:hAnsi="Times New Roman" w:cs="Times New Roman"/>
                <w:color w:val="000000"/>
                <w:sz w:val="21"/>
                <w:szCs w:val="21"/>
              </w:rPr>
            </w:pPr>
            <w:r w:rsidRPr="002565C0">
              <w:rPr>
                <w:rFonts w:ascii="Times New Roman" w:eastAsia="楷体_GB2312" w:hAnsi="Times New Roman" w:cs="Times New Roman" w:hint="eastAsia"/>
                <w:color w:val="000000"/>
                <w:sz w:val="21"/>
                <w:szCs w:val="21"/>
              </w:rPr>
              <w:t>资料来源：</w:t>
            </w:r>
            <w:r w:rsidR="007B2E8C">
              <w:rPr>
                <w:rFonts w:ascii="Times New Roman" w:eastAsia="楷体_GB2312" w:hAnsi="Times New Roman" w:cs="Times New Roman" w:hint="eastAsia"/>
                <w:color w:val="000000"/>
                <w:sz w:val="21"/>
                <w:szCs w:val="21"/>
              </w:rPr>
              <w:t>公司年报</w:t>
            </w:r>
            <w:r w:rsidRPr="002565C0">
              <w:rPr>
                <w:rFonts w:ascii="Times New Roman" w:eastAsia="楷体_GB2312" w:hAnsi="Times New Roman" w:cs="Times New Roman" w:hint="eastAsia"/>
                <w:color w:val="000000"/>
                <w:sz w:val="21"/>
                <w:szCs w:val="21"/>
              </w:rPr>
              <w:t>，东吴证券研究所</w:t>
            </w:r>
          </w:p>
        </w:tc>
        <w:tc>
          <w:tcPr>
            <w:tcW w:w="222" w:type="dxa"/>
            <w:tcBorders>
              <w:top w:val="nil"/>
              <w:left w:val="nil"/>
              <w:bottom w:val="nil"/>
              <w:right w:val="nil"/>
            </w:tcBorders>
          </w:tcPr>
          <w:p w:rsidR="002565C0" w:rsidRPr="002565C0" w:rsidRDefault="002565C0" w:rsidP="002565C0">
            <w:pPr>
              <w:pStyle w:val="ab"/>
              <w:jc w:val="center"/>
              <w:rPr>
                <w:rFonts w:ascii="Times New Roman" w:eastAsia="楷体_GB2312" w:hAnsi="Times New Roman" w:cs="Times New Roman"/>
                <w:color w:val="000000"/>
                <w:sz w:val="15"/>
                <w:szCs w:val="21"/>
              </w:rPr>
            </w:pPr>
          </w:p>
        </w:tc>
        <w:tc>
          <w:tcPr>
            <w:tcW w:w="6006" w:type="dxa"/>
            <w:tcBorders>
              <w:top w:val="single" w:sz="4" w:space="0" w:color="auto"/>
              <w:left w:val="nil"/>
              <w:bottom w:val="nil"/>
              <w:right w:val="nil"/>
            </w:tcBorders>
            <w:hideMark/>
          </w:tcPr>
          <w:p w:rsidR="002565C0" w:rsidRPr="002565C0" w:rsidRDefault="002565C0" w:rsidP="002565C0">
            <w:pPr>
              <w:pStyle w:val="ab"/>
              <w:rPr>
                <w:rFonts w:ascii="Times New Roman" w:eastAsia="楷体_GB2312" w:hAnsi="Times New Roman" w:cs="Times New Roman"/>
                <w:color w:val="000000"/>
                <w:sz w:val="21"/>
                <w:szCs w:val="21"/>
              </w:rPr>
            </w:pPr>
            <w:r w:rsidRPr="002565C0">
              <w:rPr>
                <w:rFonts w:ascii="Times New Roman" w:eastAsia="楷体_GB2312" w:hAnsi="Times New Roman" w:cs="Times New Roman" w:hint="eastAsia"/>
                <w:color w:val="000000"/>
                <w:sz w:val="21"/>
                <w:szCs w:val="21"/>
              </w:rPr>
              <w:t>资料来源：</w:t>
            </w:r>
            <w:r w:rsidRPr="002565C0">
              <w:rPr>
                <w:rFonts w:ascii="Times New Roman" w:eastAsia="楷体_GB2312" w:hAnsi="Times New Roman" w:cs="Times New Roman"/>
                <w:color w:val="000000"/>
                <w:sz w:val="21"/>
                <w:szCs w:val="21"/>
              </w:rPr>
              <w:t>Wind</w:t>
            </w:r>
            <w:r w:rsidRPr="002565C0">
              <w:rPr>
                <w:rFonts w:ascii="Times New Roman" w:eastAsia="楷体_GB2312" w:hAnsi="Times New Roman" w:cs="Times New Roman" w:hint="eastAsia"/>
                <w:color w:val="000000"/>
                <w:sz w:val="21"/>
                <w:szCs w:val="21"/>
              </w:rPr>
              <w:t>资讯，东吴证券研究所</w:t>
            </w:r>
          </w:p>
        </w:tc>
      </w:tr>
    </w:tbl>
    <w:p w:rsidR="002565C0" w:rsidRDefault="002565C0" w:rsidP="00BF71F5">
      <w:pPr>
        <w:rPr>
          <w:rFonts w:ascii="Times New Roman" w:eastAsia="楷体_GB2312" w:hAnsi="Times New Roman"/>
          <w:bCs/>
          <w:szCs w:val="21"/>
        </w:rPr>
      </w:pPr>
    </w:p>
    <w:p w:rsidR="002565C0" w:rsidRDefault="002565C0" w:rsidP="002C5792">
      <w:pPr>
        <w:ind w:left="1701" w:firstLine="420"/>
        <w:rPr>
          <w:rFonts w:ascii="Times New Roman" w:eastAsia="楷体_GB2312" w:hAnsi="Times New Roman"/>
          <w:bCs/>
          <w:szCs w:val="21"/>
        </w:rPr>
      </w:pPr>
      <w:r w:rsidRPr="00165B19">
        <w:rPr>
          <w:rFonts w:ascii="Times New Roman" w:eastAsia="楷体_GB2312" w:hAnsi="Times New Roman" w:hint="eastAsia"/>
          <w:b/>
          <w:bCs/>
          <w:szCs w:val="21"/>
        </w:rPr>
        <w:t>第三，</w:t>
      </w:r>
      <w:r>
        <w:rPr>
          <w:rFonts w:ascii="Times New Roman" w:eastAsia="楷体_GB2312" w:hAnsi="Times New Roman" w:hint="eastAsia"/>
          <w:b/>
          <w:bCs/>
          <w:szCs w:val="21"/>
        </w:rPr>
        <w:t>银行</w:t>
      </w:r>
      <w:r w:rsidR="002E7333">
        <w:rPr>
          <w:rFonts w:ascii="Times New Roman" w:eastAsia="楷体_GB2312" w:hAnsi="Times New Roman" w:hint="eastAsia"/>
          <w:b/>
          <w:bCs/>
          <w:szCs w:val="21"/>
        </w:rPr>
        <w:t>发行</w:t>
      </w:r>
      <w:r w:rsidR="00F3022B">
        <w:rPr>
          <w:rFonts w:ascii="Times New Roman" w:eastAsia="楷体_GB2312" w:hAnsi="Times New Roman" w:hint="eastAsia"/>
          <w:b/>
          <w:bCs/>
          <w:szCs w:val="21"/>
        </w:rPr>
        <w:t>可转债</w:t>
      </w:r>
      <w:r w:rsidR="002E7333">
        <w:rPr>
          <w:rFonts w:ascii="Times New Roman" w:eastAsia="楷体_GB2312" w:hAnsi="Times New Roman" w:hint="eastAsia"/>
          <w:b/>
          <w:bCs/>
          <w:szCs w:val="21"/>
        </w:rPr>
        <w:t>，</w:t>
      </w:r>
      <w:r w:rsidRPr="00165B19">
        <w:rPr>
          <w:rFonts w:ascii="Times New Roman" w:eastAsia="楷体_GB2312" w:hAnsi="Times New Roman" w:hint="eastAsia"/>
          <w:b/>
          <w:bCs/>
          <w:szCs w:val="21"/>
        </w:rPr>
        <w:t>为</w:t>
      </w:r>
      <w:r w:rsidR="002E7333">
        <w:rPr>
          <w:rFonts w:ascii="Times New Roman" w:eastAsia="楷体_GB2312" w:hAnsi="Times New Roman" w:hint="eastAsia"/>
          <w:b/>
          <w:bCs/>
          <w:szCs w:val="21"/>
        </w:rPr>
        <w:t>未来</w:t>
      </w:r>
      <w:r w:rsidRPr="00165B19">
        <w:rPr>
          <w:rFonts w:ascii="Times New Roman" w:eastAsia="楷体_GB2312" w:hAnsi="Times New Roman" w:hint="eastAsia"/>
          <w:b/>
          <w:bCs/>
          <w:szCs w:val="21"/>
        </w:rPr>
        <w:t>规模扩张做好准备。</w:t>
      </w:r>
      <w:r w:rsidRPr="00FC519E">
        <w:rPr>
          <w:rFonts w:ascii="Times New Roman" w:eastAsia="楷体_GB2312" w:hAnsi="Times New Roman" w:hint="eastAsia"/>
          <w:bCs/>
          <w:szCs w:val="21"/>
        </w:rPr>
        <w:t>江阴银行和吴江银行两家农商行虽然现阶段资本充足率</w:t>
      </w:r>
      <w:r>
        <w:rPr>
          <w:rFonts w:ascii="Times New Roman" w:eastAsia="楷体_GB2312" w:hAnsi="Times New Roman" w:hint="eastAsia"/>
          <w:bCs/>
          <w:szCs w:val="21"/>
        </w:rPr>
        <w:t>较</w:t>
      </w:r>
      <w:r w:rsidRPr="00FC519E">
        <w:rPr>
          <w:rFonts w:ascii="Times New Roman" w:eastAsia="楷体_GB2312" w:hAnsi="Times New Roman" w:hint="eastAsia"/>
          <w:bCs/>
          <w:szCs w:val="21"/>
        </w:rPr>
        <w:t>高</w:t>
      </w:r>
      <w:r w:rsidR="002C5792">
        <w:rPr>
          <w:rFonts w:ascii="Times New Roman" w:eastAsia="楷体_GB2312" w:hAnsi="Times New Roman" w:hint="eastAsia"/>
          <w:bCs/>
          <w:szCs w:val="21"/>
        </w:rPr>
        <w:t>（</w:t>
      </w:r>
      <w:r w:rsidR="002C5792">
        <w:rPr>
          <w:rFonts w:ascii="Times New Roman" w:eastAsia="楷体_GB2312" w:hAnsi="Times New Roman" w:hint="eastAsia"/>
          <w:bCs/>
          <w:szCs w:val="21"/>
        </w:rPr>
        <w:t>16</w:t>
      </w:r>
      <w:r w:rsidR="002C5792">
        <w:rPr>
          <w:rFonts w:ascii="Times New Roman" w:eastAsia="楷体_GB2312" w:hAnsi="Times New Roman" w:hint="eastAsia"/>
          <w:bCs/>
          <w:szCs w:val="21"/>
        </w:rPr>
        <w:t>年资本充足率均为</w:t>
      </w:r>
      <w:r w:rsidR="00CA4E68">
        <w:rPr>
          <w:rFonts w:ascii="Times New Roman" w:eastAsia="楷体_GB2312" w:hAnsi="Times New Roman" w:hint="eastAsia"/>
          <w:bCs/>
          <w:szCs w:val="21"/>
        </w:rPr>
        <w:t>14.2</w:t>
      </w:r>
      <w:r w:rsidR="002C5792">
        <w:rPr>
          <w:rFonts w:ascii="Times New Roman" w:eastAsia="楷体_GB2312" w:hAnsi="Times New Roman" w:hint="eastAsia"/>
          <w:bCs/>
          <w:szCs w:val="21"/>
        </w:rPr>
        <w:t>%</w:t>
      </w:r>
      <w:r w:rsidR="002C5792">
        <w:rPr>
          <w:rFonts w:ascii="Times New Roman" w:eastAsia="楷体_GB2312" w:hAnsi="Times New Roman" w:hint="eastAsia"/>
          <w:bCs/>
          <w:szCs w:val="21"/>
        </w:rPr>
        <w:t>）</w:t>
      </w:r>
      <w:r w:rsidRPr="00FC519E">
        <w:rPr>
          <w:rFonts w:ascii="Times New Roman" w:eastAsia="楷体_GB2312" w:hAnsi="Times New Roman" w:hint="eastAsia"/>
          <w:bCs/>
          <w:szCs w:val="21"/>
        </w:rPr>
        <w:t>并且</w:t>
      </w:r>
      <w:r>
        <w:rPr>
          <w:rFonts w:ascii="Times New Roman" w:eastAsia="楷体_GB2312" w:hAnsi="Times New Roman" w:hint="eastAsia"/>
          <w:bCs/>
          <w:szCs w:val="21"/>
        </w:rPr>
        <w:t>资本消耗速度适中</w:t>
      </w:r>
      <w:r w:rsidR="002C5792">
        <w:rPr>
          <w:rFonts w:ascii="Times New Roman" w:eastAsia="楷体_GB2312" w:hAnsi="Times New Roman" w:hint="eastAsia"/>
          <w:bCs/>
          <w:szCs w:val="21"/>
        </w:rPr>
        <w:t>（</w:t>
      </w:r>
      <w:r w:rsidR="002C5792">
        <w:rPr>
          <w:rFonts w:ascii="Times New Roman" w:eastAsia="楷体_GB2312" w:hAnsi="Times New Roman" w:hint="eastAsia"/>
          <w:bCs/>
          <w:szCs w:val="21"/>
        </w:rPr>
        <w:t>16</w:t>
      </w:r>
      <w:r w:rsidR="002C5792">
        <w:rPr>
          <w:rFonts w:ascii="Times New Roman" w:eastAsia="楷体_GB2312" w:hAnsi="Times New Roman" w:hint="eastAsia"/>
          <w:bCs/>
          <w:szCs w:val="21"/>
        </w:rPr>
        <w:t>年风险资产增长速度</w:t>
      </w:r>
      <w:r w:rsidR="00CA4E68">
        <w:rPr>
          <w:rFonts w:ascii="Times New Roman" w:eastAsia="楷体_GB2312" w:hAnsi="Times New Roman" w:hint="eastAsia"/>
          <w:bCs/>
          <w:szCs w:val="21"/>
        </w:rPr>
        <w:t>18.0</w:t>
      </w:r>
      <w:r w:rsidR="002C5792">
        <w:rPr>
          <w:rFonts w:ascii="Times New Roman" w:eastAsia="楷体_GB2312" w:hAnsi="Times New Roman" w:hint="eastAsia"/>
          <w:bCs/>
          <w:szCs w:val="21"/>
        </w:rPr>
        <w:t>%</w:t>
      </w:r>
      <w:r w:rsidR="002C5792">
        <w:rPr>
          <w:rFonts w:ascii="Times New Roman" w:eastAsia="楷体_GB2312" w:hAnsi="Times New Roman" w:hint="eastAsia"/>
          <w:bCs/>
          <w:szCs w:val="21"/>
        </w:rPr>
        <w:t>和</w:t>
      </w:r>
      <w:r w:rsidR="00CA4E68">
        <w:rPr>
          <w:rFonts w:ascii="Times New Roman" w:eastAsia="楷体_GB2312" w:hAnsi="Times New Roman" w:hint="eastAsia"/>
          <w:bCs/>
          <w:szCs w:val="21"/>
        </w:rPr>
        <w:t>14.7</w:t>
      </w:r>
      <w:r w:rsidR="002C5792">
        <w:rPr>
          <w:rFonts w:ascii="Times New Roman" w:eastAsia="楷体_GB2312" w:hAnsi="Times New Roman" w:hint="eastAsia"/>
          <w:bCs/>
          <w:szCs w:val="21"/>
        </w:rPr>
        <w:t>%</w:t>
      </w:r>
      <w:r w:rsidR="002C5792">
        <w:rPr>
          <w:rFonts w:ascii="Times New Roman" w:eastAsia="楷体_GB2312" w:hAnsi="Times New Roman" w:hint="eastAsia"/>
          <w:bCs/>
          <w:szCs w:val="21"/>
        </w:rPr>
        <w:t>）</w:t>
      </w:r>
      <w:r w:rsidR="00BF71F5">
        <w:rPr>
          <w:rFonts w:ascii="Times New Roman" w:eastAsia="楷体_GB2312" w:hAnsi="Times New Roman" w:hint="eastAsia"/>
          <w:bCs/>
          <w:szCs w:val="21"/>
        </w:rPr>
        <w:t>，当前与</w:t>
      </w:r>
      <w:r>
        <w:rPr>
          <w:rFonts w:ascii="Times New Roman" w:eastAsia="楷体_GB2312" w:hAnsi="Times New Roman" w:hint="eastAsia"/>
          <w:bCs/>
          <w:szCs w:val="21"/>
        </w:rPr>
        <w:t>未来压力都较小，补充资本</w:t>
      </w:r>
      <w:r w:rsidR="00122FCF">
        <w:rPr>
          <w:rFonts w:ascii="Times New Roman" w:eastAsia="楷体_GB2312" w:hAnsi="Times New Roman" w:hint="eastAsia"/>
          <w:bCs/>
          <w:szCs w:val="21"/>
        </w:rPr>
        <w:t>可以为</w:t>
      </w:r>
      <w:r>
        <w:rPr>
          <w:rFonts w:ascii="Times New Roman" w:eastAsia="楷体_GB2312" w:hAnsi="Times New Roman" w:hint="eastAsia"/>
          <w:bCs/>
          <w:szCs w:val="21"/>
        </w:rPr>
        <w:t>未来规模扩张做准备。但两家银行上市时间较短（不满足</w:t>
      </w:r>
      <w:r>
        <w:rPr>
          <w:rFonts w:ascii="Times New Roman" w:eastAsia="楷体_GB2312" w:hAnsi="Times New Roman" w:hint="eastAsia"/>
          <w:bCs/>
          <w:szCs w:val="21"/>
        </w:rPr>
        <w:t>18</w:t>
      </w:r>
      <w:r>
        <w:rPr>
          <w:rFonts w:ascii="Times New Roman" w:eastAsia="楷体_GB2312" w:hAnsi="Times New Roman" w:hint="eastAsia"/>
          <w:bCs/>
          <w:szCs w:val="21"/>
        </w:rPr>
        <w:t>个月</w:t>
      </w:r>
      <w:r w:rsidR="00122FCF">
        <w:rPr>
          <w:rFonts w:ascii="Times New Roman" w:eastAsia="楷体_GB2312" w:hAnsi="Times New Roman" w:hint="eastAsia"/>
          <w:bCs/>
          <w:szCs w:val="21"/>
        </w:rPr>
        <w:t>间隔要</w:t>
      </w:r>
      <w:r w:rsidR="008D30FE">
        <w:rPr>
          <w:rFonts w:ascii="Times New Roman" w:eastAsia="楷体_GB2312" w:hAnsi="Times New Roman" w:hint="eastAsia"/>
          <w:bCs/>
          <w:szCs w:val="21"/>
        </w:rPr>
        <w:t>求</w:t>
      </w:r>
      <w:r>
        <w:rPr>
          <w:rFonts w:ascii="Times New Roman" w:eastAsia="楷体_GB2312" w:hAnsi="Times New Roman" w:hint="eastAsia"/>
          <w:bCs/>
          <w:szCs w:val="21"/>
        </w:rPr>
        <w:t>），</w:t>
      </w:r>
      <w:r w:rsidRPr="004E0206">
        <w:rPr>
          <w:rFonts w:ascii="Times New Roman" w:eastAsia="楷体_GB2312" w:hAnsi="Times New Roman" w:hint="eastAsia"/>
          <w:bCs/>
          <w:szCs w:val="21"/>
        </w:rPr>
        <w:t>市净率又都高达</w:t>
      </w:r>
      <w:r w:rsidR="004E0206">
        <w:rPr>
          <w:rFonts w:ascii="Times New Roman" w:eastAsia="楷体_GB2312" w:hAnsi="Times New Roman" w:hint="eastAsia"/>
          <w:bCs/>
          <w:szCs w:val="21"/>
        </w:rPr>
        <w:t>2.24</w:t>
      </w:r>
      <w:r w:rsidRPr="004E0206">
        <w:rPr>
          <w:rFonts w:ascii="Times New Roman" w:eastAsia="楷体_GB2312" w:hAnsi="Times New Roman" w:hint="eastAsia"/>
          <w:bCs/>
          <w:szCs w:val="21"/>
        </w:rPr>
        <w:t>倍</w:t>
      </w:r>
      <w:r w:rsidR="004E0206" w:rsidRPr="004E0206">
        <w:rPr>
          <w:rFonts w:ascii="Times New Roman" w:eastAsia="楷体_GB2312" w:hAnsi="Times New Roman" w:hint="eastAsia"/>
          <w:bCs/>
          <w:szCs w:val="21"/>
        </w:rPr>
        <w:t>和</w:t>
      </w:r>
      <w:r w:rsidR="004E0206">
        <w:rPr>
          <w:rFonts w:ascii="Times New Roman" w:eastAsia="楷体_GB2312" w:hAnsi="Times New Roman" w:hint="eastAsia"/>
          <w:bCs/>
          <w:szCs w:val="21"/>
        </w:rPr>
        <w:t>1.95</w:t>
      </w:r>
      <w:r w:rsidR="004E0206" w:rsidRPr="004E0206">
        <w:rPr>
          <w:rFonts w:ascii="Times New Roman" w:eastAsia="楷体_GB2312" w:hAnsi="Times New Roman" w:hint="eastAsia"/>
          <w:bCs/>
          <w:szCs w:val="21"/>
        </w:rPr>
        <w:t>倍</w:t>
      </w:r>
      <w:r w:rsidR="004E0206">
        <w:rPr>
          <w:rFonts w:ascii="Times New Roman" w:eastAsia="楷体_GB2312" w:hAnsi="Times New Roman" w:hint="eastAsia"/>
          <w:bCs/>
          <w:szCs w:val="21"/>
        </w:rPr>
        <w:t>（</w:t>
      </w:r>
      <w:r w:rsidR="004E0206" w:rsidRPr="004E0206">
        <w:rPr>
          <w:rFonts w:ascii="Times New Roman" w:eastAsia="楷体_GB2312" w:hAnsi="Times New Roman" w:hint="eastAsia"/>
          <w:bCs/>
          <w:szCs w:val="21"/>
        </w:rPr>
        <w:t>基于</w:t>
      </w:r>
      <w:r w:rsidR="004E0206" w:rsidRPr="004E0206">
        <w:rPr>
          <w:rFonts w:ascii="Times New Roman" w:eastAsia="楷体_GB2312" w:hAnsi="Times New Roman" w:hint="eastAsia"/>
          <w:bCs/>
          <w:szCs w:val="21"/>
        </w:rPr>
        <w:t>2017</w:t>
      </w:r>
      <w:r w:rsidR="004E0206" w:rsidRPr="004E0206">
        <w:rPr>
          <w:rFonts w:ascii="Times New Roman" w:eastAsia="楷体_GB2312" w:hAnsi="Times New Roman" w:hint="eastAsia"/>
          <w:bCs/>
          <w:szCs w:val="21"/>
        </w:rPr>
        <w:t>年</w:t>
      </w:r>
      <w:r w:rsidR="004E0206" w:rsidRPr="004E0206">
        <w:rPr>
          <w:rFonts w:ascii="Times New Roman" w:eastAsia="楷体_GB2312" w:hAnsi="Times New Roman" w:hint="eastAsia"/>
          <w:bCs/>
          <w:szCs w:val="21"/>
        </w:rPr>
        <w:t>8</w:t>
      </w:r>
      <w:r w:rsidR="004E0206" w:rsidRPr="004E0206">
        <w:rPr>
          <w:rFonts w:ascii="Times New Roman" w:eastAsia="楷体_GB2312" w:hAnsi="Times New Roman" w:hint="eastAsia"/>
          <w:bCs/>
          <w:szCs w:val="21"/>
        </w:rPr>
        <w:t>月</w:t>
      </w:r>
      <w:r w:rsidR="004E0206" w:rsidRPr="004E0206">
        <w:rPr>
          <w:rFonts w:ascii="Times New Roman" w:eastAsia="楷体_GB2312" w:hAnsi="Times New Roman" w:hint="eastAsia"/>
          <w:bCs/>
          <w:szCs w:val="21"/>
        </w:rPr>
        <w:t>21</w:t>
      </w:r>
      <w:r w:rsidR="004E0206" w:rsidRPr="004E0206">
        <w:rPr>
          <w:rFonts w:ascii="Times New Roman" w:eastAsia="楷体_GB2312" w:hAnsi="Times New Roman" w:hint="eastAsia"/>
          <w:bCs/>
          <w:szCs w:val="21"/>
        </w:rPr>
        <w:t>日收盘价</w:t>
      </w:r>
      <w:r w:rsidR="004E0206">
        <w:rPr>
          <w:rFonts w:ascii="Times New Roman" w:eastAsia="楷体_GB2312" w:hAnsi="Times New Roman" w:hint="eastAsia"/>
          <w:bCs/>
          <w:szCs w:val="21"/>
        </w:rPr>
        <w:t>）</w:t>
      </w:r>
      <w:r>
        <w:rPr>
          <w:rFonts w:ascii="Times New Roman" w:eastAsia="楷体_GB2312" w:hAnsi="Times New Roman" w:hint="eastAsia"/>
          <w:bCs/>
          <w:szCs w:val="21"/>
        </w:rPr>
        <w:t>，不适合定向增发，因此都选择了</w:t>
      </w:r>
      <w:r w:rsidR="00F3022B">
        <w:rPr>
          <w:rFonts w:ascii="Times New Roman" w:eastAsia="楷体_GB2312" w:hAnsi="Times New Roman" w:hint="eastAsia"/>
          <w:bCs/>
          <w:szCs w:val="21"/>
        </w:rPr>
        <w:t>可转债</w:t>
      </w:r>
      <w:r>
        <w:rPr>
          <w:rFonts w:ascii="Times New Roman" w:eastAsia="楷体_GB2312" w:hAnsi="Times New Roman" w:hint="eastAsia"/>
          <w:bCs/>
          <w:szCs w:val="21"/>
        </w:rPr>
        <w:t>。转股后两家银行广义信贷增速上限分别上升</w:t>
      </w:r>
      <w:r w:rsidR="00CA4E68">
        <w:rPr>
          <w:rFonts w:ascii="Times New Roman" w:eastAsia="楷体_GB2312" w:hAnsi="Times New Roman" w:hint="eastAsia"/>
          <w:bCs/>
          <w:szCs w:val="21"/>
        </w:rPr>
        <w:t>7.3</w:t>
      </w:r>
      <w:r>
        <w:rPr>
          <w:rFonts w:ascii="Times New Roman" w:eastAsia="楷体_GB2312" w:hAnsi="Times New Roman" w:hint="eastAsia"/>
          <w:bCs/>
          <w:szCs w:val="21"/>
        </w:rPr>
        <w:t>%</w:t>
      </w:r>
      <w:r>
        <w:rPr>
          <w:rFonts w:ascii="Times New Roman" w:eastAsia="楷体_GB2312" w:hAnsi="Times New Roman" w:hint="eastAsia"/>
          <w:bCs/>
          <w:szCs w:val="21"/>
        </w:rPr>
        <w:t>和</w:t>
      </w:r>
      <w:r w:rsidR="00CA4E68">
        <w:rPr>
          <w:rFonts w:ascii="Times New Roman" w:eastAsia="楷体_GB2312" w:hAnsi="Times New Roman" w:hint="eastAsia"/>
          <w:bCs/>
          <w:szCs w:val="21"/>
        </w:rPr>
        <w:t>10.5</w:t>
      </w:r>
      <w:r>
        <w:rPr>
          <w:rFonts w:ascii="Times New Roman" w:eastAsia="楷体_GB2312" w:hAnsi="Times New Roman" w:hint="eastAsia"/>
          <w:bCs/>
          <w:szCs w:val="21"/>
        </w:rPr>
        <w:t>%</w:t>
      </w:r>
      <w:r>
        <w:rPr>
          <w:rFonts w:ascii="Times New Roman" w:eastAsia="楷体_GB2312" w:hAnsi="Times New Roman" w:hint="eastAsia"/>
          <w:bCs/>
          <w:szCs w:val="21"/>
        </w:rPr>
        <w:t>（测算结果可能和实际有出入）。</w:t>
      </w:r>
    </w:p>
    <w:p w:rsidR="002565C0" w:rsidRPr="00EF6DCC" w:rsidRDefault="002565C0" w:rsidP="002565C0">
      <w:pPr>
        <w:ind w:left="2100" w:firstLine="420"/>
        <w:rPr>
          <w:rFonts w:ascii="Times New Roman" w:eastAsia="楷体_GB2312" w:hAnsi="Times New Roman"/>
          <w:bCs/>
          <w:szCs w:val="21"/>
        </w:rPr>
      </w:pPr>
    </w:p>
    <w:p w:rsidR="004C508E" w:rsidRDefault="002565C0" w:rsidP="002C5792">
      <w:pPr>
        <w:ind w:leftChars="810" w:left="1701" w:firstLineChars="200" w:firstLine="422"/>
        <w:rPr>
          <w:rFonts w:ascii="Times New Roman" w:eastAsia="楷体_GB2312" w:hAnsi="Times New Roman"/>
          <w:b/>
          <w:bCs/>
          <w:szCs w:val="21"/>
        </w:rPr>
      </w:pPr>
      <w:r>
        <w:rPr>
          <w:rFonts w:ascii="Times New Roman" w:eastAsia="楷体_GB2312" w:hAnsi="Times New Roman" w:hint="eastAsia"/>
          <w:b/>
          <w:bCs/>
          <w:szCs w:val="21"/>
        </w:rPr>
        <w:t>综合来看，适合发行</w:t>
      </w:r>
      <w:r w:rsidR="00F3022B">
        <w:rPr>
          <w:rFonts w:ascii="Times New Roman" w:eastAsia="楷体_GB2312" w:hAnsi="Times New Roman" w:hint="eastAsia"/>
          <w:b/>
          <w:bCs/>
          <w:szCs w:val="21"/>
        </w:rPr>
        <w:t>可转债</w:t>
      </w:r>
      <w:r>
        <w:rPr>
          <w:rFonts w:ascii="Times New Roman" w:eastAsia="楷体_GB2312" w:hAnsi="Times New Roman" w:hint="eastAsia"/>
          <w:b/>
          <w:bCs/>
          <w:szCs w:val="21"/>
        </w:rPr>
        <w:t>的银行主要具备以下特点：</w:t>
      </w:r>
      <w:r w:rsidR="002E7333" w:rsidRPr="002E7333">
        <w:rPr>
          <w:rFonts w:ascii="Times New Roman" w:eastAsia="楷体_GB2312" w:hAnsi="Times New Roman" w:hint="eastAsia"/>
          <w:b/>
          <w:bCs/>
          <w:szCs w:val="21"/>
        </w:rPr>
        <w:t>1</w:t>
      </w:r>
      <w:r w:rsidR="002E7333" w:rsidRPr="002E7333">
        <w:rPr>
          <w:rFonts w:ascii="Times New Roman" w:eastAsia="楷体_GB2312" w:hAnsi="Times New Roman" w:hint="eastAsia"/>
          <w:b/>
          <w:bCs/>
          <w:szCs w:val="21"/>
        </w:rPr>
        <w:t>）资本消耗速度快，未来资本压力较大；</w:t>
      </w:r>
      <w:r w:rsidR="002E7333" w:rsidRPr="002E7333">
        <w:rPr>
          <w:rFonts w:ascii="Times New Roman" w:eastAsia="楷体_GB2312" w:hAnsi="Times New Roman" w:hint="eastAsia"/>
          <w:b/>
          <w:bCs/>
          <w:szCs w:val="21"/>
        </w:rPr>
        <w:t>2</w:t>
      </w:r>
      <w:r w:rsidR="002E7333" w:rsidRPr="002E7333">
        <w:rPr>
          <w:rFonts w:ascii="Times New Roman" w:eastAsia="楷体_GB2312" w:hAnsi="Times New Roman" w:hint="eastAsia"/>
          <w:b/>
          <w:bCs/>
          <w:szCs w:val="21"/>
        </w:rPr>
        <w:t>）已发行债券规模较小，即使发行大规模的</w:t>
      </w:r>
      <w:r w:rsidR="00F3022B">
        <w:rPr>
          <w:rFonts w:ascii="Times New Roman" w:eastAsia="楷体_GB2312" w:hAnsi="Times New Roman" w:hint="eastAsia"/>
          <w:b/>
          <w:bCs/>
          <w:szCs w:val="21"/>
        </w:rPr>
        <w:t>可转债</w:t>
      </w:r>
      <w:r w:rsidR="002E7333" w:rsidRPr="002E7333">
        <w:rPr>
          <w:rFonts w:ascii="Times New Roman" w:eastAsia="楷体_GB2312" w:hAnsi="Times New Roman" w:hint="eastAsia"/>
          <w:b/>
          <w:bCs/>
          <w:szCs w:val="21"/>
        </w:rPr>
        <w:t>也压力不大；</w:t>
      </w:r>
      <w:r w:rsidR="002E7333" w:rsidRPr="002E7333">
        <w:rPr>
          <w:rFonts w:ascii="Times New Roman" w:eastAsia="楷体_GB2312" w:hAnsi="Times New Roman" w:hint="eastAsia"/>
          <w:b/>
          <w:bCs/>
          <w:szCs w:val="21"/>
        </w:rPr>
        <w:t>3</w:t>
      </w:r>
      <w:r w:rsidR="002E7333" w:rsidRPr="002E7333">
        <w:rPr>
          <w:rFonts w:ascii="Times New Roman" w:eastAsia="楷体_GB2312" w:hAnsi="Times New Roman" w:hint="eastAsia"/>
          <w:b/>
          <w:bCs/>
          <w:szCs w:val="21"/>
        </w:rPr>
        <w:t>）市净率过高或者过低的银行，定增存在一定压力</w:t>
      </w:r>
      <w:r w:rsidR="00CE3E6F">
        <w:rPr>
          <w:rFonts w:ascii="Times New Roman" w:eastAsia="楷体_GB2312" w:hAnsi="Times New Roman" w:hint="eastAsia"/>
          <w:b/>
          <w:bCs/>
          <w:szCs w:val="21"/>
        </w:rPr>
        <w:t>，</w:t>
      </w:r>
      <w:r w:rsidR="00CE3E6F" w:rsidRPr="00CE3E6F">
        <w:rPr>
          <w:rFonts w:ascii="Times New Roman" w:eastAsia="楷体_GB2312" w:hAnsi="Times New Roman" w:hint="eastAsia"/>
          <w:b/>
          <w:bCs/>
          <w:szCs w:val="21"/>
        </w:rPr>
        <w:t>或将选择可转债补充核心一级资本</w:t>
      </w:r>
      <w:r w:rsidR="002E7333" w:rsidRPr="002E7333">
        <w:rPr>
          <w:rFonts w:ascii="Times New Roman" w:eastAsia="楷体_GB2312" w:hAnsi="Times New Roman" w:hint="eastAsia"/>
          <w:b/>
          <w:bCs/>
          <w:szCs w:val="21"/>
        </w:rPr>
        <w:t>；</w:t>
      </w:r>
      <w:r w:rsidR="002E7333" w:rsidRPr="002E7333">
        <w:rPr>
          <w:rFonts w:ascii="Times New Roman" w:eastAsia="楷体_GB2312" w:hAnsi="Times New Roman" w:hint="eastAsia"/>
          <w:b/>
          <w:bCs/>
          <w:szCs w:val="21"/>
        </w:rPr>
        <w:t>4</w:t>
      </w:r>
      <w:r w:rsidR="002E7333" w:rsidRPr="002E7333">
        <w:rPr>
          <w:rFonts w:ascii="Times New Roman" w:eastAsia="楷体_GB2312" w:hAnsi="Times New Roman" w:hint="eastAsia"/>
          <w:b/>
          <w:bCs/>
          <w:szCs w:val="21"/>
        </w:rPr>
        <w:t>）</w:t>
      </w:r>
      <w:r w:rsidR="007B2E8C">
        <w:rPr>
          <w:rFonts w:ascii="Times New Roman" w:eastAsia="楷体_GB2312" w:hAnsi="Times New Roman" w:hint="eastAsia"/>
          <w:b/>
          <w:bCs/>
          <w:szCs w:val="21"/>
        </w:rPr>
        <w:t>部分银行</w:t>
      </w:r>
      <w:r w:rsidR="002E7333" w:rsidRPr="002E7333">
        <w:rPr>
          <w:rFonts w:ascii="Times New Roman" w:eastAsia="楷体_GB2312" w:hAnsi="Times New Roman" w:hint="eastAsia"/>
          <w:b/>
          <w:bCs/>
          <w:szCs w:val="21"/>
        </w:rPr>
        <w:t>MPA</w:t>
      </w:r>
      <w:r w:rsidR="002E7333" w:rsidRPr="002E7333">
        <w:rPr>
          <w:rFonts w:ascii="Times New Roman" w:eastAsia="楷体_GB2312" w:hAnsi="Times New Roman" w:hint="eastAsia"/>
          <w:b/>
          <w:bCs/>
          <w:szCs w:val="21"/>
        </w:rPr>
        <w:t>框架下广义信贷增速受限，需对未来规模扩张提前做好准</w:t>
      </w:r>
      <w:r w:rsidR="002E7333" w:rsidRPr="002E7333">
        <w:rPr>
          <w:rFonts w:ascii="Times New Roman" w:eastAsia="楷体_GB2312" w:hAnsi="Times New Roman" w:hint="eastAsia"/>
          <w:b/>
          <w:bCs/>
          <w:szCs w:val="21"/>
        </w:rPr>
        <w:lastRenderedPageBreak/>
        <w:t>备。</w:t>
      </w:r>
    </w:p>
    <w:p w:rsidR="004C508E" w:rsidRPr="00B5175D" w:rsidRDefault="004C508E" w:rsidP="002565C0">
      <w:pPr>
        <w:rPr>
          <w:rFonts w:ascii="Times New Roman" w:eastAsia="楷体_GB2312" w:hAnsi="Times New Roman"/>
          <w:bCs/>
          <w:szCs w:val="21"/>
        </w:rPr>
      </w:pPr>
    </w:p>
    <w:tbl>
      <w:tblPr>
        <w:tblW w:w="7033" w:type="dxa"/>
        <w:jc w:val="right"/>
        <w:tblBorders>
          <w:bottom w:val="single" w:sz="4" w:space="0" w:color="000000"/>
          <w:insideH w:val="single" w:sz="4" w:space="0" w:color="000000"/>
          <w:insideV w:val="single" w:sz="4" w:space="0" w:color="000000"/>
        </w:tblBorders>
        <w:tblLook w:val="04A0" w:firstRow="1" w:lastRow="0" w:firstColumn="1" w:lastColumn="0" w:noHBand="0" w:noVBand="1"/>
      </w:tblPr>
      <w:tblGrid>
        <w:gridCol w:w="7036"/>
        <w:gridCol w:w="134"/>
      </w:tblGrid>
      <w:tr w:rsidR="002565C0" w:rsidRPr="00C13463" w:rsidTr="00CE3E6F">
        <w:trPr>
          <w:gridAfter w:val="1"/>
          <w:wAfter w:w="142" w:type="dxa"/>
          <w:jc w:val="right"/>
        </w:trPr>
        <w:tc>
          <w:tcPr>
            <w:tcW w:w="6891" w:type="dxa"/>
            <w:tcBorders>
              <w:bottom w:val="single" w:sz="8" w:space="0" w:color="000000"/>
            </w:tcBorders>
          </w:tcPr>
          <w:p w:rsidR="002565C0" w:rsidRPr="00C13463" w:rsidRDefault="002565C0" w:rsidP="002565C0">
            <w:pPr>
              <w:pStyle w:val="ab"/>
              <w:ind w:leftChars="83" w:left="174"/>
              <w:rPr>
                <w:rFonts w:ascii="Times New Roman" w:eastAsia="楷体_GB2312" w:hAnsi="Times New Roman"/>
                <w:sz w:val="21"/>
                <w:szCs w:val="21"/>
              </w:rPr>
            </w:pPr>
            <w:bookmarkStart w:id="30" w:name="_Toc491119846"/>
            <w:r w:rsidRPr="00926316">
              <w:rPr>
                <w:rFonts w:ascii="Times New Roman" w:eastAsia="楷体_GB2312" w:hAnsi="Times New Roman" w:hint="eastAsia"/>
                <w:b/>
                <w:color w:val="17365D"/>
                <w:sz w:val="21"/>
                <w:szCs w:val="21"/>
              </w:rPr>
              <w:t>图表</w:t>
            </w:r>
            <w:r w:rsidRPr="00926316">
              <w:rPr>
                <w:rFonts w:ascii="Times New Roman" w:eastAsia="楷体_GB2312" w:hAnsi="Times New Roman"/>
                <w:b/>
                <w:color w:val="17365D"/>
                <w:sz w:val="21"/>
                <w:szCs w:val="21"/>
              </w:rPr>
              <w:fldChar w:fldCharType="begin"/>
            </w:r>
            <w:r w:rsidRPr="00926316">
              <w:rPr>
                <w:rFonts w:ascii="Times New Roman" w:eastAsia="楷体_GB2312" w:hAnsi="Times New Roman"/>
                <w:b/>
                <w:color w:val="17365D"/>
                <w:sz w:val="21"/>
                <w:szCs w:val="21"/>
              </w:rPr>
              <w:instrText xml:space="preserve"> </w:instrText>
            </w:r>
            <w:r w:rsidRPr="00926316">
              <w:rPr>
                <w:rFonts w:ascii="Times New Roman" w:eastAsia="楷体_GB2312" w:hAnsi="Times New Roman" w:hint="eastAsia"/>
                <w:b/>
                <w:color w:val="17365D"/>
                <w:sz w:val="21"/>
                <w:szCs w:val="21"/>
              </w:rPr>
              <w:instrText xml:space="preserve">SEQ </w:instrText>
            </w:r>
            <w:r w:rsidRPr="00926316">
              <w:rPr>
                <w:rFonts w:ascii="Times New Roman" w:eastAsia="楷体_GB2312" w:hAnsi="Times New Roman" w:hint="eastAsia"/>
                <w:b/>
                <w:color w:val="17365D"/>
                <w:sz w:val="21"/>
                <w:szCs w:val="21"/>
              </w:rPr>
              <w:instrText>图表</w:instrText>
            </w:r>
            <w:r w:rsidRPr="00926316">
              <w:rPr>
                <w:rFonts w:ascii="Times New Roman" w:eastAsia="楷体_GB2312" w:hAnsi="Times New Roman" w:hint="eastAsia"/>
                <w:b/>
                <w:color w:val="17365D"/>
                <w:sz w:val="21"/>
                <w:szCs w:val="21"/>
              </w:rPr>
              <w:instrText xml:space="preserve"> \* ARABIC</w:instrText>
            </w:r>
            <w:r w:rsidRPr="00926316">
              <w:rPr>
                <w:rFonts w:ascii="Times New Roman" w:eastAsia="楷体_GB2312" w:hAnsi="Times New Roman"/>
                <w:b/>
                <w:color w:val="17365D"/>
                <w:sz w:val="21"/>
                <w:szCs w:val="21"/>
              </w:rPr>
              <w:instrText xml:space="preserve"> </w:instrText>
            </w:r>
            <w:r w:rsidRPr="00926316">
              <w:rPr>
                <w:rFonts w:ascii="Times New Roman" w:eastAsia="楷体_GB2312" w:hAnsi="Times New Roman"/>
                <w:b/>
                <w:color w:val="17365D"/>
                <w:sz w:val="21"/>
                <w:szCs w:val="21"/>
              </w:rPr>
              <w:fldChar w:fldCharType="separate"/>
            </w:r>
            <w:r w:rsidR="00B15A95">
              <w:rPr>
                <w:rFonts w:ascii="Times New Roman" w:eastAsia="楷体_GB2312" w:hAnsi="Times New Roman"/>
                <w:b/>
                <w:noProof/>
                <w:color w:val="17365D"/>
                <w:sz w:val="21"/>
                <w:szCs w:val="21"/>
              </w:rPr>
              <w:t>8</w:t>
            </w:r>
            <w:r w:rsidRPr="00926316">
              <w:rPr>
                <w:rFonts w:ascii="Times New Roman" w:eastAsia="楷体_GB2312" w:hAnsi="Times New Roman"/>
                <w:b/>
                <w:color w:val="17365D"/>
                <w:sz w:val="21"/>
                <w:szCs w:val="21"/>
              </w:rPr>
              <w:fldChar w:fldCharType="end"/>
            </w:r>
            <w:r w:rsidRPr="00926316">
              <w:rPr>
                <w:rFonts w:ascii="Times New Roman" w:eastAsia="楷体_GB2312" w:hAnsi="Times New Roman" w:hint="eastAsia"/>
                <w:b/>
                <w:color w:val="17365D"/>
                <w:sz w:val="21"/>
                <w:szCs w:val="21"/>
              </w:rPr>
              <w:t>：</w:t>
            </w:r>
            <w:r>
              <w:rPr>
                <w:rFonts w:ascii="Times New Roman" w:eastAsia="楷体_GB2312" w:hAnsi="Times New Roman" w:hint="eastAsia"/>
                <w:b/>
                <w:color w:val="17365D"/>
                <w:sz w:val="21"/>
                <w:szCs w:val="21"/>
              </w:rPr>
              <w:t>未发行</w:t>
            </w:r>
            <w:r w:rsidR="00F3022B">
              <w:rPr>
                <w:rFonts w:ascii="Times New Roman" w:eastAsia="楷体_GB2312" w:hAnsi="Times New Roman" w:hint="eastAsia"/>
                <w:b/>
                <w:color w:val="17365D"/>
                <w:sz w:val="21"/>
                <w:szCs w:val="21"/>
              </w:rPr>
              <w:t>可转债</w:t>
            </w:r>
            <w:r w:rsidR="006610B1">
              <w:rPr>
                <w:rFonts w:ascii="Times New Roman" w:eastAsia="楷体_GB2312" w:hAnsi="Times New Roman" w:hint="eastAsia"/>
                <w:b/>
                <w:color w:val="17365D"/>
                <w:sz w:val="21"/>
                <w:szCs w:val="21"/>
              </w:rPr>
              <w:t>的银行各指标</w:t>
            </w:r>
            <w:r>
              <w:rPr>
                <w:rFonts w:ascii="Times New Roman" w:eastAsia="楷体_GB2312" w:hAnsi="Times New Roman" w:hint="eastAsia"/>
                <w:b/>
                <w:color w:val="17365D"/>
                <w:sz w:val="21"/>
                <w:szCs w:val="21"/>
              </w:rPr>
              <w:t>对比</w:t>
            </w:r>
            <w:bookmarkEnd w:id="30"/>
            <w:r w:rsidRPr="00C13463">
              <w:rPr>
                <w:rFonts w:ascii="Times New Roman" w:eastAsia="楷体_GB2312" w:hAnsi="Times New Roman"/>
                <w:sz w:val="21"/>
                <w:szCs w:val="21"/>
              </w:rPr>
              <w:t xml:space="preserve"> </w:t>
            </w:r>
          </w:p>
        </w:tc>
      </w:tr>
      <w:tr w:rsidR="002565C0" w:rsidRPr="00C13463" w:rsidTr="00CE3E6F">
        <w:trPr>
          <w:trHeight w:val="3456"/>
          <w:jc w:val="right"/>
        </w:trPr>
        <w:tc>
          <w:tcPr>
            <w:tcW w:w="7033" w:type="dxa"/>
            <w:gridSpan w:val="2"/>
            <w:tcBorders>
              <w:top w:val="single" w:sz="8" w:space="0" w:color="000000"/>
              <w:bottom w:val="single" w:sz="8" w:space="0" w:color="000000"/>
            </w:tcBorders>
          </w:tcPr>
          <w:tbl>
            <w:tblPr>
              <w:tblW w:w="6954" w:type="dxa"/>
              <w:tblCellMar>
                <w:top w:w="15" w:type="dxa"/>
                <w:bottom w:w="15" w:type="dxa"/>
              </w:tblCellMar>
              <w:tblLook w:val="04A0" w:firstRow="1" w:lastRow="0" w:firstColumn="1" w:lastColumn="0" w:noHBand="0" w:noVBand="1"/>
            </w:tblPr>
            <w:tblGrid>
              <w:gridCol w:w="1481"/>
              <w:gridCol w:w="2071"/>
              <w:gridCol w:w="1134"/>
              <w:gridCol w:w="2268"/>
            </w:tblGrid>
            <w:tr w:rsidR="004E0206" w:rsidRPr="00F627A1" w:rsidTr="00A57FC2">
              <w:trPr>
                <w:trHeight w:val="285"/>
              </w:trPr>
              <w:tc>
                <w:tcPr>
                  <w:tcW w:w="0" w:type="auto"/>
                  <w:tcBorders>
                    <w:top w:val="nil"/>
                    <w:left w:val="nil"/>
                    <w:bottom w:val="nil"/>
                    <w:right w:val="nil"/>
                  </w:tcBorders>
                  <w:shd w:val="clear" w:color="auto" w:fill="1F3864"/>
                  <w:noWrap/>
                  <w:vAlign w:val="center"/>
                  <w:hideMark/>
                </w:tcPr>
                <w:p w:rsidR="004E0206" w:rsidRPr="00F627A1" w:rsidRDefault="004E0206" w:rsidP="004E0206">
                  <w:pPr>
                    <w:jc w:val="center"/>
                    <w:rPr>
                      <w:rFonts w:ascii="Times New Roman" w:eastAsia="楷体_GB2312" w:hAnsi="Times New Roman"/>
                      <w:color w:val="FFFFFF"/>
                      <w:szCs w:val="21"/>
                    </w:rPr>
                  </w:pPr>
                  <w:r w:rsidRPr="00F627A1">
                    <w:rPr>
                      <w:rFonts w:ascii="Times New Roman" w:eastAsia="楷体_GB2312" w:hAnsi="Times New Roman"/>
                      <w:color w:val="FFFFFF"/>
                      <w:szCs w:val="21"/>
                    </w:rPr>
                    <w:t>银行</w:t>
                  </w:r>
                </w:p>
              </w:tc>
              <w:tc>
                <w:tcPr>
                  <w:tcW w:w="0" w:type="auto"/>
                  <w:tcBorders>
                    <w:top w:val="nil"/>
                    <w:left w:val="nil"/>
                    <w:bottom w:val="nil"/>
                    <w:right w:val="nil"/>
                  </w:tcBorders>
                  <w:shd w:val="clear" w:color="auto" w:fill="1F3864"/>
                  <w:noWrap/>
                  <w:hideMark/>
                </w:tcPr>
                <w:p w:rsidR="004E0206" w:rsidRPr="00F627A1" w:rsidRDefault="004E0206" w:rsidP="004E0206">
                  <w:pPr>
                    <w:jc w:val="center"/>
                    <w:rPr>
                      <w:rFonts w:ascii="Times New Roman" w:eastAsia="楷体_GB2312" w:hAnsi="Times New Roman"/>
                      <w:color w:val="FFFFFF"/>
                      <w:szCs w:val="21"/>
                    </w:rPr>
                  </w:pPr>
                  <w:r w:rsidRPr="00F627A1">
                    <w:rPr>
                      <w:rFonts w:ascii="Times New Roman" w:eastAsia="楷体_GB2312" w:hAnsi="Times New Roman"/>
                      <w:color w:val="FFFFFF"/>
                      <w:szCs w:val="21"/>
                    </w:rPr>
                    <w:t>风险资产增速</w:t>
                  </w:r>
                </w:p>
              </w:tc>
              <w:tc>
                <w:tcPr>
                  <w:tcW w:w="1134" w:type="dxa"/>
                  <w:tcBorders>
                    <w:top w:val="nil"/>
                    <w:left w:val="nil"/>
                    <w:bottom w:val="nil"/>
                    <w:right w:val="nil"/>
                  </w:tcBorders>
                  <w:shd w:val="clear" w:color="auto" w:fill="1F3864"/>
                  <w:noWrap/>
                  <w:hideMark/>
                </w:tcPr>
                <w:p w:rsidR="004E0206" w:rsidRPr="00F627A1" w:rsidRDefault="004E0206" w:rsidP="004E0206">
                  <w:pPr>
                    <w:jc w:val="center"/>
                    <w:rPr>
                      <w:rFonts w:ascii="Times New Roman" w:eastAsia="楷体_GB2312" w:hAnsi="Times New Roman"/>
                      <w:color w:val="FFFFFF"/>
                      <w:szCs w:val="21"/>
                    </w:rPr>
                  </w:pPr>
                  <w:r w:rsidRPr="00F627A1">
                    <w:rPr>
                      <w:rFonts w:ascii="Times New Roman" w:eastAsia="楷体_GB2312" w:hAnsi="Times New Roman"/>
                      <w:color w:val="FFFFFF"/>
                      <w:szCs w:val="21"/>
                    </w:rPr>
                    <w:t>P/B</w:t>
                  </w:r>
                </w:p>
              </w:tc>
              <w:tc>
                <w:tcPr>
                  <w:tcW w:w="2268" w:type="dxa"/>
                  <w:tcBorders>
                    <w:top w:val="nil"/>
                    <w:left w:val="nil"/>
                    <w:bottom w:val="nil"/>
                    <w:right w:val="nil"/>
                  </w:tcBorders>
                  <w:shd w:val="clear" w:color="auto" w:fill="1F3864"/>
                </w:tcPr>
                <w:p w:rsidR="004E0206" w:rsidRPr="00F627A1" w:rsidRDefault="004E0206" w:rsidP="004E0206">
                  <w:pPr>
                    <w:jc w:val="center"/>
                    <w:rPr>
                      <w:rFonts w:ascii="Times New Roman" w:eastAsia="楷体_GB2312" w:hAnsi="Times New Roman"/>
                      <w:color w:val="FFFFFF"/>
                      <w:szCs w:val="21"/>
                    </w:rPr>
                  </w:pPr>
                  <w:r w:rsidRPr="00F627A1">
                    <w:rPr>
                      <w:rFonts w:ascii="Times New Roman" w:eastAsia="楷体_GB2312" w:hAnsi="Times New Roman"/>
                      <w:color w:val="FFFFFF"/>
                      <w:szCs w:val="21"/>
                    </w:rPr>
                    <w:t>债券占净资产比例</w:t>
                  </w:r>
                </w:p>
              </w:tc>
            </w:tr>
            <w:tr w:rsidR="004E0206" w:rsidRPr="00F627A1" w:rsidTr="00A57FC2">
              <w:trPr>
                <w:trHeight w:val="278"/>
              </w:trPr>
              <w:tc>
                <w:tcPr>
                  <w:tcW w:w="0" w:type="auto"/>
                  <w:tcBorders>
                    <w:top w:val="nil"/>
                    <w:left w:val="nil"/>
                    <w:bottom w:val="nil"/>
                    <w:right w:val="nil"/>
                  </w:tcBorders>
                  <w:shd w:val="clear" w:color="000000" w:fill="FFFFFF"/>
                  <w:noWrap/>
                  <w:hideMark/>
                </w:tcPr>
                <w:p w:rsidR="004E0206" w:rsidRPr="00F627A1" w:rsidRDefault="004E0206" w:rsidP="004E0206">
                  <w:pPr>
                    <w:jc w:val="right"/>
                    <w:rPr>
                      <w:rFonts w:ascii="Times New Roman" w:eastAsia="楷体_GB2312" w:hAnsi="Times New Roman"/>
                      <w:color w:val="000000"/>
                      <w:szCs w:val="21"/>
                    </w:rPr>
                  </w:pPr>
                  <w:r w:rsidRPr="00F627A1">
                    <w:rPr>
                      <w:rFonts w:ascii="Times New Roman" w:eastAsia="楷体_GB2312" w:hAnsi="Times New Roman"/>
                      <w:szCs w:val="21"/>
                    </w:rPr>
                    <w:t>张家港行</w:t>
                  </w:r>
                </w:p>
              </w:tc>
              <w:tc>
                <w:tcPr>
                  <w:tcW w:w="0" w:type="auto"/>
                  <w:tcBorders>
                    <w:top w:val="nil"/>
                    <w:left w:val="nil"/>
                    <w:bottom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15.4%</w:t>
                  </w:r>
                </w:p>
              </w:tc>
              <w:tc>
                <w:tcPr>
                  <w:tcW w:w="1134" w:type="dxa"/>
                  <w:tcBorders>
                    <w:top w:val="nil"/>
                    <w:left w:val="nil"/>
                    <w:bottom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 xml:space="preserve">3.16 </w:t>
                  </w:r>
                </w:p>
              </w:tc>
              <w:tc>
                <w:tcPr>
                  <w:tcW w:w="2268" w:type="dxa"/>
                  <w:tcBorders>
                    <w:top w:val="nil"/>
                    <w:left w:val="nil"/>
                    <w:bottom w:val="nil"/>
                    <w:right w:val="nil"/>
                  </w:tcBorders>
                  <w:shd w:val="clear" w:color="000000" w:fill="FFFFFF"/>
                </w:tcPr>
                <w:p w:rsidR="004E0206" w:rsidRPr="00F627A1" w:rsidRDefault="004E0206" w:rsidP="004E0206">
                  <w:pPr>
                    <w:jc w:val="right"/>
                    <w:rPr>
                      <w:rFonts w:ascii="Times New Roman" w:hAnsi="Times New Roman"/>
                      <w:szCs w:val="21"/>
                    </w:rPr>
                  </w:pPr>
                  <w:r w:rsidRPr="00F627A1">
                    <w:rPr>
                      <w:rFonts w:ascii="Times New Roman" w:hAnsi="Times New Roman"/>
                      <w:szCs w:val="21"/>
                    </w:rPr>
                    <w:t>8.4%</w:t>
                  </w:r>
                </w:p>
              </w:tc>
            </w:tr>
            <w:tr w:rsidR="004E0206" w:rsidRPr="00F627A1" w:rsidTr="00A57FC2">
              <w:trPr>
                <w:trHeight w:val="278"/>
              </w:trPr>
              <w:tc>
                <w:tcPr>
                  <w:tcW w:w="0" w:type="auto"/>
                  <w:tcBorders>
                    <w:top w:val="nil"/>
                    <w:left w:val="nil"/>
                    <w:bottom w:val="nil"/>
                    <w:right w:val="nil"/>
                  </w:tcBorders>
                  <w:shd w:val="clear" w:color="000000" w:fill="FFFFFF"/>
                  <w:noWrap/>
                  <w:hideMark/>
                </w:tcPr>
                <w:p w:rsidR="004E0206" w:rsidRPr="00F627A1" w:rsidRDefault="004E0206" w:rsidP="004E0206">
                  <w:pPr>
                    <w:jc w:val="right"/>
                    <w:rPr>
                      <w:rFonts w:ascii="Times New Roman" w:eastAsia="楷体_GB2312" w:hAnsi="Times New Roman"/>
                      <w:color w:val="000000"/>
                      <w:szCs w:val="21"/>
                    </w:rPr>
                  </w:pPr>
                  <w:r w:rsidRPr="00F627A1">
                    <w:rPr>
                      <w:rFonts w:ascii="Times New Roman" w:eastAsia="楷体_GB2312" w:hAnsi="Times New Roman"/>
                      <w:szCs w:val="21"/>
                    </w:rPr>
                    <w:t>招商银行</w:t>
                  </w:r>
                </w:p>
              </w:tc>
              <w:tc>
                <w:tcPr>
                  <w:tcW w:w="0" w:type="auto"/>
                  <w:tcBorders>
                    <w:top w:val="nil"/>
                    <w:left w:val="nil"/>
                    <w:bottom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5.0%</w:t>
                  </w:r>
                </w:p>
              </w:tc>
              <w:tc>
                <w:tcPr>
                  <w:tcW w:w="1134" w:type="dxa"/>
                  <w:tcBorders>
                    <w:top w:val="nil"/>
                    <w:left w:val="nil"/>
                    <w:bottom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 xml:space="preserve">1.39 </w:t>
                  </w:r>
                </w:p>
              </w:tc>
              <w:tc>
                <w:tcPr>
                  <w:tcW w:w="2268" w:type="dxa"/>
                  <w:tcBorders>
                    <w:top w:val="nil"/>
                    <w:left w:val="nil"/>
                    <w:bottom w:val="nil"/>
                    <w:right w:val="nil"/>
                  </w:tcBorders>
                  <w:shd w:val="clear" w:color="000000" w:fill="FFFFFF"/>
                </w:tcPr>
                <w:p w:rsidR="004E0206" w:rsidRPr="00F627A1" w:rsidRDefault="004E0206" w:rsidP="004E0206">
                  <w:pPr>
                    <w:jc w:val="right"/>
                    <w:rPr>
                      <w:rFonts w:ascii="Times New Roman" w:hAnsi="Times New Roman"/>
                      <w:szCs w:val="21"/>
                    </w:rPr>
                  </w:pPr>
                  <w:r w:rsidRPr="00F627A1">
                    <w:rPr>
                      <w:rFonts w:ascii="Times New Roman" w:hAnsi="Times New Roman"/>
                      <w:szCs w:val="21"/>
                    </w:rPr>
                    <w:t>68.4%</w:t>
                  </w:r>
                </w:p>
              </w:tc>
            </w:tr>
            <w:tr w:rsidR="004E0206" w:rsidRPr="00F627A1" w:rsidTr="00A57FC2">
              <w:trPr>
                <w:trHeight w:val="278"/>
              </w:trPr>
              <w:tc>
                <w:tcPr>
                  <w:tcW w:w="0" w:type="auto"/>
                  <w:tcBorders>
                    <w:top w:val="nil"/>
                    <w:left w:val="nil"/>
                    <w:bottom w:val="nil"/>
                    <w:right w:val="nil"/>
                  </w:tcBorders>
                  <w:shd w:val="clear" w:color="000000" w:fill="FFFFFF"/>
                  <w:noWrap/>
                  <w:hideMark/>
                </w:tcPr>
                <w:p w:rsidR="004E0206" w:rsidRPr="00F627A1" w:rsidRDefault="004E0206" w:rsidP="004E0206">
                  <w:pPr>
                    <w:jc w:val="right"/>
                    <w:rPr>
                      <w:rFonts w:ascii="Times New Roman" w:eastAsia="楷体_GB2312" w:hAnsi="Times New Roman"/>
                      <w:color w:val="000000"/>
                      <w:szCs w:val="21"/>
                    </w:rPr>
                  </w:pPr>
                  <w:r w:rsidRPr="00F627A1">
                    <w:rPr>
                      <w:rFonts w:ascii="Times New Roman" w:eastAsia="楷体_GB2312" w:hAnsi="Times New Roman"/>
                      <w:szCs w:val="21"/>
                    </w:rPr>
                    <w:t>浦发银行</w:t>
                  </w:r>
                </w:p>
              </w:tc>
              <w:tc>
                <w:tcPr>
                  <w:tcW w:w="0" w:type="auto"/>
                  <w:tcBorders>
                    <w:top w:val="nil"/>
                    <w:left w:val="nil"/>
                    <w:bottom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15.2%</w:t>
                  </w:r>
                </w:p>
              </w:tc>
              <w:tc>
                <w:tcPr>
                  <w:tcW w:w="1134" w:type="dxa"/>
                  <w:tcBorders>
                    <w:top w:val="nil"/>
                    <w:left w:val="nil"/>
                    <w:bottom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 xml:space="preserve">0.90 </w:t>
                  </w:r>
                </w:p>
              </w:tc>
              <w:tc>
                <w:tcPr>
                  <w:tcW w:w="2268" w:type="dxa"/>
                  <w:tcBorders>
                    <w:top w:val="nil"/>
                    <w:left w:val="nil"/>
                    <w:bottom w:val="nil"/>
                    <w:right w:val="nil"/>
                  </w:tcBorders>
                  <w:shd w:val="clear" w:color="000000" w:fill="FFFFFF"/>
                </w:tcPr>
                <w:p w:rsidR="004E0206" w:rsidRPr="00F627A1" w:rsidRDefault="004E0206" w:rsidP="004E0206">
                  <w:pPr>
                    <w:jc w:val="right"/>
                    <w:rPr>
                      <w:rFonts w:ascii="Times New Roman" w:hAnsi="Times New Roman"/>
                      <w:szCs w:val="21"/>
                    </w:rPr>
                  </w:pPr>
                  <w:r w:rsidRPr="00F627A1">
                    <w:rPr>
                      <w:rFonts w:ascii="Times New Roman" w:hAnsi="Times New Roman"/>
                      <w:szCs w:val="21"/>
                    </w:rPr>
                    <w:t>180.6%</w:t>
                  </w:r>
                </w:p>
              </w:tc>
            </w:tr>
            <w:tr w:rsidR="004E0206" w:rsidRPr="00F627A1" w:rsidTr="00A57FC2">
              <w:trPr>
                <w:trHeight w:val="278"/>
              </w:trPr>
              <w:tc>
                <w:tcPr>
                  <w:tcW w:w="0" w:type="auto"/>
                  <w:tcBorders>
                    <w:top w:val="nil"/>
                    <w:left w:val="nil"/>
                    <w:bottom w:val="nil"/>
                    <w:right w:val="nil"/>
                  </w:tcBorders>
                  <w:shd w:val="clear" w:color="000000" w:fill="FFFFFF"/>
                  <w:noWrap/>
                  <w:hideMark/>
                </w:tcPr>
                <w:p w:rsidR="004E0206" w:rsidRPr="00F627A1" w:rsidRDefault="004E0206" w:rsidP="004E0206">
                  <w:pPr>
                    <w:jc w:val="right"/>
                    <w:rPr>
                      <w:rFonts w:ascii="Times New Roman" w:eastAsia="楷体_GB2312" w:hAnsi="Times New Roman"/>
                      <w:color w:val="000000"/>
                      <w:szCs w:val="21"/>
                    </w:rPr>
                  </w:pPr>
                  <w:r w:rsidRPr="00F627A1">
                    <w:rPr>
                      <w:rFonts w:ascii="Times New Roman" w:eastAsia="楷体_GB2312" w:hAnsi="Times New Roman"/>
                      <w:szCs w:val="21"/>
                    </w:rPr>
                    <w:t>兴业银行</w:t>
                  </w:r>
                </w:p>
              </w:tc>
              <w:tc>
                <w:tcPr>
                  <w:tcW w:w="0" w:type="auto"/>
                  <w:tcBorders>
                    <w:top w:val="nil"/>
                    <w:left w:val="nil"/>
                    <w:bottom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10.9%</w:t>
                  </w:r>
                </w:p>
              </w:tc>
              <w:tc>
                <w:tcPr>
                  <w:tcW w:w="1134" w:type="dxa"/>
                  <w:tcBorders>
                    <w:top w:val="nil"/>
                    <w:left w:val="nil"/>
                    <w:bottom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 xml:space="preserve">0.89 </w:t>
                  </w:r>
                </w:p>
              </w:tc>
              <w:tc>
                <w:tcPr>
                  <w:tcW w:w="2268" w:type="dxa"/>
                  <w:tcBorders>
                    <w:top w:val="nil"/>
                    <w:left w:val="nil"/>
                    <w:bottom w:val="nil"/>
                    <w:right w:val="nil"/>
                  </w:tcBorders>
                  <w:shd w:val="clear" w:color="000000" w:fill="FFFFFF"/>
                </w:tcPr>
                <w:p w:rsidR="004E0206" w:rsidRPr="00F627A1" w:rsidRDefault="004E0206" w:rsidP="004E0206">
                  <w:pPr>
                    <w:jc w:val="right"/>
                    <w:rPr>
                      <w:rFonts w:ascii="Times New Roman" w:hAnsi="Times New Roman"/>
                      <w:szCs w:val="21"/>
                    </w:rPr>
                  </w:pPr>
                  <w:r w:rsidRPr="00F627A1">
                    <w:rPr>
                      <w:rFonts w:ascii="Times New Roman" w:hAnsi="Times New Roman"/>
                      <w:szCs w:val="21"/>
                    </w:rPr>
                    <w:t>203.9%</w:t>
                  </w:r>
                </w:p>
              </w:tc>
            </w:tr>
            <w:tr w:rsidR="004E0206" w:rsidRPr="00F627A1" w:rsidTr="00A57FC2">
              <w:trPr>
                <w:trHeight w:val="278"/>
              </w:trPr>
              <w:tc>
                <w:tcPr>
                  <w:tcW w:w="0" w:type="auto"/>
                  <w:tcBorders>
                    <w:top w:val="nil"/>
                    <w:left w:val="nil"/>
                    <w:bottom w:val="nil"/>
                    <w:right w:val="nil"/>
                  </w:tcBorders>
                  <w:shd w:val="clear" w:color="000000" w:fill="FFFFFF"/>
                  <w:noWrap/>
                  <w:hideMark/>
                </w:tcPr>
                <w:p w:rsidR="004E0206" w:rsidRPr="00F627A1" w:rsidRDefault="004E0206" w:rsidP="004E0206">
                  <w:pPr>
                    <w:jc w:val="right"/>
                    <w:rPr>
                      <w:rFonts w:ascii="Times New Roman" w:eastAsia="楷体_GB2312" w:hAnsi="Times New Roman"/>
                      <w:color w:val="000000"/>
                      <w:szCs w:val="21"/>
                    </w:rPr>
                  </w:pPr>
                  <w:r w:rsidRPr="00F627A1">
                    <w:rPr>
                      <w:rFonts w:ascii="Times New Roman" w:eastAsia="楷体_GB2312" w:hAnsi="Times New Roman"/>
                      <w:szCs w:val="21"/>
                    </w:rPr>
                    <w:t>北京银行</w:t>
                  </w:r>
                </w:p>
              </w:tc>
              <w:tc>
                <w:tcPr>
                  <w:tcW w:w="0" w:type="auto"/>
                  <w:tcBorders>
                    <w:top w:val="nil"/>
                    <w:left w:val="nil"/>
                    <w:bottom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18.7%</w:t>
                  </w:r>
                </w:p>
              </w:tc>
              <w:tc>
                <w:tcPr>
                  <w:tcW w:w="1134" w:type="dxa"/>
                  <w:tcBorders>
                    <w:top w:val="nil"/>
                    <w:left w:val="nil"/>
                    <w:bottom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 xml:space="preserve">0.94 </w:t>
                  </w:r>
                </w:p>
              </w:tc>
              <w:tc>
                <w:tcPr>
                  <w:tcW w:w="2268" w:type="dxa"/>
                  <w:tcBorders>
                    <w:top w:val="nil"/>
                    <w:left w:val="nil"/>
                    <w:bottom w:val="nil"/>
                    <w:right w:val="nil"/>
                  </w:tcBorders>
                  <w:shd w:val="clear" w:color="000000" w:fill="FFFFFF"/>
                </w:tcPr>
                <w:p w:rsidR="004E0206" w:rsidRPr="00F627A1" w:rsidRDefault="004E0206" w:rsidP="004E0206">
                  <w:pPr>
                    <w:jc w:val="right"/>
                    <w:rPr>
                      <w:rFonts w:ascii="Times New Roman" w:hAnsi="Times New Roman"/>
                      <w:szCs w:val="21"/>
                    </w:rPr>
                  </w:pPr>
                  <w:r w:rsidRPr="00F627A1">
                    <w:rPr>
                      <w:rFonts w:ascii="Times New Roman" w:hAnsi="Times New Roman"/>
                      <w:szCs w:val="21"/>
                    </w:rPr>
                    <w:t>212.3%</w:t>
                  </w:r>
                </w:p>
              </w:tc>
            </w:tr>
            <w:tr w:rsidR="004E0206" w:rsidRPr="00F627A1" w:rsidTr="00A57FC2">
              <w:trPr>
                <w:trHeight w:val="278"/>
              </w:trPr>
              <w:tc>
                <w:tcPr>
                  <w:tcW w:w="0" w:type="auto"/>
                  <w:tcBorders>
                    <w:top w:val="nil"/>
                    <w:left w:val="nil"/>
                    <w:right w:val="nil"/>
                  </w:tcBorders>
                  <w:shd w:val="clear" w:color="000000" w:fill="FFFFFF"/>
                  <w:noWrap/>
                  <w:hideMark/>
                </w:tcPr>
                <w:p w:rsidR="004E0206" w:rsidRPr="00F627A1" w:rsidRDefault="004E0206" w:rsidP="004E0206">
                  <w:pPr>
                    <w:jc w:val="right"/>
                    <w:rPr>
                      <w:rFonts w:ascii="Times New Roman" w:eastAsia="楷体_GB2312" w:hAnsi="Times New Roman"/>
                      <w:color w:val="000000"/>
                      <w:szCs w:val="21"/>
                    </w:rPr>
                  </w:pPr>
                  <w:r w:rsidRPr="00F627A1">
                    <w:rPr>
                      <w:rFonts w:ascii="Times New Roman" w:eastAsia="楷体_GB2312" w:hAnsi="Times New Roman"/>
                      <w:szCs w:val="21"/>
                    </w:rPr>
                    <w:t>南京银行</w:t>
                  </w:r>
                </w:p>
              </w:tc>
              <w:tc>
                <w:tcPr>
                  <w:tcW w:w="0" w:type="auto"/>
                  <w:tcBorders>
                    <w:top w:val="nil"/>
                    <w:left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25.9%</w:t>
                  </w:r>
                </w:p>
              </w:tc>
              <w:tc>
                <w:tcPr>
                  <w:tcW w:w="1134" w:type="dxa"/>
                  <w:tcBorders>
                    <w:top w:val="nil"/>
                    <w:left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 xml:space="preserve">1.01 </w:t>
                  </w:r>
                </w:p>
              </w:tc>
              <w:tc>
                <w:tcPr>
                  <w:tcW w:w="2268" w:type="dxa"/>
                  <w:tcBorders>
                    <w:top w:val="nil"/>
                    <w:left w:val="nil"/>
                    <w:right w:val="nil"/>
                  </w:tcBorders>
                  <w:shd w:val="clear" w:color="000000" w:fill="FFFFFF"/>
                </w:tcPr>
                <w:p w:rsidR="004E0206" w:rsidRPr="00F627A1" w:rsidRDefault="004E0206" w:rsidP="004E0206">
                  <w:pPr>
                    <w:jc w:val="right"/>
                    <w:rPr>
                      <w:rFonts w:ascii="Times New Roman" w:hAnsi="Times New Roman"/>
                      <w:szCs w:val="21"/>
                    </w:rPr>
                  </w:pPr>
                  <w:r w:rsidRPr="00F627A1">
                    <w:rPr>
                      <w:rFonts w:ascii="Times New Roman" w:hAnsi="Times New Roman"/>
                      <w:szCs w:val="21"/>
                    </w:rPr>
                    <w:t>274.8%</w:t>
                  </w:r>
                </w:p>
              </w:tc>
            </w:tr>
            <w:tr w:rsidR="004E0206" w:rsidRPr="00F627A1" w:rsidTr="00A57FC2">
              <w:trPr>
                <w:trHeight w:val="278"/>
              </w:trPr>
              <w:tc>
                <w:tcPr>
                  <w:tcW w:w="0" w:type="auto"/>
                  <w:tcBorders>
                    <w:top w:val="nil"/>
                    <w:left w:val="nil"/>
                    <w:bottom w:val="nil"/>
                    <w:right w:val="nil"/>
                  </w:tcBorders>
                  <w:shd w:val="clear" w:color="000000" w:fill="FFFFFF"/>
                  <w:noWrap/>
                  <w:hideMark/>
                </w:tcPr>
                <w:p w:rsidR="004E0206" w:rsidRPr="00F627A1" w:rsidRDefault="004E0206" w:rsidP="004E0206">
                  <w:pPr>
                    <w:jc w:val="right"/>
                    <w:rPr>
                      <w:rFonts w:ascii="Times New Roman" w:eastAsia="楷体_GB2312" w:hAnsi="Times New Roman"/>
                      <w:color w:val="000000"/>
                      <w:szCs w:val="21"/>
                    </w:rPr>
                  </w:pPr>
                  <w:r w:rsidRPr="00F627A1">
                    <w:rPr>
                      <w:rFonts w:ascii="Times New Roman" w:eastAsia="楷体_GB2312" w:hAnsi="Times New Roman"/>
                      <w:szCs w:val="21"/>
                    </w:rPr>
                    <w:t>江苏银行</w:t>
                  </w:r>
                </w:p>
              </w:tc>
              <w:tc>
                <w:tcPr>
                  <w:tcW w:w="0" w:type="auto"/>
                  <w:tcBorders>
                    <w:top w:val="nil"/>
                    <w:left w:val="nil"/>
                    <w:bottom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21.9%</w:t>
                  </w:r>
                </w:p>
              </w:tc>
              <w:tc>
                <w:tcPr>
                  <w:tcW w:w="1134" w:type="dxa"/>
                  <w:tcBorders>
                    <w:top w:val="nil"/>
                    <w:left w:val="nil"/>
                    <w:bottom w:val="nil"/>
                    <w:right w:val="nil"/>
                  </w:tcBorders>
                  <w:shd w:val="clear" w:color="000000" w:fill="FFFFFF"/>
                  <w:noWrap/>
                  <w:hideMark/>
                </w:tcPr>
                <w:p w:rsidR="004E0206" w:rsidRPr="00F627A1" w:rsidRDefault="004E0206" w:rsidP="004E0206">
                  <w:pPr>
                    <w:jc w:val="right"/>
                    <w:rPr>
                      <w:rFonts w:ascii="Times New Roman" w:hAnsi="Times New Roman"/>
                      <w:szCs w:val="21"/>
                    </w:rPr>
                  </w:pPr>
                  <w:r w:rsidRPr="00F627A1">
                    <w:rPr>
                      <w:rFonts w:ascii="Times New Roman" w:hAnsi="Times New Roman"/>
                      <w:szCs w:val="21"/>
                    </w:rPr>
                    <w:t xml:space="preserve">1.08 </w:t>
                  </w:r>
                </w:p>
              </w:tc>
              <w:tc>
                <w:tcPr>
                  <w:tcW w:w="2268" w:type="dxa"/>
                  <w:tcBorders>
                    <w:top w:val="nil"/>
                    <w:left w:val="nil"/>
                    <w:bottom w:val="nil"/>
                    <w:right w:val="nil"/>
                  </w:tcBorders>
                  <w:shd w:val="clear" w:color="000000" w:fill="FFFFFF"/>
                </w:tcPr>
                <w:p w:rsidR="004E0206" w:rsidRPr="00F627A1" w:rsidRDefault="004E0206" w:rsidP="004E0206">
                  <w:pPr>
                    <w:jc w:val="right"/>
                    <w:rPr>
                      <w:rFonts w:ascii="Times New Roman" w:hAnsi="Times New Roman"/>
                      <w:szCs w:val="21"/>
                    </w:rPr>
                  </w:pPr>
                  <w:r w:rsidRPr="00F627A1">
                    <w:rPr>
                      <w:rFonts w:ascii="Times New Roman" w:hAnsi="Times New Roman"/>
                      <w:szCs w:val="21"/>
                    </w:rPr>
                    <w:t>159.4%</w:t>
                  </w:r>
                </w:p>
              </w:tc>
            </w:tr>
            <w:tr w:rsidR="004E0206" w:rsidRPr="00F627A1" w:rsidTr="00A57FC2">
              <w:trPr>
                <w:trHeight w:val="278"/>
              </w:trPr>
              <w:tc>
                <w:tcPr>
                  <w:tcW w:w="0" w:type="auto"/>
                  <w:tcBorders>
                    <w:top w:val="nil"/>
                    <w:left w:val="nil"/>
                    <w:bottom w:val="nil"/>
                    <w:right w:val="nil"/>
                  </w:tcBorders>
                  <w:shd w:val="clear" w:color="000000" w:fill="FFFFFF"/>
                  <w:noWrap/>
                </w:tcPr>
                <w:p w:rsidR="004E0206" w:rsidRPr="00F627A1" w:rsidRDefault="004E0206" w:rsidP="004E0206">
                  <w:pPr>
                    <w:jc w:val="right"/>
                    <w:rPr>
                      <w:rFonts w:ascii="Times New Roman" w:eastAsia="楷体_GB2312" w:hAnsi="Times New Roman"/>
                      <w:szCs w:val="21"/>
                    </w:rPr>
                  </w:pPr>
                  <w:r w:rsidRPr="00F627A1">
                    <w:rPr>
                      <w:rFonts w:ascii="Times New Roman" w:eastAsia="楷体_GB2312" w:hAnsi="Times New Roman"/>
                      <w:szCs w:val="21"/>
                    </w:rPr>
                    <w:t>贵阳银行</w:t>
                  </w:r>
                </w:p>
              </w:tc>
              <w:tc>
                <w:tcPr>
                  <w:tcW w:w="0" w:type="auto"/>
                  <w:tcBorders>
                    <w:top w:val="nil"/>
                    <w:left w:val="nil"/>
                    <w:bottom w:val="nil"/>
                    <w:right w:val="nil"/>
                  </w:tcBorders>
                  <w:shd w:val="clear" w:color="000000" w:fill="FFFFFF"/>
                  <w:noWrap/>
                </w:tcPr>
                <w:p w:rsidR="004E0206" w:rsidRPr="00F627A1" w:rsidRDefault="004E0206" w:rsidP="004E0206">
                  <w:pPr>
                    <w:jc w:val="right"/>
                    <w:rPr>
                      <w:rFonts w:ascii="Times New Roman" w:hAnsi="Times New Roman"/>
                      <w:szCs w:val="21"/>
                    </w:rPr>
                  </w:pPr>
                  <w:r w:rsidRPr="00F627A1">
                    <w:rPr>
                      <w:rFonts w:ascii="Times New Roman" w:hAnsi="Times New Roman"/>
                      <w:szCs w:val="21"/>
                    </w:rPr>
                    <w:t>43.2%</w:t>
                  </w:r>
                </w:p>
              </w:tc>
              <w:tc>
                <w:tcPr>
                  <w:tcW w:w="1134" w:type="dxa"/>
                  <w:tcBorders>
                    <w:top w:val="nil"/>
                    <w:left w:val="nil"/>
                    <w:bottom w:val="nil"/>
                    <w:right w:val="nil"/>
                  </w:tcBorders>
                  <w:shd w:val="clear" w:color="000000" w:fill="FFFFFF"/>
                  <w:noWrap/>
                </w:tcPr>
                <w:p w:rsidR="004E0206" w:rsidRPr="00F627A1" w:rsidRDefault="004E0206" w:rsidP="004E0206">
                  <w:pPr>
                    <w:jc w:val="right"/>
                    <w:rPr>
                      <w:rFonts w:ascii="Times New Roman" w:hAnsi="Times New Roman"/>
                      <w:szCs w:val="21"/>
                    </w:rPr>
                  </w:pPr>
                  <w:r w:rsidRPr="00F627A1">
                    <w:rPr>
                      <w:rFonts w:ascii="Times New Roman" w:hAnsi="Times New Roman"/>
                      <w:szCs w:val="21"/>
                    </w:rPr>
                    <w:t xml:space="preserve">1.39 </w:t>
                  </w:r>
                </w:p>
              </w:tc>
              <w:tc>
                <w:tcPr>
                  <w:tcW w:w="2268" w:type="dxa"/>
                  <w:tcBorders>
                    <w:top w:val="nil"/>
                    <w:left w:val="nil"/>
                    <w:bottom w:val="nil"/>
                    <w:right w:val="nil"/>
                  </w:tcBorders>
                  <w:shd w:val="clear" w:color="000000" w:fill="FFFFFF"/>
                </w:tcPr>
                <w:p w:rsidR="004E0206" w:rsidRPr="00F627A1" w:rsidRDefault="004E0206" w:rsidP="004E0206">
                  <w:pPr>
                    <w:jc w:val="right"/>
                    <w:rPr>
                      <w:rFonts w:ascii="Times New Roman" w:hAnsi="Times New Roman"/>
                      <w:szCs w:val="21"/>
                    </w:rPr>
                  </w:pPr>
                  <w:r w:rsidRPr="00F627A1">
                    <w:rPr>
                      <w:rFonts w:ascii="Times New Roman" w:hAnsi="Times New Roman"/>
                      <w:szCs w:val="21"/>
                    </w:rPr>
                    <w:t>227.6%</w:t>
                  </w:r>
                </w:p>
              </w:tc>
            </w:tr>
            <w:tr w:rsidR="004E0206" w:rsidRPr="00F627A1" w:rsidTr="00A57FC2">
              <w:trPr>
                <w:trHeight w:val="278"/>
              </w:trPr>
              <w:tc>
                <w:tcPr>
                  <w:tcW w:w="0" w:type="auto"/>
                  <w:tcBorders>
                    <w:top w:val="nil"/>
                    <w:left w:val="nil"/>
                    <w:bottom w:val="nil"/>
                    <w:right w:val="nil"/>
                  </w:tcBorders>
                  <w:shd w:val="clear" w:color="000000" w:fill="FFFFFF"/>
                  <w:noWrap/>
                </w:tcPr>
                <w:p w:rsidR="004E0206" w:rsidRPr="00F627A1" w:rsidRDefault="004E0206" w:rsidP="004E0206">
                  <w:pPr>
                    <w:jc w:val="right"/>
                    <w:rPr>
                      <w:rFonts w:ascii="Times New Roman" w:eastAsia="楷体_GB2312" w:hAnsi="Times New Roman"/>
                      <w:szCs w:val="21"/>
                    </w:rPr>
                  </w:pPr>
                  <w:r w:rsidRPr="00F627A1">
                    <w:rPr>
                      <w:rFonts w:ascii="Times New Roman" w:eastAsia="楷体_GB2312" w:hAnsi="Times New Roman"/>
                      <w:szCs w:val="21"/>
                    </w:rPr>
                    <w:t>杭州银行</w:t>
                  </w:r>
                </w:p>
              </w:tc>
              <w:tc>
                <w:tcPr>
                  <w:tcW w:w="0" w:type="auto"/>
                  <w:tcBorders>
                    <w:top w:val="nil"/>
                    <w:left w:val="nil"/>
                    <w:bottom w:val="nil"/>
                    <w:right w:val="nil"/>
                  </w:tcBorders>
                  <w:shd w:val="clear" w:color="000000" w:fill="FFFFFF"/>
                  <w:noWrap/>
                </w:tcPr>
                <w:p w:rsidR="004E0206" w:rsidRPr="00F627A1" w:rsidRDefault="004E0206" w:rsidP="004E0206">
                  <w:pPr>
                    <w:jc w:val="right"/>
                    <w:rPr>
                      <w:rFonts w:ascii="Times New Roman" w:hAnsi="Times New Roman"/>
                      <w:szCs w:val="21"/>
                    </w:rPr>
                  </w:pPr>
                  <w:r w:rsidRPr="00F627A1">
                    <w:rPr>
                      <w:rFonts w:ascii="Times New Roman" w:hAnsi="Times New Roman"/>
                      <w:szCs w:val="21"/>
                    </w:rPr>
                    <w:t>15.1%</w:t>
                  </w:r>
                </w:p>
              </w:tc>
              <w:tc>
                <w:tcPr>
                  <w:tcW w:w="1134" w:type="dxa"/>
                  <w:tcBorders>
                    <w:top w:val="nil"/>
                    <w:left w:val="nil"/>
                    <w:bottom w:val="nil"/>
                    <w:right w:val="nil"/>
                  </w:tcBorders>
                  <w:shd w:val="clear" w:color="000000" w:fill="FFFFFF"/>
                  <w:noWrap/>
                </w:tcPr>
                <w:p w:rsidR="004E0206" w:rsidRPr="00F627A1" w:rsidRDefault="004E0206" w:rsidP="004E0206">
                  <w:pPr>
                    <w:jc w:val="right"/>
                    <w:rPr>
                      <w:rFonts w:ascii="Times New Roman" w:hAnsi="Times New Roman"/>
                      <w:szCs w:val="21"/>
                    </w:rPr>
                  </w:pPr>
                  <w:r w:rsidRPr="00F627A1">
                    <w:rPr>
                      <w:rFonts w:ascii="Times New Roman" w:hAnsi="Times New Roman"/>
                      <w:szCs w:val="21"/>
                    </w:rPr>
                    <w:t xml:space="preserve">1.26 </w:t>
                  </w:r>
                </w:p>
              </w:tc>
              <w:tc>
                <w:tcPr>
                  <w:tcW w:w="2268" w:type="dxa"/>
                  <w:tcBorders>
                    <w:top w:val="nil"/>
                    <w:left w:val="nil"/>
                    <w:bottom w:val="nil"/>
                    <w:right w:val="nil"/>
                  </w:tcBorders>
                  <w:shd w:val="clear" w:color="000000" w:fill="FFFFFF"/>
                </w:tcPr>
                <w:p w:rsidR="004E0206" w:rsidRPr="00F627A1" w:rsidRDefault="004E0206" w:rsidP="004E0206">
                  <w:pPr>
                    <w:jc w:val="right"/>
                    <w:rPr>
                      <w:rFonts w:ascii="Times New Roman" w:hAnsi="Times New Roman"/>
                      <w:szCs w:val="21"/>
                    </w:rPr>
                  </w:pPr>
                  <w:r w:rsidRPr="00F627A1">
                    <w:rPr>
                      <w:rFonts w:ascii="Times New Roman" w:hAnsi="Times New Roman"/>
                      <w:szCs w:val="21"/>
                    </w:rPr>
                    <w:t>437.0%</w:t>
                  </w:r>
                </w:p>
              </w:tc>
            </w:tr>
            <w:tr w:rsidR="004E0206" w:rsidRPr="00F627A1" w:rsidTr="00A57FC2">
              <w:trPr>
                <w:trHeight w:val="278"/>
              </w:trPr>
              <w:tc>
                <w:tcPr>
                  <w:tcW w:w="0" w:type="auto"/>
                  <w:tcBorders>
                    <w:top w:val="nil"/>
                    <w:left w:val="nil"/>
                    <w:bottom w:val="nil"/>
                    <w:right w:val="nil"/>
                  </w:tcBorders>
                  <w:shd w:val="clear" w:color="000000" w:fill="FFFFFF"/>
                  <w:noWrap/>
                </w:tcPr>
                <w:p w:rsidR="004E0206" w:rsidRPr="00F627A1" w:rsidRDefault="004E0206" w:rsidP="004E0206">
                  <w:pPr>
                    <w:jc w:val="right"/>
                    <w:rPr>
                      <w:rFonts w:ascii="Times New Roman" w:eastAsia="楷体_GB2312" w:hAnsi="Times New Roman"/>
                      <w:szCs w:val="21"/>
                    </w:rPr>
                  </w:pPr>
                  <w:r w:rsidRPr="00F627A1">
                    <w:rPr>
                      <w:rFonts w:ascii="Times New Roman" w:eastAsia="楷体_GB2312" w:hAnsi="Times New Roman"/>
                      <w:szCs w:val="21"/>
                    </w:rPr>
                    <w:t>上海银行</w:t>
                  </w:r>
                </w:p>
              </w:tc>
              <w:tc>
                <w:tcPr>
                  <w:tcW w:w="0" w:type="auto"/>
                  <w:tcBorders>
                    <w:top w:val="nil"/>
                    <w:left w:val="nil"/>
                    <w:bottom w:val="nil"/>
                    <w:right w:val="nil"/>
                  </w:tcBorders>
                  <w:shd w:val="clear" w:color="000000" w:fill="FFFFFF"/>
                  <w:noWrap/>
                </w:tcPr>
                <w:p w:rsidR="004E0206" w:rsidRPr="00F627A1" w:rsidRDefault="004E0206" w:rsidP="004E0206">
                  <w:pPr>
                    <w:jc w:val="right"/>
                    <w:rPr>
                      <w:rFonts w:ascii="Times New Roman" w:hAnsi="Times New Roman"/>
                      <w:szCs w:val="21"/>
                    </w:rPr>
                  </w:pPr>
                  <w:r w:rsidRPr="00F627A1">
                    <w:rPr>
                      <w:rFonts w:ascii="Times New Roman" w:hAnsi="Times New Roman"/>
                      <w:szCs w:val="21"/>
                    </w:rPr>
                    <w:t>16.1%</w:t>
                  </w:r>
                </w:p>
              </w:tc>
              <w:tc>
                <w:tcPr>
                  <w:tcW w:w="1134" w:type="dxa"/>
                  <w:tcBorders>
                    <w:top w:val="nil"/>
                    <w:left w:val="nil"/>
                    <w:bottom w:val="nil"/>
                    <w:right w:val="nil"/>
                  </w:tcBorders>
                  <w:shd w:val="clear" w:color="000000" w:fill="FFFFFF"/>
                  <w:noWrap/>
                </w:tcPr>
                <w:p w:rsidR="004E0206" w:rsidRPr="00F627A1" w:rsidRDefault="004E0206" w:rsidP="004E0206">
                  <w:pPr>
                    <w:jc w:val="right"/>
                    <w:rPr>
                      <w:rFonts w:ascii="Times New Roman" w:hAnsi="Times New Roman"/>
                      <w:szCs w:val="21"/>
                    </w:rPr>
                  </w:pPr>
                  <w:r w:rsidRPr="00F627A1">
                    <w:rPr>
                      <w:rFonts w:ascii="Times New Roman" w:hAnsi="Times New Roman"/>
                      <w:szCs w:val="21"/>
                    </w:rPr>
                    <w:t xml:space="preserve">1.11 </w:t>
                  </w:r>
                </w:p>
              </w:tc>
              <w:tc>
                <w:tcPr>
                  <w:tcW w:w="2268" w:type="dxa"/>
                  <w:tcBorders>
                    <w:top w:val="nil"/>
                    <w:left w:val="nil"/>
                    <w:bottom w:val="nil"/>
                    <w:right w:val="nil"/>
                  </w:tcBorders>
                  <w:shd w:val="clear" w:color="000000" w:fill="FFFFFF"/>
                </w:tcPr>
                <w:p w:rsidR="004E0206" w:rsidRPr="00F627A1" w:rsidRDefault="004E0206" w:rsidP="004E0206">
                  <w:pPr>
                    <w:jc w:val="right"/>
                    <w:rPr>
                      <w:rFonts w:ascii="Times New Roman" w:hAnsi="Times New Roman"/>
                      <w:szCs w:val="21"/>
                    </w:rPr>
                  </w:pPr>
                  <w:r w:rsidRPr="00F627A1">
                    <w:rPr>
                      <w:rFonts w:ascii="Times New Roman" w:hAnsi="Times New Roman"/>
                      <w:szCs w:val="21"/>
                    </w:rPr>
                    <w:t>199.6%</w:t>
                  </w:r>
                </w:p>
              </w:tc>
            </w:tr>
            <w:tr w:rsidR="004E0206" w:rsidRPr="00F627A1" w:rsidTr="00A57FC2">
              <w:trPr>
                <w:trHeight w:val="278"/>
              </w:trPr>
              <w:tc>
                <w:tcPr>
                  <w:tcW w:w="0" w:type="auto"/>
                  <w:tcBorders>
                    <w:top w:val="nil"/>
                    <w:left w:val="nil"/>
                    <w:bottom w:val="single" w:sz="4" w:space="0" w:color="auto"/>
                    <w:right w:val="nil"/>
                  </w:tcBorders>
                  <w:shd w:val="clear" w:color="000000" w:fill="FFFFFF"/>
                  <w:noWrap/>
                </w:tcPr>
                <w:p w:rsidR="004E0206" w:rsidRPr="00F627A1" w:rsidRDefault="004E0206" w:rsidP="004E0206">
                  <w:pPr>
                    <w:jc w:val="right"/>
                    <w:rPr>
                      <w:rFonts w:ascii="Times New Roman" w:eastAsia="楷体_GB2312" w:hAnsi="Times New Roman"/>
                      <w:szCs w:val="21"/>
                    </w:rPr>
                  </w:pPr>
                  <w:r w:rsidRPr="00F627A1">
                    <w:rPr>
                      <w:rFonts w:ascii="Times New Roman" w:eastAsia="楷体_GB2312" w:hAnsi="Times New Roman"/>
                      <w:szCs w:val="21"/>
                    </w:rPr>
                    <w:t>华夏银行</w:t>
                  </w:r>
                </w:p>
              </w:tc>
              <w:tc>
                <w:tcPr>
                  <w:tcW w:w="0" w:type="auto"/>
                  <w:tcBorders>
                    <w:top w:val="nil"/>
                    <w:left w:val="nil"/>
                    <w:bottom w:val="single" w:sz="4" w:space="0" w:color="auto"/>
                    <w:right w:val="nil"/>
                  </w:tcBorders>
                  <w:shd w:val="clear" w:color="000000" w:fill="FFFFFF"/>
                  <w:noWrap/>
                </w:tcPr>
                <w:p w:rsidR="004E0206" w:rsidRPr="00F627A1" w:rsidRDefault="004E0206" w:rsidP="004E0206">
                  <w:pPr>
                    <w:jc w:val="right"/>
                    <w:rPr>
                      <w:rFonts w:ascii="Times New Roman" w:hAnsi="Times New Roman"/>
                      <w:szCs w:val="21"/>
                    </w:rPr>
                  </w:pPr>
                  <w:r w:rsidRPr="00F627A1">
                    <w:rPr>
                      <w:rFonts w:ascii="Times New Roman" w:hAnsi="Times New Roman"/>
                      <w:szCs w:val="21"/>
                    </w:rPr>
                    <w:t>18.4%</w:t>
                  </w:r>
                </w:p>
              </w:tc>
              <w:tc>
                <w:tcPr>
                  <w:tcW w:w="1134" w:type="dxa"/>
                  <w:tcBorders>
                    <w:top w:val="nil"/>
                    <w:left w:val="nil"/>
                    <w:bottom w:val="single" w:sz="4" w:space="0" w:color="auto"/>
                    <w:right w:val="nil"/>
                  </w:tcBorders>
                  <w:shd w:val="clear" w:color="000000" w:fill="FFFFFF"/>
                  <w:noWrap/>
                </w:tcPr>
                <w:p w:rsidR="004E0206" w:rsidRPr="00F627A1" w:rsidRDefault="004E0206" w:rsidP="004E0206">
                  <w:pPr>
                    <w:jc w:val="right"/>
                    <w:rPr>
                      <w:rFonts w:ascii="Times New Roman" w:hAnsi="Times New Roman"/>
                      <w:szCs w:val="21"/>
                    </w:rPr>
                  </w:pPr>
                  <w:r w:rsidRPr="00F627A1">
                    <w:rPr>
                      <w:rFonts w:ascii="Times New Roman" w:hAnsi="Times New Roman"/>
                      <w:szCs w:val="21"/>
                    </w:rPr>
                    <w:t xml:space="preserve">0.78 </w:t>
                  </w:r>
                </w:p>
              </w:tc>
              <w:tc>
                <w:tcPr>
                  <w:tcW w:w="2268" w:type="dxa"/>
                  <w:tcBorders>
                    <w:top w:val="nil"/>
                    <w:left w:val="nil"/>
                    <w:bottom w:val="single" w:sz="4" w:space="0" w:color="auto"/>
                    <w:right w:val="nil"/>
                  </w:tcBorders>
                  <w:shd w:val="clear" w:color="000000" w:fill="FFFFFF"/>
                </w:tcPr>
                <w:p w:rsidR="004E0206" w:rsidRPr="00F627A1" w:rsidRDefault="004E0206" w:rsidP="004E0206">
                  <w:pPr>
                    <w:jc w:val="right"/>
                    <w:rPr>
                      <w:rFonts w:ascii="Times New Roman" w:hAnsi="Times New Roman"/>
                      <w:szCs w:val="21"/>
                    </w:rPr>
                  </w:pPr>
                  <w:r w:rsidRPr="00F627A1">
                    <w:rPr>
                      <w:rFonts w:ascii="Times New Roman" w:hAnsi="Times New Roman"/>
                      <w:szCs w:val="21"/>
                    </w:rPr>
                    <w:t>176.2%</w:t>
                  </w:r>
                </w:p>
              </w:tc>
            </w:tr>
          </w:tbl>
          <w:p w:rsidR="002565C0" w:rsidRPr="00ED4173" w:rsidRDefault="002565C0" w:rsidP="002565C0">
            <w:pPr>
              <w:snapToGrid w:val="0"/>
              <w:rPr>
                <w:rFonts w:ascii="Times New Roman" w:eastAsia="楷体_GB2312" w:hAnsi="Times New Roman"/>
              </w:rPr>
            </w:pPr>
          </w:p>
        </w:tc>
      </w:tr>
      <w:tr w:rsidR="002565C0" w:rsidRPr="00C13463" w:rsidTr="00CE3E6F">
        <w:trPr>
          <w:gridAfter w:val="1"/>
          <w:wAfter w:w="142" w:type="dxa"/>
          <w:jc w:val="right"/>
        </w:trPr>
        <w:tc>
          <w:tcPr>
            <w:tcW w:w="6891" w:type="dxa"/>
            <w:tcBorders>
              <w:top w:val="single" w:sz="8" w:space="0" w:color="000000"/>
              <w:bottom w:val="nil"/>
            </w:tcBorders>
          </w:tcPr>
          <w:p w:rsidR="002565C0" w:rsidRDefault="002565C0" w:rsidP="002565C0">
            <w:pPr>
              <w:snapToGrid w:val="0"/>
              <w:ind w:leftChars="83" w:left="174"/>
              <w:rPr>
                <w:rFonts w:ascii="Times New Roman" w:eastAsia="楷体_GB2312" w:hAnsi="Times New Roman" w:cs="楷体_GB2312"/>
                <w:bCs/>
                <w:szCs w:val="21"/>
              </w:rPr>
            </w:pPr>
            <w:r w:rsidRPr="00C13463">
              <w:rPr>
                <w:rFonts w:ascii="Times New Roman" w:eastAsia="楷体_GB2312" w:hAnsi="Times New Roman" w:cs="楷体_GB2312" w:hint="eastAsia"/>
                <w:bCs/>
                <w:szCs w:val="21"/>
              </w:rPr>
              <w:t>资料来源：</w:t>
            </w:r>
            <w:r w:rsidRPr="00C13463">
              <w:rPr>
                <w:rFonts w:ascii="Times New Roman" w:eastAsia="楷体_GB2312" w:hAnsi="Times New Roman" w:cs="楷体_GB2312"/>
                <w:bCs/>
                <w:szCs w:val="21"/>
              </w:rPr>
              <w:t>Wind</w:t>
            </w:r>
            <w:r w:rsidRPr="00C13463">
              <w:rPr>
                <w:rFonts w:ascii="Times New Roman" w:eastAsia="楷体_GB2312" w:hAnsi="Times New Roman" w:cs="楷体_GB2312" w:hint="eastAsia"/>
                <w:bCs/>
                <w:szCs w:val="21"/>
              </w:rPr>
              <w:t>资讯，</w:t>
            </w:r>
            <w:r>
              <w:rPr>
                <w:rFonts w:ascii="Times New Roman" w:eastAsia="楷体_GB2312" w:hAnsi="Times New Roman" w:cs="楷体_GB2312" w:hint="eastAsia"/>
                <w:bCs/>
                <w:szCs w:val="21"/>
              </w:rPr>
              <w:t>公司年报，</w:t>
            </w:r>
            <w:r w:rsidRPr="00C13463">
              <w:rPr>
                <w:rFonts w:ascii="Times New Roman" w:eastAsia="楷体_GB2312" w:hAnsi="Times New Roman" w:cs="楷体_GB2312" w:hint="eastAsia"/>
                <w:bCs/>
                <w:szCs w:val="21"/>
              </w:rPr>
              <w:t>东吴证券研究所</w:t>
            </w:r>
          </w:p>
          <w:p w:rsidR="004E0206" w:rsidRPr="00C13463" w:rsidRDefault="004E0206" w:rsidP="002565C0">
            <w:pPr>
              <w:snapToGrid w:val="0"/>
              <w:ind w:leftChars="83" w:left="174"/>
              <w:rPr>
                <w:rFonts w:ascii="Times New Roman" w:eastAsia="楷体_GB2312" w:hAnsi="Times New Roman"/>
              </w:rPr>
            </w:pPr>
            <w:r w:rsidRPr="004E0206">
              <w:rPr>
                <w:rFonts w:ascii="Times New Roman" w:eastAsia="楷体_GB2312" w:hAnsi="Times New Roman" w:hint="eastAsia"/>
                <w:bCs/>
              </w:rPr>
              <w:t>注：</w:t>
            </w:r>
            <w:r w:rsidRPr="004E0206">
              <w:rPr>
                <w:rFonts w:ascii="Times New Roman" w:eastAsia="楷体_GB2312" w:hAnsi="Times New Roman" w:hint="eastAsia"/>
                <w:bCs/>
              </w:rPr>
              <w:t>P/B</w:t>
            </w:r>
            <w:r w:rsidRPr="004E0206">
              <w:rPr>
                <w:rFonts w:ascii="Times New Roman" w:eastAsia="楷体_GB2312" w:hAnsi="Times New Roman" w:hint="eastAsia"/>
                <w:bCs/>
              </w:rPr>
              <w:t>基于</w:t>
            </w:r>
            <w:r w:rsidRPr="004E0206">
              <w:rPr>
                <w:rFonts w:ascii="Times New Roman" w:eastAsia="楷体_GB2312" w:hAnsi="Times New Roman" w:hint="eastAsia"/>
                <w:bCs/>
              </w:rPr>
              <w:t>2017</w:t>
            </w:r>
            <w:r w:rsidRPr="004E0206">
              <w:rPr>
                <w:rFonts w:ascii="Times New Roman" w:eastAsia="楷体_GB2312" w:hAnsi="Times New Roman" w:hint="eastAsia"/>
                <w:bCs/>
              </w:rPr>
              <w:t>年</w:t>
            </w:r>
            <w:r w:rsidRPr="004E0206">
              <w:rPr>
                <w:rFonts w:ascii="Times New Roman" w:eastAsia="楷体_GB2312" w:hAnsi="Times New Roman" w:hint="eastAsia"/>
                <w:bCs/>
              </w:rPr>
              <w:t>8</w:t>
            </w:r>
            <w:r w:rsidRPr="004E0206">
              <w:rPr>
                <w:rFonts w:ascii="Times New Roman" w:eastAsia="楷体_GB2312" w:hAnsi="Times New Roman" w:hint="eastAsia"/>
                <w:bCs/>
              </w:rPr>
              <w:t>月</w:t>
            </w:r>
            <w:r w:rsidRPr="004E0206">
              <w:rPr>
                <w:rFonts w:ascii="Times New Roman" w:eastAsia="楷体_GB2312" w:hAnsi="Times New Roman" w:hint="eastAsia"/>
                <w:bCs/>
              </w:rPr>
              <w:t>21</w:t>
            </w:r>
            <w:r w:rsidRPr="004E0206">
              <w:rPr>
                <w:rFonts w:ascii="Times New Roman" w:eastAsia="楷体_GB2312" w:hAnsi="Times New Roman" w:hint="eastAsia"/>
                <w:bCs/>
              </w:rPr>
              <w:t>日收盘价</w:t>
            </w:r>
          </w:p>
        </w:tc>
      </w:tr>
    </w:tbl>
    <w:p w:rsidR="000331E3" w:rsidRPr="00B82E94" w:rsidRDefault="000331E3" w:rsidP="000331E3">
      <w:pPr>
        <w:rPr>
          <w:rFonts w:ascii="Times New Roman" w:eastAsia="楷体_GB2312" w:hAnsi="Times New Roman"/>
          <w:b/>
          <w:bCs/>
          <w:szCs w:val="21"/>
        </w:rPr>
      </w:pPr>
    </w:p>
    <w:p w:rsidR="002565C0" w:rsidRPr="00775546" w:rsidRDefault="002565C0" w:rsidP="002565C0">
      <w:pPr>
        <w:pStyle w:val="1"/>
        <w:widowControl/>
        <w:jc w:val="left"/>
      </w:pPr>
      <w:bookmarkStart w:id="31" w:name="_Toc490040788"/>
      <w:bookmarkStart w:id="32" w:name="_Toc490040872"/>
      <w:bookmarkStart w:id="33" w:name="_Toc490079766"/>
      <w:bookmarkStart w:id="34" w:name="_Toc490079860"/>
      <w:r>
        <w:rPr>
          <w:rFonts w:hint="eastAsia"/>
        </w:rPr>
        <w:t>银行</w:t>
      </w:r>
      <w:r w:rsidR="00F3022B">
        <w:rPr>
          <w:rFonts w:hint="eastAsia"/>
        </w:rPr>
        <w:t>可转债</w:t>
      </w:r>
      <w:r>
        <w:rPr>
          <w:rFonts w:hint="eastAsia"/>
        </w:rPr>
        <w:t>股性较强，转股预期强烈</w:t>
      </w:r>
      <w:bookmarkEnd w:id="31"/>
      <w:bookmarkEnd w:id="32"/>
      <w:bookmarkEnd w:id="33"/>
      <w:bookmarkEnd w:id="34"/>
    </w:p>
    <w:p w:rsidR="002565C0" w:rsidRDefault="002565C0" w:rsidP="00B15A95">
      <w:pPr>
        <w:ind w:leftChars="810" w:left="1701" w:firstLineChars="200" w:firstLine="422"/>
        <w:rPr>
          <w:rFonts w:ascii="Times New Roman" w:eastAsia="楷体_GB2312" w:hAnsi="Times New Roman"/>
          <w:bCs/>
          <w:szCs w:val="21"/>
        </w:rPr>
      </w:pPr>
      <w:r w:rsidRPr="00775546">
        <w:rPr>
          <w:rFonts w:ascii="Times New Roman" w:eastAsia="楷体_GB2312" w:hAnsi="Times New Roman"/>
          <w:b/>
          <w:bCs/>
          <w:szCs w:val="21"/>
        </w:rPr>
        <w:t>银行</w:t>
      </w:r>
      <w:r w:rsidR="00F3022B">
        <w:rPr>
          <w:rFonts w:ascii="Times New Roman" w:eastAsia="楷体_GB2312" w:hAnsi="Times New Roman"/>
          <w:b/>
          <w:bCs/>
          <w:szCs w:val="21"/>
        </w:rPr>
        <w:t>可转债</w:t>
      </w:r>
      <w:r w:rsidR="00960DCD">
        <w:rPr>
          <w:rFonts w:ascii="Times New Roman" w:eastAsia="楷体_GB2312" w:hAnsi="Times New Roman"/>
          <w:b/>
          <w:bCs/>
          <w:szCs w:val="21"/>
        </w:rPr>
        <w:t>股性较强</w:t>
      </w:r>
      <w:r w:rsidRPr="00775546">
        <w:rPr>
          <w:rFonts w:ascii="Times New Roman" w:eastAsia="楷体_GB2312" w:hAnsi="Times New Roman" w:hint="eastAsia"/>
          <w:b/>
          <w:bCs/>
          <w:szCs w:val="21"/>
        </w:rPr>
        <w:t>。</w:t>
      </w:r>
      <w:r w:rsidRPr="00775546">
        <w:rPr>
          <w:rFonts w:ascii="Times New Roman" w:eastAsia="楷体_GB2312" w:hAnsi="Times New Roman" w:hint="eastAsia"/>
          <w:b/>
          <w:bCs/>
          <w:szCs w:val="21"/>
          <w:lang w:val="x-none"/>
        </w:rPr>
        <w:t>1</w:t>
      </w:r>
      <w:r w:rsidRPr="00775546">
        <w:rPr>
          <w:rFonts w:ascii="Times New Roman" w:eastAsia="楷体_GB2312" w:hAnsi="Times New Roman" w:hint="eastAsia"/>
          <w:b/>
          <w:bCs/>
          <w:szCs w:val="21"/>
        </w:rPr>
        <w:t>）</w:t>
      </w:r>
      <w:r w:rsidR="00F3022B">
        <w:rPr>
          <w:rFonts w:ascii="Times New Roman" w:eastAsia="楷体_GB2312" w:hAnsi="Times New Roman" w:hint="eastAsia"/>
          <w:b/>
          <w:bCs/>
          <w:szCs w:val="21"/>
        </w:rPr>
        <w:t>可转债</w:t>
      </w:r>
      <w:r w:rsidRPr="00FA6B19">
        <w:rPr>
          <w:rFonts w:ascii="Times New Roman" w:eastAsia="楷体_GB2312" w:hAnsi="Times New Roman" w:hint="eastAsia"/>
          <w:b/>
          <w:bCs/>
          <w:szCs w:val="21"/>
        </w:rPr>
        <w:t>条款的设计反映了发行人的转股意愿。</w:t>
      </w:r>
      <w:r>
        <w:rPr>
          <w:rFonts w:ascii="Times New Roman" w:eastAsia="楷体_GB2312" w:hAnsi="Times New Roman" w:hint="eastAsia"/>
          <w:bCs/>
          <w:szCs w:val="21"/>
        </w:rPr>
        <w:t>从条款上看</w:t>
      </w:r>
      <w:r w:rsidR="00122FCF">
        <w:rPr>
          <w:rFonts w:ascii="Times New Roman" w:eastAsia="楷体_GB2312" w:hAnsi="Times New Roman" w:hint="eastAsia"/>
          <w:bCs/>
          <w:szCs w:val="21"/>
        </w:rPr>
        <w:t>，</w:t>
      </w:r>
      <w:r>
        <w:rPr>
          <w:rFonts w:ascii="Times New Roman" w:eastAsia="楷体_GB2312" w:hAnsi="Times New Roman" w:hint="eastAsia"/>
          <w:bCs/>
          <w:szCs w:val="21"/>
        </w:rPr>
        <w:t>2010</w:t>
      </w:r>
      <w:r>
        <w:rPr>
          <w:rFonts w:ascii="Times New Roman" w:eastAsia="楷体_GB2312" w:hAnsi="Times New Roman" w:hint="eastAsia"/>
          <w:bCs/>
          <w:szCs w:val="21"/>
        </w:rPr>
        <w:t>年至今</w:t>
      </w:r>
      <w:r w:rsidR="008D30FE">
        <w:rPr>
          <w:rFonts w:ascii="Times New Roman" w:eastAsia="楷体_GB2312" w:hAnsi="Times New Roman" w:hint="eastAsia"/>
          <w:bCs/>
          <w:szCs w:val="21"/>
        </w:rPr>
        <w:t>，</w:t>
      </w:r>
      <w:r>
        <w:rPr>
          <w:rFonts w:ascii="Times New Roman" w:eastAsia="楷体_GB2312" w:hAnsi="Times New Roman" w:hint="eastAsia"/>
          <w:bCs/>
          <w:szCs w:val="21"/>
        </w:rPr>
        <w:t>银行</w:t>
      </w:r>
      <w:r w:rsidR="004F62E6">
        <w:rPr>
          <w:rFonts w:ascii="Times New Roman" w:eastAsia="楷体_GB2312" w:hAnsi="Times New Roman" w:hint="eastAsia"/>
          <w:bCs/>
          <w:szCs w:val="21"/>
        </w:rPr>
        <w:t>发行四支规模较大的可转债：</w:t>
      </w:r>
      <w:r>
        <w:rPr>
          <w:rFonts w:ascii="Times New Roman" w:eastAsia="楷体_GB2312" w:hAnsi="Times New Roman" w:hint="eastAsia"/>
          <w:bCs/>
          <w:szCs w:val="21"/>
        </w:rPr>
        <w:t>工行、中行、民生以及光大</w:t>
      </w:r>
      <w:r w:rsidR="00F3022B">
        <w:rPr>
          <w:rFonts w:ascii="Times New Roman" w:eastAsia="楷体_GB2312" w:hAnsi="Times New Roman" w:hint="eastAsia"/>
          <w:bCs/>
          <w:szCs w:val="21"/>
        </w:rPr>
        <w:t>可转债</w:t>
      </w:r>
      <w:r>
        <w:rPr>
          <w:rFonts w:ascii="Times New Roman" w:eastAsia="楷体_GB2312" w:hAnsi="Times New Roman" w:hint="eastAsia"/>
          <w:bCs/>
          <w:szCs w:val="21"/>
        </w:rPr>
        <w:t>。第一，这四支</w:t>
      </w:r>
      <w:r w:rsidR="00F3022B">
        <w:rPr>
          <w:rFonts w:ascii="Times New Roman" w:eastAsia="楷体_GB2312" w:hAnsi="Times New Roman" w:hint="eastAsia"/>
          <w:bCs/>
          <w:szCs w:val="21"/>
        </w:rPr>
        <w:t>可转债</w:t>
      </w:r>
      <w:r>
        <w:rPr>
          <w:rFonts w:ascii="Times New Roman" w:eastAsia="楷体_GB2312" w:hAnsi="Times New Roman" w:hint="eastAsia"/>
          <w:bCs/>
          <w:szCs w:val="21"/>
        </w:rPr>
        <w:t>都设置了赎回条款，可以在股价上涨到一定程度时促使投资者转股。第二，</w:t>
      </w:r>
      <w:r w:rsidR="00F3022B">
        <w:rPr>
          <w:rFonts w:ascii="Times New Roman" w:eastAsia="楷体_GB2312" w:hAnsi="Times New Roman" w:hint="eastAsia"/>
          <w:bCs/>
          <w:szCs w:val="21"/>
        </w:rPr>
        <w:t>可转债</w:t>
      </w:r>
      <w:r>
        <w:rPr>
          <w:rFonts w:ascii="Times New Roman" w:eastAsia="楷体_GB2312" w:hAnsi="Times New Roman" w:hint="eastAsia"/>
          <w:bCs/>
          <w:szCs w:val="21"/>
        </w:rPr>
        <w:t>都没有设置主动回售条款来避免投资者回售债券。第三，均设置下修条款。</w:t>
      </w:r>
      <w:r w:rsidRPr="00FD18D5">
        <w:rPr>
          <w:rFonts w:ascii="Times New Roman" w:eastAsia="楷体_GB2312" w:hAnsi="Times New Roman" w:hint="eastAsia"/>
          <w:bCs/>
          <w:szCs w:val="21"/>
        </w:rPr>
        <w:t>若股价出现持</w:t>
      </w:r>
      <w:r>
        <w:rPr>
          <w:rFonts w:ascii="Times New Roman" w:eastAsia="楷体_GB2312" w:hAnsi="Times New Roman" w:hint="eastAsia"/>
          <w:bCs/>
          <w:szCs w:val="21"/>
        </w:rPr>
        <w:t>续低迷，转股价格下修可以</w:t>
      </w:r>
      <w:r w:rsidRPr="00FD18D5">
        <w:rPr>
          <w:rFonts w:ascii="Times New Roman" w:eastAsia="楷体_GB2312" w:hAnsi="Times New Roman" w:hint="eastAsia"/>
          <w:bCs/>
          <w:szCs w:val="21"/>
        </w:rPr>
        <w:t>促进投资</w:t>
      </w:r>
      <w:r>
        <w:rPr>
          <w:rFonts w:ascii="Times New Roman" w:eastAsia="楷体_GB2312" w:hAnsi="Times New Roman" w:hint="eastAsia"/>
          <w:bCs/>
          <w:szCs w:val="21"/>
        </w:rPr>
        <w:t>者</w:t>
      </w:r>
      <w:r w:rsidRPr="00FD18D5">
        <w:rPr>
          <w:rFonts w:ascii="Times New Roman" w:eastAsia="楷体_GB2312" w:hAnsi="Times New Roman" w:hint="eastAsia"/>
          <w:bCs/>
          <w:szCs w:val="21"/>
        </w:rPr>
        <w:t>在到期前转股。</w:t>
      </w:r>
    </w:p>
    <w:p w:rsidR="000331E3" w:rsidRDefault="000331E3" w:rsidP="00B15A95">
      <w:pPr>
        <w:ind w:leftChars="810" w:left="1701" w:firstLineChars="200" w:firstLine="420"/>
        <w:rPr>
          <w:rFonts w:ascii="Times New Roman" w:eastAsia="楷体_GB2312" w:hAnsi="Times New Roman"/>
          <w:bCs/>
          <w:szCs w:val="21"/>
          <w:shd w:val="pct15" w:color="auto" w:fill="FFFFFF"/>
        </w:rPr>
      </w:pPr>
    </w:p>
    <w:tbl>
      <w:tblPr>
        <w:tblW w:w="8897" w:type="dxa"/>
        <w:tblInd w:w="1310" w:type="dxa"/>
        <w:tblBorders>
          <w:insideH w:val="single" w:sz="8" w:space="0" w:color="000000"/>
          <w:insideV w:val="single" w:sz="8" w:space="0" w:color="000000"/>
        </w:tblBorders>
        <w:tblLook w:val="04A0" w:firstRow="1" w:lastRow="0" w:firstColumn="1" w:lastColumn="0" w:noHBand="0" w:noVBand="1"/>
      </w:tblPr>
      <w:tblGrid>
        <w:gridCol w:w="8124"/>
        <w:gridCol w:w="773"/>
      </w:tblGrid>
      <w:tr w:rsidR="000331E3" w:rsidRPr="00617175" w:rsidTr="00522DA3">
        <w:trPr>
          <w:gridAfter w:val="1"/>
          <w:wAfter w:w="773" w:type="dxa"/>
        </w:trPr>
        <w:tc>
          <w:tcPr>
            <w:tcW w:w="8124" w:type="dxa"/>
          </w:tcPr>
          <w:p w:rsidR="000331E3" w:rsidRPr="00617175" w:rsidRDefault="000331E3" w:rsidP="000331E3">
            <w:pPr>
              <w:rPr>
                <w:rFonts w:ascii="Times New Roman" w:eastAsia="楷体_GB2312" w:hAnsi="Times New Roman"/>
                <w:bCs/>
                <w:szCs w:val="21"/>
              </w:rPr>
            </w:pPr>
            <w:bookmarkStart w:id="35" w:name="_Toc489552468"/>
            <w:bookmarkStart w:id="36" w:name="_Toc491119847"/>
            <w:r w:rsidRPr="00D21975">
              <w:rPr>
                <w:rFonts w:ascii="Times New Roman" w:eastAsia="楷体_GB2312" w:hAnsi="Times New Roman" w:cs="Arial" w:hint="eastAsia"/>
                <w:b/>
                <w:color w:val="17365D"/>
                <w:szCs w:val="21"/>
              </w:rPr>
              <w:t>图表</w:t>
            </w:r>
            <w:r w:rsidRPr="00D21975">
              <w:rPr>
                <w:rFonts w:ascii="Times New Roman" w:eastAsia="楷体_GB2312" w:hAnsi="Times New Roman" w:cs="Arial"/>
                <w:b/>
                <w:color w:val="17365D"/>
                <w:szCs w:val="21"/>
              </w:rPr>
              <w:fldChar w:fldCharType="begin"/>
            </w:r>
            <w:r w:rsidRPr="00D21975">
              <w:rPr>
                <w:rFonts w:ascii="Times New Roman" w:eastAsia="楷体_GB2312" w:hAnsi="Times New Roman" w:cs="Arial"/>
                <w:b/>
                <w:color w:val="17365D"/>
                <w:szCs w:val="21"/>
              </w:rPr>
              <w:instrText xml:space="preserve"> </w:instrText>
            </w:r>
            <w:r w:rsidRPr="00D21975">
              <w:rPr>
                <w:rFonts w:ascii="Times New Roman" w:eastAsia="楷体_GB2312" w:hAnsi="Times New Roman" w:cs="Arial" w:hint="eastAsia"/>
                <w:b/>
                <w:color w:val="17365D"/>
                <w:szCs w:val="21"/>
              </w:rPr>
              <w:instrText xml:space="preserve">SEQ </w:instrText>
            </w:r>
            <w:r w:rsidRPr="00D21975">
              <w:rPr>
                <w:rFonts w:ascii="Times New Roman" w:eastAsia="楷体_GB2312" w:hAnsi="Times New Roman" w:cs="Arial" w:hint="eastAsia"/>
                <w:b/>
                <w:color w:val="17365D"/>
                <w:szCs w:val="21"/>
              </w:rPr>
              <w:instrText>图表</w:instrText>
            </w:r>
            <w:r w:rsidRPr="00D21975">
              <w:rPr>
                <w:rFonts w:ascii="Times New Roman" w:eastAsia="楷体_GB2312" w:hAnsi="Times New Roman" w:cs="Arial" w:hint="eastAsia"/>
                <w:b/>
                <w:color w:val="17365D"/>
                <w:szCs w:val="21"/>
              </w:rPr>
              <w:instrText xml:space="preserve"> \* ARABIC</w:instrText>
            </w:r>
            <w:r w:rsidRPr="00D21975">
              <w:rPr>
                <w:rFonts w:ascii="Times New Roman" w:eastAsia="楷体_GB2312" w:hAnsi="Times New Roman" w:cs="Arial"/>
                <w:b/>
                <w:color w:val="17365D"/>
                <w:szCs w:val="21"/>
              </w:rPr>
              <w:instrText xml:space="preserve"> </w:instrText>
            </w:r>
            <w:r w:rsidRPr="00D21975">
              <w:rPr>
                <w:rFonts w:ascii="Times New Roman" w:eastAsia="楷体_GB2312" w:hAnsi="Times New Roman" w:cs="Arial"/>
                <w:b/>
                <w:color w:val="17365D"/>
                <w:szCs w:val="21"/>
              </w:rPr>
              <w:fldChar w:fldCharType="separate"/>
            </w:r>
            <w:r>
              <w:rPr>
                <w:rFonts w:ascii="Times New Roman" w:eastAsia="楷体_GB2312" w:hAnsi="Times New Roman" w:cs="Arial"/>
                <w:b/>
                <w:noProof/>
                <w:color w:val="17365D"/>
                <w:szCs w:val="21"/>
              </w:rPr>
              <w:t>9</w:t>
            </w:r>
            <w:r w:rsidRPr="00D21975">
              <w:rPr>
                <w:rFonts w:ascii="Times New Roman" w:eastAsia="楷体_GB2312" w:hAnsi="Times New Roman" w:cs="Arial"/>
                <w:b/>
                <w:color w:val="17365D"/>
                <w:szCs w:val="21"/>
              </w:rPr>
              <w:fldChar w:fldCharType="end"/>
            </w:r>
            <w:r w:rsidRPr="00D21975">
              <w:rPr>
                <w:rFonts w:ascii="Times New Roman" w:eastAsia="楷体_GB2312" w:hAnsi="Times New Roman" w:cs="Arial" w:hint="eastAsia"/>
                <w:b/>
                <w:color w:val="17365D"/>
                <w:szCs w:val="21"/>
              </w:rPr>
              <w:t>：光大</w:t>
            </w:r>
            <w:r>
              <w:rPr>
                <w:rFonts w:ascii="Times New Roman" w:eastAsia="楷体_GB2312" w:hAnsi="Times New Roman" w:cs="Arial" w:hint="eastAsia"/>
                <w:b/>
                <w:color w:val="17365D"/>
                <w:szCs w:val="21"/>
              </w:rPr>
              <w:t>可转债</w:t>
            </w:r>
            <w:r w:rsidRPr="00D21975">
              <w:rPr>
                <w:rFonts w:ascii="Times New Roman" w:eastAsia="楷体_GB2312" w:hAnsi="Times New Roman" w:cs="Arial" w:hint="eastAsia"/>
                <w:b/>
                <w:color w:val="17365D"/>
                <w:szCs w:val="21"/>
              </w:rPr>
              <w:t>条款</w:t>
            </w:r>
            <w:bookmarkEnd w:id="35"/>
            <w:bookmarkEnd w:id="36"/>
            <w:r w:rsidRPr="00D21975">
              <w:rPr>
                <w:rFonts w:ascii="Times New Roman" w:eastAsia="楷体_GB2312" w:hAnsi="Times New Roman" w:cs="Arial"/>
                <w:b/>
                <w:color w:val="17365D"/>
                <w:szCs w:val="21"/>
              </w:rPr>
              <w:t xml:space="preserve"> </w:t>
            </w:r>
          </w:p>
        </w:tc>
      </w:tr>
      <w:tr w:rsidR="000331E3" w:rsidRPr="00617175" w:rsidTr="00522DA3">
        <w:trPr>
          <w:trHeight w:val="973"/>
        </w:trPr>
        <w:tc>
          <w:tcPr>
            <w:tcW w:w="8897" w:type="dxa"/>
            <w:gridSpan w:val="2"/>
          </w:tcPr>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6662"/>
            </w:tblGrid>
            <w:tr w:rsidR="000331E3" w:rsidRPr="007774FC" w:rsidTr="00522DA3">
              <w:tc>
                <w:tcPr>
                  <w:tcW w:w="1555" w:type="dxa"/>
                  <w:tcBorders>
                    <w:top w:val="nil"/>
                    <w:left w:val="nil"/>
                  </w:tcBorders>
                  <w:shd w:val="clear" w:color="auto" w:fill="auto"/>
                </w:tcPr>
                <w:p w:rsidR="000331E3" w:rsidRPr="00B04934" w:rsidRDefault="000331E3" w:rsidP="000331E3">
                  <w:pPr>
                    <w:rPr>
                      <w:rFonts w:ascii="Times New Roman" w:eastAsia="楷体_GB2312" w:hAnsi="Times New Roman"/>
                    </w:rPr>
                  </w:pPr>
                  <w:r>
                    <w:rPr>
                      <w:rFonts w:ascii="Times New Roman" w:eastAsia="楷体_GB2312" w:hAnsi="Times New Roman"/>
                    </w:rPr>
                    <w:t>可转债</w:t>
                  </w:r>
                  <w:r w:rsidRPr="00B04934">
                    <w:rPr>
                      <w:rFonts w:ascii="Times New Roman" w:eastAsia="楷体_GB2312" w:hAnsi="Times New Roman"/>
                    </w:rPr>
                    <w:t>名称</w:t>
                  </w:r>
                </w:p>
              </w:tc>
              <w:tc>
                <w:tcPr>
                  <w:tcW w:w="6662" w:type="dxa"/>
                  <w:tcBorders>
                    <w:top w:val="nil"/>
                    <w:righ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光大</w:t>
                  </w:r>
                  <w:r>
                    <w:rPr>
                      <w:rFonts w:ascii="Times New Roman" w:eastAsia="楷体_GB2312" w:hAnsi="Times New Roman"/>
                    </w:rPr>
                    <w:t>转债</w:t>
                  </w:r>
                </w:p>
              </w:tc>
            </w:tr>
            <w:tr w:rsidR="000331E3" w:rsidRPr="007774FC" w:rsidTr="00522DA3">
              <w:tc>
                <w:tcPr>
                  <w:tcW w:w="1555" w:type="dxa"/>
                  <w:tcBorders>
                    <w:lef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发行规模</w:t>
                  </w:r>
                </w:p>
              </w:tc>
              <w:tc>
                <w:tcPr>
                  <w:tcW w:w="6662" w:type="dxa"/>
                  <w:tcBorders>
                    <w:righ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300</w:t>
                  </w:r>
                  <w:r w:rsidRPr="00B04934">
                    <w:rPr>
                      <w:rFonts w:ascii="Times New Roman" w:eastAsia="楷体_GB2312" w:hAnsi="Times New Roman"/>
                    </w:rPr>
                    <w:t>亿元</w:t>
                  </w:r>
                </w:p>
              </w:tc>
            </w:tr>
            <w:tr w:rsidR="000331E3" w:rsidRPr="007774FC" w:rsidTr="00522DA3">
              <w:tc>
                <w:tcPr>
                  <w:tcW w:w="1555" w:type="dxa"/>
                  <w:tcBorders>
                    <w:lef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上市日期</w:t>
                  </w:r>
                </w:p>
              </w:tc>
              <w:tc>
                <w:tcPr>
                  <w:tcW w:w="6662" w:type="dxa"/>
                  <w:tcBorders>
                    <w:righ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2017</w:t>
                  </w:r>
                  <w:r w:rsidRPr="00B04934">
                    <w:rPr>
                      <w:rFonts w:ascii="Times New Roman" w:eastAsia="楷体_GB2312" w:hAnsi="Times New Roman"/>
                    </w:rPr>
                    <w:t>年</w:t>
                  </w:r>
                  <w:r w:rsidRPr="00B04934">
                    <w:rPr>
                      <w:rFonts w:ascii="Times New Roman" w:eastAsia="楷体_GB2312" w:hAnsi="Times New Roman"/>
                    </w:rPr>
                    <w:t>4</w:t>
                  </w:r>
                  <w:r w:rsidRPr="00B04934">
                    <w:rPr>
                      <w:rFonts w:ascii="Times New Roman" w:eastAsia="楷体_GB2312" w:hAnsi="Times New Roman"/>
                    </w:rPr>
                    <w:t>月</w:t>
                  </w:r>
                  <w:r w:rsidRPr="00B04934">
                    <w:rPr>
                      <w:rFonts w:ascii="Times New Roman" w:eastAsia="楷体_GB2312" w:hAnsi="Times New Roman"/>
                    </w:rPr>
                    <w:t>5</w:t>
                  </w:r>
                  <w:r w:rsidRPr="00B04934">
                    <w:rPr>
                      <w:rFonts w:ascii="Times New Roman" w:eastAsia="楷体_GB2312" w:hAnsi="Times New Roman"/>
                    </w:rPr>
                    <w:t>日</w:t>
                  </w:r>
                </w:p>
              </w:tc>
            </w:tr>
            <w:tr w:rsidR="000331E3" w:rsidRPr="007774FC" w:rsidTr="00522DA3">
              <w:tc>
                <w:tcPr>
                  <w:tcW w:w="1555" w:type="dxa"/>
                  <w:tcBorders>
                    <w:lef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债券期限</w:t>
                  </w:r>
                </w:p>
              </w:tc>
              <w:tc>
                <w:tcPr>
                  <w:tcW w:w="6662" w:type="dxa"/>
                  <w:tcBorders>
                    <w:righ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6</w:t>
                  </w:r>
                  <w:r w:rsidRPr="00B04934">
                    <w:rPr>
                      <w:rFonts w:ascii="Times New Roman" w:eastAsia="楷体_GB2312" w:hAnsi="Times New Roman"/>
                    </w:rPr>
                    <w:t>年</w:t>
                  </w:r>
                  <w:r w:rsidRPr="00B04934">
                    <w:rPr>
                      <w:rFonts w:ascii="Times New Roman" w:eastAsia="楷体_GB2312" w:hAnsi="Times New Roman"/>
                    </w:rPr>
                    <w:t>—2017/3/17</w:t>
                  </w:r>
                  <w:r w:rsidRPr="00B04934">
                    <w:rPr>
                      <w:rFonts w:ascii="Times New Roman" w:eastAsia="楷体_GB2312" w:hAnsi="Times New Roman"/>
                    </w:rPr>
                    <w:t>至</w:t>
                  </w:r>
                  <w:r w:rsidRPr="00B04934">
                    <w:rPr>
                      <w:rFonts w:ascii="Times New Roman" w:eastAsia="楷体_GB2312" w:hAnsi="Times New Roman"/>
                    </w:rPr>
                    <w:t>2023/3/16</w:t>
                  </w:r>
                </w:p>
              </w:tc>
            </w:tr>
            <w:tr w:rsidR="000331E3" w:rsidRPr="007774FC" w:rsidTr="00522DA3">
              <w:tc>
                <w:tcPr>
                  <w:tcW w:w="1555" w:type="dxa"/>
                  <w:tcBorders>
                    <w:lef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评级</w:t>
                  </w:r>
                </w:p>
              </w:tc>
              <w:tc>
                <w:tcPr>
                  <w:tcW w:w="6662" w:type="dxa"/>
                  <w:tcBorders>
                    <w:righ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AAA</w:t>
                  </w:r>
                </w:p>
              </w:tc>
            </w:tr>
            <w:tr w:rsidR="000331E3" w:rsidRPr="007774FC" w:rsidTr="00522DA3">
              <w:tc>
                <w:tcPr>
                  <w:tcW w:w="1555" w:type="dxa"/>
                  <w:tcBorders>
                    <w:lef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票面利率</w:t>
                  </w:r>
                </w:p>
              </w:tc>
              <w:tc>
                <w:tcPr>
                  <w:tcW w:w="6662" w:type="dxa"/>
                  <w:tcBorders>
                    <w:right w:val="nil"/>
                  </w:tcBorders>
                  <w:shd w:val="clear" w:color="auto" w:fill="auto"/>
                </w:tcPr>
                <w:tbl>
                  <w:tblPr>
                    <w:tblW w:w="0" w:type="auto"/>
                    <w:tblBorders>
                      <w:top w:val="nil"/>
                      <w:left w:val="nil"/>
                      <w:bottom w:val="nil"/>
                      <w:right w:val="nil"/>
                    </w:tblBorders>
                    <w:tblLook w:val="0000" w:firstRow="0" w:lastRow="0" w:firstColumn="0" w:lastColumn="0" w:noHBand="0" w:noVBand="0"/>
                  </w:tblPr>
                  <w:tblGrid>
                    <w:gridCol w:w="4941"/>
                  </w:tblGrid>
                  <w:tr w:rsidR="000331E3" w:rsidRPr="007774FC" w:rsidTr="008F2502">
                    <w:trPr>
                      <w:trHeight w:val="90"/>
                    </w:trPr>
                    <w:tc>
                      <w:tcPr>
                        <w:tcW w:w="0" w:type="auto"/>
                      </w:tcPr>
                      <w:p w:rsidR="000331E3" w:rsidRPr="007774FC" w:rsidRDefault="000331E3" w:rsidP="000331E3">
                        <w:pPr>
                          <w:rPr>
                            <w:rFonts w:ascii="Times New Roman" w:eastAsia="楷体_GB2312" w:hAnsi="Times New Roman"/>
                          </w:rPr>
                        </w:pPr>
                        <w:r w:rsidRPr="007774FC">
                          <w:rPr>
                            <w:rFonts w:ascii="Times New Roman" w:eastAsia="楷体_GB2312" w:hAnsi="Times New Roman"/>
                          </w:rPr>
                          <w:t>票面利率：</w:t>
                        </w:r>
                        <w:r w:rsidRPr="007774FC">
                          <w:rPr>
                            <w:rFonts w:ascii="Times New Roman" w:eastAsia="楷体_GB2312" w:hAnsi="Times New Roman"/>
                          </w:rPr>
                          <w:t>0.2%</w:t>
                        </w:r>
                        <w:r w:rsidRPr="007774FC">
                          <w:rPr>
                            <w:rFonts w:ascii="Times New Roman" w:eastAsia="楷体_GB2312" w:hAnsi="Times New Roman"/>
                          </w:rPr>
                          <w:t>、</w:t>
                        </w:r>
                        <w:r w:rsidRPr="007774FC">
                          <w:rPr>
                            <w:rFonts w:ascii="Times New Roman" w:eastAsia="楷体_GB2312" w:hAnsi="Times New Roman"/>
                          </w:rPr>
                          <w:t>0.5%</w:t>
                        </w:r>
                        <w:r w:rsidRPr="007774FC">
                          <w:rPr>
                            <w:rFonts w:ascii="Times New Roman" w:eastAsia="楷体_GB2312" w:hAnsi="Times New Roman"/>
                          </w:rPr>
                          <w:t>、</w:t>
                        </w:r>
                        <w:r w:rsidRPr="007774FC">
                          <w:rPr>
                            <w:rFonts w:ascii="Times New Roman" w:eastAsia="楷体_GB2312" w:hAnsi="Times New Roman"/>
                          </w:rPr>
                          <w:t>1.0%</w:t>
                        </w:r>
                        <w:r w:rsidRPr="007774FC">
                          <w:rPr>
                            <w:rFonts w:ascii="Times New Roman" w:eastAsia="楷体_GB2312" w:hAnsi="Times New Roman"/>
                          </w:rPr>
                          <w:t>、</w:t>
                        </w:r>
                        <w:r w:rsidRPr="007774FC">
                          <w:rPr>
                            <w:rFonts w:ascii="Times New Roman" w:eastAsia="楷体_GB2312" w:hAnsi="Times New Roman"/>
                          </w:rPr>
                          <w:t>1.5%</w:t>
                        </w:r>
                        <w:r w:rsidRPr="007774FC">
                          <w:rPr>
                            <w:rFonts w:ascii="Times New Roman" w:eastAsia="楷体_GB2312" w:hAnsi="Times New Roman"/>
                          </w:rPr>
                          <w:t>、</w:t>
                        </w:r>
                        <w:r w:rsidRPr="007774FC">
                          <w:rPr>
                            <w:rFonts w:ascii="Times New Roman" w:eastAsia="楷体_GB2312" w:hAnsi="Times New Roman"/>
                          </w:rPr>
                          <w:t>1.8%</w:t>
                        </w:r>
                        <w:r w:rsidRPr="007774FC">
                          <w:rPr>
                            <w:rFonts w:ascii="Times New Roman" w:eastAsia="楷体_GB2312" w:hAnsi="Times New Roman"/>
                          </w:rPr>
                          <w:t>、</w:t>
                        </w:r>
                        <w:r w:rsidRPr="007774FC">
                          <w:rPr>
                            <w:rFonts w:ascii="Times New Roman" w:eastAsia="楷体_GB2312" w:hAnsi="Times New Roman"/>
                          </w:rPr>
                          <w:t>2.0%</w:t>
                        </w:r>
                      </w:p>
                    </w:tc>
                  </w:tr>
                </w:tbl>
                <w:p w:rsidR="000331E3" w:rsidRPr="00B04934" w:rsidRDefault="000331E3" w:rsidP="000331E3">
                  <w:pPr>
                    <w:rPr>
                      <w:rFonts w:ascii="Times New Roman" w:eastAsia="楷体_GB2312" w:hAnsi="Times New Roman"/>
                    </w:rPr>
                  </w:pPr>
                </w:p>
              </w:tc>
            </w:tr>
            <w:tr w:rsidR="000331E3" w:rsidRPr="007774FC" w:rsidTr="00522DA3">
              <w:tc>
                <w:tcPr>
                  <w:tcW w:w="1555" w:type="dxa"/>
                  <w:tcBorders>
                    <w:lef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转股期</w:t>
                  </w:r>
                </w:p>
              </w:tc>
              <w:tc>
                <w:tcPr>
                  <w:tcW w:w="6662" w:type="dxa"/>
                  <w:tcBorders>
                    <w:righ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发行半年后转股：</w:t>
                  </w:r>
                  <w:r w:rsidRPr="00B04934">
                    <w:rPr>
                      <w:rFonts w:ascii="Times New Roman" w:eastAsia="楷体_GB2312" w:hAnsi="Times New Roman"/>
                    </w:rPr>
                    <w:t>2017/9/18</w:t>
                  </w:r>
                  <w:r w:rsidRPr="00B04934">
                    <w:rPr>
                      <w:rFonts w:ascii="Times New Roman" w:eastAsia="楷体_GB2312" w:hAnsi="Times New Roman"/>
                    </w:rPr>
                    <w:t>至</w:t>
                  </w:r>
                  <w:r w:rsidRPr="00B04934">
                    <w:rPr>
                      <w:rFonts w:ascii="Times New Roman" w:eastAsia="楷体_GB2312" w:hAnsi="Times New Roman"/>
                    </w:rPr>
                    <w:t>2023/3/16</w:t>
                  </w:r>
                </w:p>
              </w:tc>
            </w:tr>
            <w:tr w:rsidR="000331E3" w:rsidRPr="007774FC" w:rsidTr="00522DA3">
              <w:tc>
                <w:tcPr>
                  <w:tcW w:w="1555" w:type="dxa"/>
                  <w:tcBorders>
                    <w:lef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转股价</w:t>
                  </w:r>
                </w:p>
              </w:tc>
              <w:tc>
                <w:tcPr>
                  <w:tcW w:w="6662" w:type="dxa"/>
                  <w:tcBorders>
                    <w:righ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初始</w:t>
                  </w:r>
                  <w:r w:rsidRPr="00B04934">
                    <w:rPr>
                      <w:rFonts w:ascii="Times New Roman" w:eastAsia="楷体_GB2312" w:hAnsi="Times New Roman"/>
                    </w:rPr>
                    <w:t>4.36</w:t>
                  </w:r>
                  <w:r w:rsidRPr="00B04934">
                    <w:rPr>
                      <w:rFonts w:ascii="Times New Roman" w:eastAsia="楷体_GB2312" w:hAnsi="Times New Roman"/>
                    </w:rPr>
                    <w:t>元</w:t>
                  </w:r>
                  <w:r w:rsidRPr="00B04934">
                    <w:rPr>
                      <w:rFonts w:ascii="Times New Roman" w:eastAsia="楷体_GB2312" w:hAnsi="Times New Roman"/>
                    </w:rPr>
                    <w:t>/</w:t>
                  </w:r>
                  <w:r w:rsidRPr="00B04934">
                    <w:rPr>
                      <w:rFonts w:ascii="Times New Roman" w:eastAsia="楷体_GB2312" w:hAnsi="Times New Roman"/>
                    </w:rPr>
                    <w:t>股，分红</w:t>
                  </w:r>
                  <w:r w:rsidRPr="00B04934">
                    <w:rPr>
                      <w:rFonts w:ascii="Times New Roman" w:eastAsia="楷体_GB2312" w:hAnsi="Times New Roman"/>
                    </w:rPr>
                    <w:t>0.098</w:t>
                  </w:r>
                  <w:r w:rsidRPr="00B04934">
                    <w:rPr>
                      <w:rFonts w:ascii="Times New Roman" w:eastAsia="楷体_GB2312" w:hAnsi="Times New Roman"/>
                    </w:rPr>
                    <w:t>元后调整为</w:t>
                  </w:r>
                  <w:r w:rsidRPr="00B04934">
                    <w:rPr>
                      <w:rFonts w:ascii="Times New Roman" w:eastAsia="楷体_GB2312" w:hAnsi="Times New Roman"/>
                    </w:rPr>
                    <w:t>4.26</w:t>
                  </w:r>
                  <w:r w:rsidRPr="00B04934">
                    <w:rPr>
                      <w:rFonts w:ascii="Times New Roman" w:eastAsia="楷体_GB2312" w:hAnsi="Times New Roman"/>
                    </w:rPr>
                    <w:t>元</w:t>
                  </w:r>
                  <w:r w:rsidRPr="00B04934">
                    <w:rPr>
                      <w:rFonts w:ascii="Times New Roman" w:eastAsia="楷体_GB2312" w:hAnsi="Times New Roman"/>
                    </w:rPr>
                    <w:t>/</w:t>
                  </w:r>
                  <w:r w:rsidRPr="00B04934">
                    <w:rPr>
                      <w:rFonts w:ascii="Times New Roman" w:eastAsia="楷体_GB2312" w:hAnsi="Times New Roman"/>
                    </w:rPr>
                    <w:t>股</w:t>
                  </w:r>
                </w:p>
              </w:tc>
            </w:tr>
            <w:tr w:rsidR="000331E3" w:rsidRPr="007774FC" w:rsidTr="00522DA3">
              <w:tc>
                <w:tcPr>
                  <w:tcW w:w="1555" w:type="dxa"/>
                  <w:tcBorders>
                    <w:lef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到期赎回条款</w:t>
                  </w:r>
                </w:p>
              </w:tc>
              <w:tc>
                <w:tcPr>
                  <w:tcW w:w="6662" w:type="dxa"/>
                  <w:tcBorders>
                    <w:righ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期满后</w:t>
                  </w:r>
                  <w:r w:rsidRPr="00B04934">
                    <w:rPr>
                      <w:rFonts w:ascii="Times New Roman" w:eastAsia="楷体_GB2312" w:hAnsi="Times New Roman"/>
                    </w:rPr>
                    <w:t>5</w:t>
                  </w:r>
                  <w:r w:rsidRPr="00B04934">
                    <w:rPr>
                      <w:rFonts w:ascii="Times New Roman" w:eastAsia="楷体_GB2312" w:hAnsi="Times New Roman"/>
                    </w:rPr>
                    <w:t>个交易日内，面值的</w:t>
                  </w:r>
                  <w:r w:rsidRPr="00B04934">
                    <w:rPr>
                      <w:rFonts w:ascii="Times New Roman" w:eastAsia="楷体_GB2312" w:hAnsi="Times New Roman"/>
                    </w:rPr>
                    <w:t>105%</w:t>
                  </w:r>
                  <w:r w:rsidRPr="00B04934">
                    <w:rPr>
                      <w:rFonts w:ascii="Times New Roman" w:eastAsia="楷体_GB2312" w:hAnsi="Times New Roman"/>
                    </w:rPr>
                    <w:t>（含最后一期利息）</w:t>
                  </w:r>
                </w:p>
              </w:tc>
            </w:tr>
            <w:tr w:rsidR="000331E3" w:rsidRPr="007774FC" w:rsidTr="00522DA3">
              <w:tc>
                <w:tcPr>
                  <w:tcW w:w="1555" w:type="dxa"/>
                  <w:tcBorders>
                    <w:left w:val="nil"/>
                    <w:bottom w:val="single" w:sz="4" w:space="0" w:color="auto"/>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提前赎回条款</w:t>
                  </w:r>
                </w:p>
              </w:tc>
              <w:tc>
                <w:tcPr>
                  <w:tcW w:w="6662" w:type="dxa"/>
                  <w:tcBorders>
                    <w:right w:val="nil"/>
                  </w:tcBorders>
                  <w:shd w:val="clear" w:color="auto" w:fill="auto"/>
                </w:tcPr>
                <w:p w:rsidR="000331E3" w:rsidRPr="00B04934" w:rsidRDefault="000331E3" w:rsidP="000331E3">
                  <w:pPr>
                    <w:ind w:rightChars="16" w:right="34"/>
                    <w:rPr>
                      <w:rFonts w:ascii="Times New Roman" w:eastAsia="楷体_GB2312" w:hAnsi="Times New Roman"/>
                    </w:rPr>
                  </w:pPr>
                  <w:r w:rsidRPr="00B04934">
                    <w:rPr>
                      <w:rFonts w:ascii="Times New Roman" w:eastAsia="楷体_GB2312" w:hAnsi="Times New Roman"/>
                    </w:rPr>
                    <w:t>任意连续</w:t>
                  </w:r>
                  <w:r w:rsidRPr="00B04934">
                    <w:rPr>
                      <w:rFonts w:ascii="Times New Roman" w:eastAsia="楷体_GB2312" w:hAnsi="Times New Roman"/>
                    </w:rPr>
                    <w:t>30</w:t>
                  </w:r>
                  <w:r w:rsidRPr="00B04934">
                    <w:rPr>
                      <w:rFonts w:ascii="Times New Roman" w:eastAsia="楷体_GB2312" w:hAnsi="Times New Roman"/>
                    </w:rPr>
                    <w:t>个交易日中至少有</w:t>
                  </w:r>
                  <w:r w:rsidRPr="00B04934">
                    <w:rPr>
                      <w:rFonts w:ascii="Times New Roman" w:eastAsia="楷体_GB2312" w:hAnsi="Times New Roman"/>
                    </w:rPr>
                    <w:t>15</w:t>
                  </w:r>
                  <w:r w:rsidRPr="00B04934">
                    <w:rPr>
                      <w:rFonts w:ascii="Times New Roman" w:eastAsia="楷体_GB2312" w:hAnsi="Times New Roman"/>
                    </w:rPr>
                    <w:t>个交易日的收盘价不低于当期转股价格的</w:t>
                  </w:r>
                  <w:r w:rsidRPr="00B04934">
                    <w:rPr>
                      <w:rFonts w:ascii="Times New Roman" w:eastAsia="楷体_GB2312" w:hAnsi="Times New Roman"/>
                    </w:rPr>
                    <w:t>130%</w:t>
                  </w:r>
                  <w:r w:rsidRPr="00B04934">
                    <w:rPr>
                      <w:rFonts w:ascii="Times New Roman" w:eastAsia="楷体_GB2312" w:hAnsi="Times New Roman"/>
                    </w:rPr>
                    <w:t>（</w:t>
                  </w:r>
                  <w:r w:rsidRPr="00B04934">
                    <w:rPr>
                      <w:rFonts w:ascii="Times New Roman" w:eastAsia="楷体_GB2312" w:hAnsi="Times New Roman"/>
                    </w:rPr>
                    <w:t>5.54</w:t>
                  </w:r>
                  <w:r w:rsidR="007B2E8C">
                    <w:rPr>
                      <w:rFonts w:ascii="Times New Roman" w:eastAsia="楷体_GB2312" w:hAnsi="Times New Roman" w:hint="eastAsia"/>
                    </w:rPr>
                    <w:t>元</w:t>
                  </w:r>
                  <w:r w:rsidR="007B2E8C">
                    <w:rPr>
                      <w:rFonts w:ascii="Times New Roman" w:eastAsia="楷体_GB2312" w:hAnsi="Times New Roman" w:hint="eastAsia"/>
                    </w:rPr>
                    <w:t>/</w:t>
                  </w:r>
                  <w:r w:rsidR="007B2E8C">
                    <w:rPr>
                      <w:rFonts w:ascii="Times New Roman" w:eastAsia="楷体_GB2312" w:hAnsi="Times New Roman" w:hint="eastAsia"/>
                    </w:rPr>
                    <w:t>股</w:t>
                  </w:r>
                  <w:r w:rsidRPr="00B04934">
                    <w:rPr>
                      <w:rFonts w:ascii="Times New Roman" w:eastAsia="楷体_GB2312" w:hAnsi="Times New Roman"/>
                    </w:rPr>
                    <w:t>）</w:t>
                  </w:r>
                </w:p>
              </w:tc>
            </w:tr>
            <w:tr w:rsidR="000331E3" w:rsidRPr="007774FC" w:rsidTr="00522DA3">
              <w:tc>
                <w:tcPr>
                  <w:tcW w:w="1555" w:type="dxa"/>
                  <w:tcBorders>
                    <w:lef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向下修正条款</w:t>
                  </w:r>
                </w:p>
              </w:tc>
              <w:tc>
                <w:tcPr>
                  <w:tcW w:w="6662" w:type="dxa"/>
                  <w:tcBorders>
                    <w:righ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任意连续三十个交易日中有十五个交易日的收盘价低于当期转股价格的</w:t>
                  </w:r>
                  <w:r w:rsidRPr="00B04934">
                    <w:rPr>
                      <w:rFonts w:ascii="Times New Roman" w:eastAsia="楷体_GB2312" w:hAnsi="Times New Roman"/>
                    </w:rPr>
                    <w:t>80%</w:t>
                  </w:r>
                  <w:r w:rsidRPr="00B04934">
                    <w:rPr>
                      <w:rFonts w:ascii="Times New Roman" w:eastAsia="楷体_GB2312" w:hAnsi="Times New Roman"/>
                    </w:rPr>
                    <w:t>（</w:t>
                  </w:r>
                  <w:r w:rsidRPr="00B04934">
                    <w:rPr>
                      <w:rFonts w:ascii="Times New Roman" w:eastAsia="楷体_GB2312" w:hAnsi="Times New Roman"/>
                    </w:rPr>
                    <w:t>3.41</w:t>
                  </w:r>
                  <w:r w:rsidR="007B2E8C">
                    <w:rPr>
                      <w:rFonts w:ascii="Times New Roman" w:eastAsia="楷体_GB2312" w:hAnsi="Times New Roman" w:hint="eastAsia"/>
                    </w:rPr>
                    <w:t>元</w:t>
                  </w:r>
                  <w:r w:rsidR="007B2E8C">
                    <w:rPr>
                      <w:rFonts w:ascii="Times New Roman" w:eastAsia="楷体_GB2312" w:hAnsi="Times New Roman" w:hint="eastAsia"/>
                    </w:rPr>
                    <w:t>/</w:t>
                  </w:r>
                  <w:r w:rsidR="007B2E8C">
                    <w:rPr>
                      <w:rFonts w:ascii="Times New Roman" w:eastAsia="楷体_GB2312" w:hAnsi="Times New Roman" w:hint="eastAsia"/>
                    </w:rPr>
                    <w:t>股</w:t>
                  </w:r>
                  <w:r w:rsidRPr="00B04934">
                    <w:rPr>
                      <w:rFonts w:ascii="Times New Roman" w:eastAsia="楷体_GB2312" w:hAnsi="Times New Roman"/>
                    </w:rPr>
                    <w:t>），修正后的转股价格不得低于最近一期经审计的每股净资产值和股票面值</w:t>
                  </w:r>
                </w:p>
              </w:tc>
            </w:tr>
            <w:tr w:rsidR="000331E3" w:rsidRPr="007774FC" w:rsidTr="00522DA3">
              <w:tc>
                <w:tcPr>
                  <w:tcW w:w="1555" w:type="dxa"/>
                  <w:tcBorders>
                    <w:left w:val="nil"/>
                    <w:bottom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回售条款</w:t>
                  </w:r>
                </w:p>
              </w:tc>
              <w:tc>
                <w:tcPr>
                  <w:tcW w:w="6662" w:type="dxa"/>
                  <w:tcBorders>
                    <w:bottom w:val="nil"/>
                    <w:right w:val="nil"/>
                  </w:tcBorders>
                  <w:shd w:val="clear" w:color="auto" w:fill="auto"/>
                </w:tcPr>
                <w:p w:rsidR="000331E3" w:rsidRPr="00B04934" w:rsidRDefault="000331E3" w:rsidP="000331E3">
                  <w:pPr>
                    <w:rPr>
                      <w:rFonts w:ascii="Times New Roman" w:eastAsia="楷体_GB2312" w:hAnsi="Times New Roman"/>
                    </w:rPr>
                  </w:pPr>
                  <w:r w:rsidRPr="00B04934">
                    <w:rPr>
                      <w:rFonts w:ascii="Times New Roman" w:eastAsia="楷体_GB2312" w:hAnsi="Times New Roman"/>
                    </w:rPr>
                    <w:t>无</w:t>
                  </w:r>
                </w:p>
              </w:tc>
            </w:tr>
          </w:tbl>
          <w:p w:rsidR="000331E3" w:rsidRPr="00617175" w:rsidRDefault="000331E3" w:rsidP="000331E3">
            <w:pPr>
              <w:ind w:leftChars="810" w:left="1701" w:firstLineChars="200" w:firstLine="420"/>
              <w:rPr>
                <w:rFonts w:ascii="Times New Roman" w:eastAsia="楷体_GB2312" w:hAnsi="Times New Roman"/>
                <w:bCs/>
                <w:szCs w:val="21"/>
              </w:rPr>
            </w:pPr>
          </w:p>
        </w:tc>
      </w:tr>
      <w:tr w:rsidR="000331E3" w:rsidRPr="00617175" w:rsidTr="00522DA3">
        <w:trPr>
          <w:gridAfter w:val="1"/>
          <w:wAfter w:w="773" w:type="dxa"/>
        </w:trPr>
        <w:tc>
          <w:tcPr>
            <w:tcW w:w="8124" w:type="dxa"/>
          </w:tcPr>
          <w:p w:rsidR="000331E3" w:rsidRPr="00617175" w:rsidRDefault="000331E3" w:rsidP="000331E3">
            <w:pPr>
              <w:rPr>
                <w:rFonts w:ascii="Times New Roman" w:eastAsia="楷体_GB2312" w:hAnsi="Times New Roman"/>
                <w:bCs/>
                <w:szCs w:val="21"/>
              </w:rPr>
            </w:pPr>
            <w:r w:rsidRPr="00617175">
              <w:rPr>
                <w:rFonts w:ascii="Times New Roman" w:eastAsia="楷体_GB2312" w:hAnsi="Times New Roman" w:hint="eastAsia"/>
                <w:bCs/>
                <w:szCs w:val="21"/>
              </w:rPr>
              <w:lastRenderedPageBreak/>
              <w:t>资料来源：</w:t>
            </w:r>
            <w:r w:rsidR="007B2E8C">
              <w:rPr>
                <w:rFonts w:ascii="Times New Roman" w:eastAsia="楷体_GB2312" w:hAnsi="Times New Roman" w:hint="eastAsia"/>
                <w:bCs/>
                <w:szCs w:val="21"/>
              </w:rPr>
              <w:t>公司公告</w:t>
            </w:r>
            <w:r>
              <w:rPr>
                <w:rFonts w:ascii="Times New Roman" w:eastAsia="楷体_GB2312" w:hAnsi="Times New Roman" w:hint="eastAsia"/>
                <w:bCs/>
                <w:szCs w:val="21"/>
              </w:rPr>
              <w:t>、</w:t>
            </w:r>
            <w:r w:rsidRPr="00617175">
              <w:rPr>
                <w:rFonts w:ascii="Times New Roman" w:eastAsia="楷体_GB2312" w:hAnsi="Times New Roman" w:hint="eastAsia"/>
                <w:bCs/>
                <w:szCs w:val="21"/>
              </w:rPr>
              <w:t>东吴证券研究所</w:t>
            </w:r>
          </w:p>
        </w:tc>
      </w:tr>
    </w:tbl>
    <w:p w:rsidR="004F62E6" w:rsidRDefault="004F62E6" w:rsidP="00CA4E68">
      <w:pPr>
        <w:ind w:left="1680" w:firstLine="420"/>
        <w:rPr>
          <w:rFonts w:ascii="Times New Roman" w:eastAsia="楷体_GB2312" w:hAnsi="Times New Roman"/>
          <w:b/>
          <w:bCs/>
          <w:szCs w:val="21"/>
        </w:rPr>
      </w:pPr>
    </w:p>
    <w:p w:rsidR="002565C0" w:rsidRDefault="002565C0" w:rsidP="00CA4E68">
      <w:pPr>
        <w:ind w:left="1680" w:firstLine="420"/>
        <w:rPr>
          <w:rFonts w:ascii="Times New Roman" w:eastAsia="楷体_GB2312" w:hAnsi="Times New Roman"/>
          <w:bCs/>
          <w:szCs w:val="21"/>
        </w:rPr>
      </w:pPr>
      <w:r w:rsidRPr="00775546">
        <w:rPr>
          <w:rFonts w:ascii="Times New Roman" w:eastAsia="楷体_GB2312" w:hAnsi="Times New Roman" w:hint="eastAsia"/>
          <w:b/>
          <w:bCs/>
          <w:szCs w:val="21"/>
        </w:rPr>
        <w:t>2</w:t>
      </w:r>
      <w:r w:rsidRPr="00775546">
        <w:rPr>
          <w:rFonts w:ascii="Times New Roman" w:eastAsia="楷体_GB2312" w:hAnsi="Times New Roman" w:hint="eastAsia"/>
          <w:b/>
          <w:bCs/>
          <w:szCs w:val="21"/>
        </w:rPr>
        <w:t>）从市场表现来看，</w:t>
      </w:r>
      <w:r w:rsidR="00F3022B">
        <w:rPr>
          <w:rFonts w:ascii="Times New Roman" w:eastAsia="楷体_GB2312" w:hAnsi="Times New Roman" w:hint="eastAsia"/>
          <w:b/>
          <w:bCs/>
          <w:szCs w:val="21"/>
        </w:rPr>
        <w:t>可转债</w:t>
      </w:r>
      <w:r w:rsidR="00F22128">
        <w:rPr>
          <w:rFonts w:ascii="Times New Roman" w:eastAsia="楷体_GB2312" w:hAnsi="Times New Roman" w:hint="eastAsia"/>
          <w:b/>
          <w:bCs/>
          <w:szCs w:val="21"/>
        </w:rPr>
        <w:t>转股意愿</w:t>
      </w:r>
      <w:r>
        <w:rPr>
          <w:rFonts w:ascii="Times New Roman" w:eastAsia="楷体_GB2312" w:hAnsi="Times New Roman" w:hint="eastAsia"/>
          <w:b/>
          <w:bCs/>
          <w:szCs w:val="21"/>
        </w:rPr>
        <w:t>较强。</w:t>
      </w:r>
      <w:r>
        <w:rPr>
          <w:rFonts w:ascii="Times New Roman" w:eastAsia="楷体_GB2312" w:hAnsi="Times New Roman" w:hint="eastAsia"/>
          <w:bCs/>
          <w:szCs w:val="21"/>
        </w:rPr>
        <w:t>考察</w:t>
      </w:r>
      <w:r w:rsidR="00F3022B">
        <w:rPr>
          <w:rFonts w:ascii="Times New Roman" w:eastAsia="楷体_GB2312" w:hAnsi="Times New Roman" w:hint="eastAsia"/>
          <w:bCs/>
          <w:szCs w:val="21"/>
        </w:rPr>
        <w:t>可转债</w:t>
      </w:r>
      <w:r>
        <w:rPr>
          <w:rFonts w:ascii="Times New Roman" w:eastAsia="楷体_GB2312" w:hAnsi="Times New Roman" w:hint="eastAsia"/>
          <w:bCs/>
          <w:szCs w:val="21"/>
        </w:rPr>
        <w:t>股性与债性最重要的指标为转股溢价率和纯债溢价率。</w:t>
      </w:r>
      <w:r w:rsidR="00522DA3">
        <w:rPr>
          <w:rFonts w:ascii="Times New Roman" w:eastAsia="楷体_GB2312" w:hAnsi="Times New Roman" w:hint="eastAsia"/>
          <w:bCs/>
          <w:szCs w:val="21"/>
        </w:rPr>
        <w:t>以目前市场仅有</w:t>
      </w:r>
      <w:r w:rsidRPr="007848C9">
        <w:rPr>
          <w:rFonts w:ascii="Times New Roman" w:eastAsia="楷体_GB2312" w:hAnsi="Times New Roman" w:hint="eastAsia"/>
          <w:bCs/>
          <w:szCs w:val="21"/>
        </w:rPr>
        <w:t>的光大</w:t>
      </w:r>
      <w:r w:rsidR="00F3022B">
        <w:rPr>
          <w:rFonts w:ascii="Times New Roman" w:eastAsia="楷体_GB2312" w:hAnsi="Times New Roman" w:hint="eastAsia"/>
          <w:bCs/>
          <w:szCs w:val="21"/>
        </w:rPr>
        <w:t>可转债</w:t>
      </w:r>
      <w:r w:rsidRPr="007848C9">
        <w:rPr>
          <w:rFonts w:ascii="Times New Roman" w:eastAsia="楷体_GB2312" w:hAnsi="Times New Roman" w:hint="eastAsia"/>
          <w:bCs/>
          <w:szCs w:val="21"/>
        </w:rPr>
        <w:t>为例，</w:t>
      </w:r>
      <w:r>
        <w:rPr>
          <w:rFonts w:ascii="Times New Roman" w:eastAsia="楷体_GB2312" w:hAnsi="Times New Roman" w:hint="eastAsia"/>
          <w:bCs/>
          <w:szCs w:val="21"/>
        </w:rPr>
        <w:t>8</w:t>
      </w:r>
      <w:r w:rsidRPr="007848C9">
        <w:rPr>
          <w:rFonts w:ascii="Times New Roman" w:eastAsia="楷体_GB2312" w:hAnsi="Times New Roman"/>
          <w:bCs/>
          <w:szCs w:val="21"/>
        </w:rPr>
        <w:t>月</w:t>
      </w:r>
      <w:r w:rsidR="00C34340">
        <w:rPr>
          <w:rFonts w:ascii="Times New Roman" w:eastAsia="楷体_GB2312" w:hAnsi="Times New Roman" w:hint="eastAsia"/>
          <w:bCs/>
          <w:szCs w:val="21"/>
        </w:rPr>
        <w:t>21</w:t>
      </w:r>
      <w:r w:rsidRPr="007848C9">
        <w:rPr>
          <w:rFonts w:ascii="Times New Roman" w:eastAsia="楷体_GB2312" w:hAnsi="Times New Roman"/>
          <w:bCs/>
          <w:szCs w:val="21"/>
        </w:rPr>
        <w:t>日</w:t>
      </w:r>
      <w:r w:rsidRPr="007848C9">
        <w:rPr>
          <w:rFonts w:ascii="Times New Roman" w:eastAsia="楷体_GB2312" w:hAnsi="Times New Roman" w:hint="eastAsia"/>
          <w:bCs/>
          <w:szCs w:val="21"/>
        </w:rPr>
        <w:t>光</w:t>
      </w:r>
      <w:r w:rsidRPr="007848C9">
        <w:rPr>
          <w:rFonts w:ascii="Times New Roman" w:eastAsia="楷体_GB2312" w:hAnsi="Times New Roman"/>
          <w:bCs/>
          <w:szCs w:val="21"/>
        </w:rPr>
        <w:t>大</w:t>
      </w:r>
      <w:r w:rsidR="00F3022B">
        <w:rPr>
          <w:rFonts w:ascii="Times New Roman" w:eastAsia="楷体_GB2312" w:hAnsi="Times New Roman"/>
          <w:bCs/>
          <w:szCs w:val="21"/>
        </w:rPr>
        <w:t>可转债</w:t>
      </w:r>
      <w:r w:rsidRPr="007848C9">
        <w:rPr>
          <w:rFonts w:ascii="Times New Roman" w:eastAsia="楷体_GB2312" w:hAnsi="Times New Roman"/>
          <w:bCs/>
          <w:szCs w:val="21"/>
        </w:rPr>
        <w:t>转股溢价率为</w:t>
      </w:r>
      <w:r w:rsidR="002E1685">
        <w:rPr>
          <w:rFonts w:ascii="Times New Roman" w:eastAsia="楷体_GB2312" w:hAnsi="Times New Roman" w:hint="eastAsia"/>
          <w:bCs/>
          <w:szCs w:val="21"/>
        </w:rPr>
        <w:t>17</w:t>
      </w:r>
      <w:r>
        <w:rPr>
          <w:rFonts w:ascii="Times New Roman" w:eastAsia="楷体_GB2312" w:hAnsi="Times New Roman"/>
          <w:bCs/>
          <w:szCs w:val="21"/>
        </w:rPr>
        <w:t>.</w:t>
      </w:r>
      <w:r w:rsidR="00C34340">
        <w:rPr>
          <w:rFonts w:ascii="Times New Roman" w:eastAsia="楷体_GB2312" w:hAnsi="Times New Roman" w:hint="eastAsia"/>
          <w:bCs/>
          <w:szCs w:val="21"/>
        </w:rPr>
        <w:t>6</w:t>
      </w:r>
      <w:r w:rsidRPr="007848C9">
        <w:rPr>
          <w:rFonts w:ascii="Times New Roman" w:eastAsia="楷体_GB2312" w:hAnsi="Times New Roman"/>
          <w:bCs/>
          <w:szCs w:val="21"/>
        </w:rPr>
        <w:t>%</w:t>
      </w:r>
      <w:r w:rsidRPr="007848C9">
        <w:rPr>
          <w:rFonts w:ascii="Times New Roman" w:eastAsia="楷体_GB2312" w:hAnsi="Times New Roman"/>
          <w:bCs/>
          <w:szCs w:val="21"/>
        </w:rPr>
        <w:t>，</w:t>
      </w:r>
      <w:r w:rsidRPr="007848C9">
        <w:rPr>
          <w:rFonts w:ascii="Times New Roman" w:eastAsia="楷体_GB2312" w:hAnsi="Times New Roman" w:hint="eastAsia"/>
          <w:bCs/>
          <w:szCs w:val="21"/>
        </w:rPr>
        <w:t>纯债溢价率为</w:t>
      </w:r>
      <w:r w:rsidR="00C34340">
        <w:rPr>
          <w:rFonts w:ascii="Times New Roman" w:eastAsia="楷体_GB2312" w:hAnsi="Times New Roman" w:hint="eastAsia"/>
          <w:bCs/>
          <w:szCs w:val="21"/>
        </w:rPr>
        <w:t>32.</w:t>
      </w:r>
      <w:r w:rsidR="007B2E8C">
        <w:rPr>
          <w:rFonts w:ascii="Times New Roman" w:eastAsia="楷体_GB2312" w:hAnsi="Times New Roman" w:hint="eastAsia"/>
          <w:bCs/>
          <w:szCs w:val="21"/>
        </w:rPr>
        <w:t>2</w:t>
      </w:r>
      <w:r w:rsidRPr="007848C9">
        <w:rPr>
          <w:rFonts w:ascii="Times New Roman" w:eastAsia="楷体_GB2312" w:hAnsi="Times New Roman" w:hint="eastAsia"/>
          <w:bCs/>
          <w:szCs w:val="21"/>
        </w:rPr>
        <w:t>%</w:t>
      </w:r>
      <w:r w:rsidRPr="007848C9">
        <w:rPr>
          <w:rFonts w:ascii="Times New Roman" w:eastAsia="楷体_GB2312" w:hAnsi="Times New Roman" w:hint="eastAsia"/>
          <w:bCs/>
          <w:szCs w:val="21"/>
        </w:rPr>
        <w:t>，在</w:t>
      </w:r>
      <w:r w:rsidRPr="007848C9">
        <w:rPr>
          <w:rFonts w:ascii="Times New Roman" w:eastAsia="楷体_GB2312" w:hAnsi="Times New Roman" w:hint="eastAsia"/>
          <w:bCs/>
          <w:szCs w:val="21"/>
        </w:rPr>
        <w:t>A</w:t>
      </w:r>
      <w:r w:rsidRPr="007848C9">
        <w:rPr>
          <w:rFonts w:ascii="Times New Roman" w:eastAsia="楷体_GB2312" w:hAnsi="Times New Roman" w:hint="eastAsia"/>
          <w:bCs/>
          <w:szCs w:val="21"/>
        </w:rPr>
        <w:t>股</w:t>
      </w:r>
      <w:r w:rsidR="00F3022B">
        <w:rPr>
          <w:rFonts w:ascii="Times New Roman" w:eastAsia="楷体_GB2312" w:hAnsi="Times New Roman" w:hint="eastAsia"/>
          <w:bCs/>
          <w:szCs w:val="21"/>
        </w:rPr>
        <w:t>可转债</w:t>
      </w:r>
      <w:r w:rsidRPr="007848C9">
        <w:rPr>
          <w:rFonts w:ascii="Times New Roman" w:eastAsia="楷体_GB2312" w:hAnsi="Times New Roman" w:hint="eastAsia"/>
          <w:bCs/>
          <w:szCs w:val="21"/>
        </w:rPr>
        <w:t>上</w:t>
      </w:r>
      <w:r>
        <w:rPr>
          <w:rFonts w:ascii="Times New Roman" w:eastAsia="楷体_GB2312" w:hAnsi="Times New Roman"/>
          <w:bCs/>
          <w:szCs w:val="21"/>
        </w:rPr>
        <w:t>股性相对较强（纯债溢价率越高，转股溢价率越低，股性越强）</w:t>
      </w:r>
      <w:r>
        <w:rPr>
          <w:rFonts w:ascii="Times New Roman" w:eastAsia="楷体_GB2312" w:hAnsi="Times New Roman" w:hint="eastAsia"/>
          <w:bCs/>
          <w:szCs w:val="21"/>
        </w:rPr>
        <w:t>。</w:t>
      </w:r>
    </w:p>
    <w:tbl>
      <w:tblPr>
        <w:tblpPr w:leftFromText="180" w:rightFromText="180" w:vertAnchor="text" w:horzAnchor="margin" w:tblpY="268"/>
        <w:tblW w:w="10458" w:type="dxa"/>
        <w:tblBorders>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5426"/>
        <w:gridCol w:w="236"/>
        <w:gridCol w:w="4686"/>
        <w:gridCol w:w="110"/>
      </w:tblGrid>
      <w:tr w:rsidR="002565C0" w:rsidTr="007E6189">
        <w:trPr>
          <w:gridAfter w:val="1"/>
          <w:wAfter w:w="110" w:type="dxa"/>
        </w:trPr>
        <w:tc>
          <w:tcPr>
            <w:tcW w:w="5426" w:type="dxa"/>
            <w:tcBorders>
              <w:top w:val="nil"/>
              <w:left w:val="nil"/>
              <w:bottom w:val="single" w:sz="8" w:space="0" w:color="auto"/>
              <w:right w:val="nil"/>
            </w:tcBorders>
            <w:hideMark/>
          </w:tcPr>
          <w:p w:rsidR="002565C0" w:rsidRDefault="002565C0" w:rsidP="002565C0">
            <w:pPr>
              <w:pStyle w:val="ab"/>
              <w:rPr>
                <w:rFonts w:ascii="Times New Roman" w:eastAsia="楷体_GB2312" w:hAnsi="Times New Roman" w:cs="Times New Roman"/>
                <w:b/>
                <w:color w:val="17365D"/>
                <w:sz w:val="21"/>
                <w:szCs w:val="21"/>
              </w:rPr>
            </w:pPr>
            <w:bookmarkStart w:id="37" w:name="_Toc489552466"/>
            <w:bookmarkStart w:id="38" w:name="_Toc491119848"/>
            <w:r w:rsidRPr="00BD6441">
              <w:rPr>
                <w:rFonts w:ascii="Times New Roman" w:eastAsia="楷体_GB2312" w:hAnsi="Times New Roman" w:cs="Times New Roman" w:hint="eastAsia"/>
                <w:b/>
                <w:color w:val="17365D"/>
                <w:sz w:val="21"/>
                <w:szCs w:val="21"/>
              </w:rPr>
              <w:t>图表</w:t>
            </w:r>
            <w:r w:rsidRPr="00074285">
              <w:rPr>
                <w:rFonts w:ascii="Times New Roman" w:eastAsia="楷体_GB2312" w:hAnsi="Times New Roman"/>
                <w:b/>
                <w:color w:val="17365D"/>
                <w:sz w:val="21"/>
                <w:szCs w:val="21"/>
              </w:rPr>
              <w:fldChar w:fldCharType="begin"/>
            </w:r>
            <w:r w:rsidRPr="00074285">
              <w:rPr>
                <w:rFonts w:ascii="Times New Roman" w:eastAsia="楷体_GB2312" w:hAnsi="Times New Roman"/>
                <w:b/>
                <w:color w:val="17365D"/>
                <w:sz w:val="21"/>
                <w:szCs w:val="21"/>
              </w:rPr>
              <w:instrText xml:space="preserve"> </w:instrText>
            </w:r>
            <w:r w:rsidRPr="00074285">
              <w:rPr>
                <w:rFonts w:ascii="Times New Roman" w:eastAsia="楷体_GB2312" w:hAnsi="Times New Roman" w:hint="eastAsia"/>
                <w:b/>
                <w:color w:val="17365D"/>
                <w:sz w:val="21"/>
                <w:szCs w:val="21"/>
              </w:rPr>
              <w:instrText xml:space="preserve">SEQ </w:instrText>
            </w:r>
            <w:r w:rsidRPr="00074285">
              <w:rPr>
                <w:rFonts w:ascii="Times New Roman" w:eastAsia="楷体_GB2312" w:hAnsi="Times New Roman" w:hint="eastAsia"/>
                <w:b/>
                <w:color w:val="17365D"/>
                <w:sz w:val="21"/>
                <w:szCs w:val="21"/>
              </w:rPr>
              <w:instrText>图表</w:instrText>
            </w:r>
            <w:r w:rsidRPr="00074285">
              <w:rPr>
                <w:rFonts w:ascii="Times New Roman" w:eastAsia="楷体_GB2312" w:hAnsi="Times New Roman" w:hint="eastAsia"/>
                <w:b/>
                <w:color w:val="17365D"/>
                <w:sz w:val="21"/>
                <w:szCs w:val="21"/>
              </w:rPr>
              <w:instrText xml:space="preserve"> \* ARABIC</w:instrText>
            </w:r>
            <w:r w:rsidRPr="00074285">
              <w:rPr>
                <w:rFonts w:ascii="Times New Roman" w:eastAsia="楷体_GB2312" w:hAnsi="Times New Roman"/>
                <w:b/>
                <w:color w:val="17365D"/>
                <w:sz w:val="21"/>
                <w:szCs w:val="21"/>
              </w:rPr>
              <w:instrText xml:space="preserve"> </w:instrText>
            </w:r>
            <w:r w:rsidRPr="00074285">
              <w:rPr>
                <w:rFonts w:ascii="Times New Roman" w:eastAsia="楷体_GB2312" w:hAnsi="Times New Roman"/>
                <w:b/>
                <w:color w:val="17365D"/>
                <w:sz w:val="21"/>
                <w:szCs w:val="21"/>
              </w:rPr>
              <w:fldChar w:fldCharType="separate"/>
            </w:r>
            <w:r w:rsidR="00B15A95">
              <w:rPr>
                <w:rFonts w:ascii="Times New Roman" w:eastAsia="楷体_GB2312" w:hAnsi="Times New Roman"/>
                <w:b/>
                <w:noProof/>
                <w:color w:val="17365D"/>
                <w:sz w:val="21"/>
                <w:szCs w:val="21"/>
              </w:rPr>
              <w:t>10</w:t>
            </w:r>
            <w:r w:rsidRPr="00074285">
              <w:rPr>
                <w:rFonts w:ascii="Times New Roman" w:eastAsia="楷体_GB2312" w:hAnsi="Times New Roman"/>
                <w:b/>
                <w:color w:val="17365D"/>
                <w:sz w:val="21"/>
                <w:szCs w:val="21"/>
              </w:rPr>
              <w:fldChar w:fldCharType="end"/>
            </w:r>
            <w:r w:rsidRPr="00BD6441">
              <w:rPr>
                <w:rFonts w:ascii="Times New Roman" w:eastAsia="楷体_GB2312" w:hAnsi="Times New Roman" w:cs="Times New Roman" w:hint="eastAsia"/>
                <w:b/>
                <w:color w:val="17365D"/>
                <w:sz w:val="21"/>
                <w:szCs w:val="21"/>
              </w:rPr>
              <w:t>：</w:t>
            </w:r>
            <w:bookmarkEnd w:id="37"/>
            <w:r>
              <w:rPr>
                <w:rFonts w:ascii="Times New Roman" w:eastAsia="楷体_GB2312" w:hAnsi="Times New Roman" w:cs="Times New Roman" w:hint="eastAsia"/>
                <w:b/>
                <w:color w:val="17365D"/>
                <w:sz w:val="21"/>
                <w:szCs w:val="21"/>
              </w:rPr>
              <w:t>考察</w:t>
            </w:r>
            <w:r w:rsidR="00F3022B">
              <w:rPr>
                <w:rFonts w:ascii="Times New Roman" w:eastAsia="楷体_GB2312" w:hAnsi="Times New Roman" w:cs="Times New Roman" w:hint="eastAsia"/>
                <w:b/>
                <w:color w:val="17365D"/>
                <w:sz w:val="21"/>
                <w:szCs w:val="21"/>
              </w:rPr>
              <w:t>可转债</w:t>
            </w:r>
            <w:r>
              <w:rPr>
                <w:rFonts w:ascii="Times New Roman" w:eastAsia="楷体_GB2312" w:hAnsi="Times New Roman" w:cs="Times New Roman" w:hint="eastAsia"/>
                <w:b/>
                <w:color w:val="17365D"/>
                <w:sz w:val="21"/>
                <w:szCs w:val="21"/>
              </w:rPr>
              <w:t>股性</w:t>
            </w:r>
            <w:r w:rsidR="007B2E8C">
              <w:rPr>
                <w:rFonts w:ascii="Times New Roman" w:eastAsia="楷体_GB2312" w:hAnsi="Times New Roman" w:cs="Times New Roman" w:hint="eastAsia"/>
                <w:b/>
                <w:color w:val="17365D"/>
                <w:sz w:val="21"/>
                <w:szCs w:val="21"/>
              </w:rPr>
              <w:t>的</w:t>
            </w:r>
            <w:r>
              <w:rPr>
                <w:rFonts w:ascii="Times New Roman" w:eastAsia="楷体_GB2312" w:hAnsi="Times New Roman" w:cs="Times New Roman" w:hint="eastAsia"/>
                <w:b/>
                <w:color w:val="17365D"/>
                <w:sz w:val="21"/>
                <w:szCs w:val="21"/>
              </w:rPr>
              <w:t>指标</w:t>
            </w:r>
            <w:bookmarkEnd w:id="38"/>
            <w:r>
              <w:rPr>
                <w:rFonts w:ascii="Times New Roman" w:eastAsia="楷体_GB2312" w:hAnsi="Times New Roman" w:cs="Times New Roman"/>
                <w:b/>
                <w:color w:val="17365D"/>
                <w:sz w:val="21"/>
                <w:szCs w:val="21"/>
              </w:rPr>
              <w:t xml:space="preserve"> </w:t>
            </w:r>
          </w:p>
        </w:tc>
        <w:tc>
          <w:tcPr>
            <w:tcW w:w="236" w:type="dxa"/>
            <w:tcBorders>
              <w:top w:val="nil"/>
              <w:left w:val="nil"/>
              <w:bottom w:val="nil"/>
              <w:right w:val="nil"/>
            </w:tcBorders>
          </w:tcPr>
          <w:p w:rsidR="002565C0" w:rsidRDefault="002565C0" w:rsidP="002565C0">
            <w:pPr>
              <w:pStyle w:val="ab"/>
              <w:jc w:val="center"/>
              <w:rPr>
                <w:rFonts w:ascii="Times New Roman" w:eastAsia="楷体_GB2312" w:hAnsi="Times New Roman" w:cs="Times New Roman"/>
                <w:b/>
                <w:color w:val="17365D"/>
                <w:sz w:val="15"/>
                <w:szCs w:val="21"/>
              </w:rPr>
            </w:pPr>
          </w:p>
        </w:tc>
        <w:tc>
          <w:tcPr>
            <w:tcW w:w="4686" w:type="dxa"/>
            <w:tcBorders>
              <w:top w:val="nil"/>
              <w:left w:val="nil"/>
              <w:bottom w:val="single" w:sz="8" w:space="0" w:color="000000"/>
              <w:right w:val="nil"/>
            </w:tcBorders>
            <w:hideMark/>
          </w:tcPr>
          <w:p w:rsidR="002565C0" w:rsidRDefault="002565C0" w:rsidP="002565C0">
            <w:pPr>
              <w:pStyle w:val="ab"/>
              <w:rPr>
                <w:rFonts w:ascii="Times New Roman" w:eastAsia="楷体_GB2312" w:hAnsi="Times New Roman" w:cs="Times New Roman"/>
                <w:b/>
                <w:color w:val="17365D"/>
                <w:sz w:val="21"/>
                <w:szCs w:val="21"/>
              </w:rPr>
            </w:pPr>
            <w:bookmarkStart w:id="39" w:name="_Toc489552467"/>
            <w:bookmarkStart w:id="40" w:name="_Toc491119849"/>
            <w:r>
              <w:rPr>
                <w:rFonts w:ascii="Times New Roman" w:eastAsia="楷体_GB2312" w:hAnsi="Times New Roman" w:cs="Times New Roman" w:hint="eastAsia"/>
                <w:b/>
                <w:color w:val="17365D"/>
                <w:sz w:val="21"/>
                <w:szCs w:val="21"/>
              </w:rPr>
              <w:t>图表</w:t>
            </w:r>
            <w:r w:rsidRPr="00074285">
              <w:rPr>
                <w:rFonts w:ascii="Times New Roman" w:eastAsia="楷体_GB2312" w:hAnsi="Times New Roman"/>
                <w:b/>
                <w:color w:val="17365D"/>
                <w:sz w:val="21"/>
                <w:szCs w:val="21"/>
              </w:rPr>
              <w:fldChar w:fldCharType="begin"/>
            </w:r>
            <w:r w:rsidRPr="00074285">
              <w:rPr>
                <w:rFonts w:ascii="Times New Roman" w:eastAsia="楷体_GB2312" w:hAnsi="Times New Roman"/>
                <w:b/>
                <w:color w:val="17365D"/>
                <w:sz w:val="21"/>
                <w:szCs w:val="21"/>
              </w:rPr>
              <w:instrText xml:space="preserve"> </w:instrText>
            </w:r>
            <w:r w:rsidRPr="00074285">
              <w:rPr>
                <w:rFonts w:ascii="Times New Roman" w:eastAsia="楷体_GB2312" w:hAnsi="Times New Roman" w:hint="eastAsia"/>
                <w:b/>
                <w:color w:val="17365D"/>
                <w:sz w:val="21"/>
                <w:szCs w:val="21"/>
              </w:rPr>
              <w:instrText xml:space="preserve">SEQ </w:instrText>
            </w:r>
            <w:r w:rsidRPr="00074285">
              <w:rPr>
                <w:rFonts w:ascii="Times New Roman" w:eastAsia="楷体_GB2312" w:hAnsi="Times New Roman" w:hint="eastAsia"/>
                <w:b/>
                <w:color w:val="17365D"/>
                <w:sz w:val="21"/>
                <w:szCs w:val="21"/>
              </w:rPr>
              <w:instrText>图表</w:instrText>
            </w:r>
            <w:r w:rsidRPr="00074285">
              <w:rPr>
                <w:rFonts w:ascii="Times New Roman" w:eastAsia="楷体_GB2312" w:hAnsi="Times New Roman" w:hint="eastAsia"/>
                <w:b/>
                <w:color w:val="17365D"/>
                <w:sz w:val="21"/>
                <w:szCs w:val="21"/>
              </w:rPr>
              <w:instrText xml:space="preserve"> \* ARABIC</w:instrText>
            </w:r>
            <w:r w:rsidRPr="00074285">
              <w:rPr>
                <w:rFonts w:ascii="Times New Roman" w:eastAsia="楷体_GB2312" w:hAnsi="Times New Roman"/>
                <w:b/>
                <w:color w:val="17365D"/>
                <w:sz w:val="21"/>
                <w:szCs w:val="21"/>
              </w:rPr>
              <w:instrText xml:space="preserve"> </w:instrText>
            </w:r>
            <w:r w:rsidRPr="00074285">
              <w:rPr>
                <w:rFonts w:ascii="Times New Roman" w:eastAsia="楷体_GB2312" w:hAnsi="Times New Roman"/>
                <w:b/>
                <w:color w:val="17365D"/>
                <w:sz w:val="21"/>
                <w:szCs w:val="21"/>
              </w:rPr>
              <w:fldChar w:fldCharType="separate"/>
            </w:r>
            <w:r w:rsidR="00B15A95">
              <w:rPr>
                <w:rFonts w:ascii="Times New Roman" w:eastAsia="楷体_GB2312" w:hAnsi="Times New Roman"/>
                <w:b/>
                <w:noProof/>
                <w:color w:val="17365D"/>
                <w:sz w:val="21"/>
                <w:szCs w:val="21"/>
              </w:rPr>
              <w:t>11</w:t>
            </w:r>
            <w:r w:rsidRPr="00074285">
              <w:rPr>
                <w:rFonts w:ascii="Times New Roman" w:eastAsia="楷体_GB2312" w:hAnsi="Times New Roman"/>
                <w:b/>
                <w:color w:val="17365D"/>
                <w:sz w:val="21"/>
                <w:szCs w:val="21"/>
              </w:rPr>
              <w:fldChar w:fldCharType="end"/>
            </w:r>
            <w:r>
              <w:rPr>
                <w:rFonts w:ascii="Times New Roman" w:eastAsia="楷体_GB2312" w:hAnsi="Times New Roman" w:cs="Times New Roman" w:hint="eastAsia"/>
                <w:b/>
                <w:color w:val="17365D"/>
                <w:sz w:val="21"/>
                <w:szCs w:val="21"/>
              </w:rPr>
              <w:t>：</w:t>
            </w:r>
            <w:r>
              <w:rPr>
                <w:rFonts w:ascii="Times New Roman" w:eastAsia="楷体_GB2312" w:hAnsi="Times New Roman" w:cs="Times New Roman"/>
                <w:b/>
                <w:color w:val="17365D"/>
                <w:sz w:val="21"/>
                <w:szCs w:val="21"/>
              </w:rPr>
              <w:t xml:space="preserve"> </w:t>
            </w:r>
            <w:bookmarkEnd w:id="39"/>
            <w:r w:rsidR="00525064">
              <w:rPr>
                <w:rFonts w:ascii="Times New Roman" w:eastAsia="楷体_GB2312" w:hAnsi="Times New Roman" w:cs="Times New Roman" w:hint="eastAsia"/>
                <w:b/>
                <w:color w:val="17365D"/>
                <w:sz w:val="21"/>
                <w:szCs w:val="21"/>
              </w:rPr>
              <w:t>A</w:t>
            </w:r>
            <w:r w:rsidR="00525064">
              <w:rPr>
                <w:rFonts w:ascii="Times New Roman" w:eastAsia="楷体_GB2312" w:hAnsi="Times New Roman" w:cs="Times New Roman" w:hint="eastAsia"/>
                <w:b/>
                <w:color w:val="17365D"/>
                <w:sz w:val="21"/>
                <w:szCs w:val="21"/>
              </w:rPr>
              <w:t>股所有可转债股性表现</w:t>
            </w:r>
            <w:bookmarkEnd w:id="40"/>
          </w:p>
        </w:tc>
      </w:tr>
      <w:tr w:rsidR="002565C0" w:rsidTr="00C34340">
        <w:trPr>
          <w:gridAfter w:val="1"/>
          <w:wAfter w:w="110" w:type="dxa"/>
          <w:trHeight w:val="3353"/>
        </w:trPr>
        <w:tc>
          <w:tcPr>
            <w:tcW w:w="5426" w:type="dxa"/>
            <w:tcBorders>
              <w:top w:val="single" w:sz="8" w:space="0" w:color="auto"/>
              <w:left w:val="nil"/>
              <w:bottom w:val="single" w:sz="4" w:space="0" w:color="auto"/>
              <w:right w:val="nil"/>
            </w:tcBorders>
            <w:hideMark/>
          </w:tcPr>
          <w:tbl>
            <w:tblPr>
              <w:tblW w:w="5207" w:type="dxa"/>
              <w:tblBorders>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20"/>
              <w:gridCol w:w="4187"/>
            </w:tblGrid>
            <w:tr w:rsidR="002565C0" w:rsidRPr="001B4038" w:rsidTr="004F62E6">
              <w:trPr>
                <w:trHeight w:val="1316"/>
              </w:trPr>
              <w:tc>
                <w:tcPr>
                  <w:tcW w:w="1020" w:type="dxa"/>
                  <w:shd w:val="clear" w:color="auto" w:fill="FFFFFF"/>
                  <w:vAlign w:val="center"/>
                </w:tcPr>
                <w:p w:rsidR="002565C0" w:rsidRPr="001B4038" w:rsidRDefault="002565C0" w:rsidP="002565C0">
                  <w:pPr>
                    <w:framePr w:hSpace="180" w:wrap="around" w:vAnchor="text" w:hAnchor="margin" w:y="268"/>
                    <w:jc w:val="center"/>
                    <w:rPr>
                      <w:rFonts w:ascii="楷体_GB2312" w:eastAsia="楷体_GB2312" w:hAnsi="Courier New" w:cs="Courier New"/>
                      <w:szCs w:val="21"/>
                    </w:rPr>
                  </w:pPr>
                  <w:r>
                    <w:rPr>
                      <w:rFonts w:ascii="楷体_GB2312" w:eastAsia="楷体_GB2312" w:hAnsi="Courier New" w:cs="Courier New" w:hint="eastAsia"/>
                      <w:szCs w:val="21"/>
                    </w:rPr>
                    <w:t>债性指标</w:t>
                  </w:r>
                </w:p>
              </w:tc>
              <w:tc>
                <w:tcPr>
                  <w:tcW w:w="4187" w:type="dxa"/>
                  <w:shd w:val="clear" w:color="auto" w:fill="FFFFFF"/>
                  <w:vAlign w:val="center"/>
                </w:tcPr>
                <w:p w:rsidR="002565C0" w:rsidRPr="0094247B" w:rsidRDefault="002565C0" w:rsidP="002565C0">
                  <w:pPr>
                    <w:framePr w:hSpace="180" w:wrap="around" w:vAnchor="text" w:hAnchor="margin" w:y="268"/>
                    <w:rPr>
                      <w:rFonts w:ascii="楷体_GB2312" w:eastAsia="楷体_GB2312" w:hAnsi="Courier New" w:cs="Courier New"/>
                      <w:sz w:val="22"/>
                      <w:szCs w:val="21"/>
                    </w:rPr>
                  </w:pPr>
                  <w:r w:rsidRPr="0094247B">
                    <w:rPr>
                      <w:rFonts w:ascii="楷体_GB2312" w:eastAsia="楷体_GB2312" w:hAnsi="Courier New" w:cs="Courier New"/>
                      <w:sz w:val="22"/>
                      <w:szCs w:val="21"/>
                    </w:rPr>
                    <w:t>纯债溢价=</w:t>
                  </w:r>
                  <w:r w:rsidR="00F3022B">
                    <w:rPr>
                      <w:rFonts w:ascii="楷体_GB2312" w:eastAsia="楷体_GB2312" w:hAnsi="Courier New" w:cs="Courier New" w:hint="eastAsia"/>
                      <w:sz w:val="22"/>
                      <w:szCs w:val="21"/>
                    </w:rPr>
                    <w:t>可转债</w:t>
                  </w:r>
                  <w:r w:rsidRPr="0094247B">
                    <w:rPr>
                      <w:rFonts w:ascii="楷体_GB2312" w:eastAsia="楷体_GB2312" w:hAnsi="Courier New" w:cs="Courier New" w:hint="eastAsia"/>
                      <w:sz w:val="22"/>
                      <w:szCs w:val="21"/>
                    </w:rPr>
                    <w:t>市价－</w:t>
                  </w:r>
                  <w:r w:rsidRPr="0094247B">
                    <w:rPr>
                      <w:rFonts w:ascii="楷体_GB2312" w:eastAsia="楷体_GB2312" w:hAnsi="Courier New" w:cs="Courier New"/>
                      <w:sz w:val="22"/>
                      <w:szCs w:val="21"/>
                    </w:rPr>
                    <w:t>纯债价值；</w:t>
                  </w:r>
                </w:p>
                <w:p w:rsidR="002565C0" w:rsidRPr="001B4038" w:rsidRDefault="002565C0" w:rsidP="002565C0">
                  <w:pPr>
                    <w:framePr w:hSpace="180" w:wrap="around" w:vAnchor="text" w:hAnchor="margin" w:y="268"/>
                    <w:rPr>
                      <w:rFonts w:ascii="楷体_GB2312" w:eastAsia="楷体_GB2312" w:hAnsi="Courier New" w:cs="Courier New"/>
                      <w:szCs w:val="21"/>
                    </w:rPr>
                  </w:pPr>
                  <w:r w:rsidRPr="0094247B">
                    <w:rPr>
                      <w:rFonts w:ascii="楷体_GB2312" w:eastAsia="楷体_GB2312" w:hAnsi="Courier New" w:cs="Courier New"/>
                      <w:sz w:val="22"/>
                      <w:szCs w:val="21"/>
                    </w:rPr>
                    <w:t>纯债溢价率=纯债溢价/</w:t>
                  </w:r>
                  <w:r w:rsidRPr="0094247B">
                    <w:rPr>
                      <w:rFonts w:ascii="楷体_GB2312" w:eastAsia="楷体_GB2312" w:hAnsi="Courier New" w:cs="Courier New" w:hint="eastAsia"/>
                      <w:sz w:val="22"/>
                      <w:szCs w:val="21"/>
                    </w:rPr>
                    <w:t>纯债价值，纯债溢价</w:t>
                  </w:r>
                  <w:r w:rsidRPr="0094247B">
                    <w:rPr>
                      <w:rFonts w:ascii="楷体_GB2312" w:eastAsia="楷体_GB2312" w:hAnsi="Courier New" w:cs="Courier New"/>
                      <w:sz w:val="22"/>
                      <w:szCs w:val="21"/>
                    </w:rPr>
                    <w:t>率是衡</w:t>
                  </w:r>
                  <w:r w:rsidRPr="0094247B">
                    <w:rPr>
                      <w:rFonts w:ascii="楷体_GB2312" w:eastAsia="楷体_GB2312" w:hAnsi="Courier New" w:cs="Courier New" w:hint="eastAsia"/>
                      <w:sz w:val="22"/>
                      <w:szCs w:val="21"/>
                    </w:rPr>
                    <w:t>量</w:t>
                  </w:r>
                  <w:r w:rsidR="00F3022B">
                    <w:rPr>
                      <w:rFonts w:ascii="楷体_GB2312" w:eastAsia="楷体_GB2312" w:hAnsi="Courier New" w:cs="Courier New"/>
                      <w:sz w:val="22"/>
                      <w:szCs w:val="21"/>
                    </w:rPr>
                    <w:t>可转债</w:t>
                  </w:r>
                  <w:r w:rsidRPr="0094247B">
                    <w:rPr>
                      <w:rFonts w:ascii="楷体_GB2312" w:eastAsia="楷体_GB2312" w:hAnsi="Courier New" w:cs="Courier New"/>
                      <w:sz w:val="22"/>
                      <w:szCs w:val="21"/>
                    </w:rPr>
                    <w:t>债性的最重要指标，由</w:t>
                  </w:r>
                  <w:r w:rsidRPr="0094247B">
                    <w:rPr>
                      <w:rFonts w:ascii="楷体_GB2312" w:eastAsia="楷体_GB2312" w:hAnsi="Courier New" w:cs="Courier New" w:hint="eastAsia"/>
                      <w:sz w:val="22"/>
                      <w:szCs w:val="21"/>
                    </w:rPr>
                    <w:t>于</w:t>
                  </w:r>
                  <w:r w:rsidR="00F3022B">
                    <w:rPr>
                      <w:rFonts w:ascii="楷体_GB2312" w:eastAsia="楷体_GB2312" w:hAnsi="Courier New" w:cs="Courier New" w:hint="eastAsia"/>
                      <w:sz w:val="22"/>
                      <w:szCs w:val="21"/>
                    </w:rPr>
                    <w:t>可转债</w:t>
                  </w:r>
                  <w:r w:rsidRPr="0094247B">
                    <w:rPr>
                      <w:rFonts w:ascii="楷体_GB2312" w:eastAsia="楷体_GB2312" w:hAnsi="Courier New" w:cs="Courier New" w:hint="eastAsia"/>
                      <w:sz w:val="22"/>
                      <w:szCs w:val="21"/>
                    </w:rPr>
                    <w:t>价值相当于纯债价值加上期权价值，溢价率越低说明期权价值越低，</w:t>
                  </w:r>
                  <w:r w:rsidR="00F3022B">
                    <w:rPr>
                      <w:rFonts w:ascii="楷体_GB2312" w:eastAsia="楷体_GB2312" w:hAnsi="Courier New" w:cs="Courier New" w:hint="eastAsia"/>
                      <w:sz w:val="22"/>
                      <w:szCs w:val="21"/>
                    </w:rPr>
                    <w:t>可转债</w:t>
                  </w:r>
                  <w:r w:rsidRPr="0094247B">
                    <w:rPr>
                      <w:rFonts w:ascii="楷体_GB2312" w:eastAsia="楷体_GB2312" w:hAnsi="Courier New" w:cs="Courier New" w:hint="eastAsia"/>
                      <w:sz w:val="22"/>
                      <w:szCs w:val="21"/>
                    </w:rPr>
                    <w:t>价值越接近纯债，债性越强</w:t>
                  </w:r>
                </w:p>
              </w:tc>
            </w:tr>
            <w:tr w:rsidR="002565C0" w:rsidRPr="001B4038" w:rsidTr="004F62E6">
              <w:trPr>
                <w:trHeight w:val="844"/>
              </w:trPr>
              <w:tc>
                <w:tcPr>
                  <w:tcW w:w="1020" w:type="dxa"/>
                  <w:shd w:val="clear" w:color="auto" w:fill="FFFFFF"/>
                  <w:vAlign w:val="center"/>
                </w:tcPr>
                <w:p w:rsidR="002565C0" w:rsidRPr="001B4038" w:rsidRDefault="002565C0" w:rsidP="002565C0">
                  <w:pPr>
                    <w:framePr w:hSpace="180" w:wrap="around" w:vAnchor="text" w:hAnchor="margin" w:y="268"/>
                    <w:jc w:val="center"/>
                    <w:rPr>
                      <w:rFonts w:ascii="楷体_GB2312" w:eastAsia="楷体_GB2312" w:hAnsi="Courier New" w:cs="Courier New"/>
                      <w:szCs w:val="21"/>
                    </w:rPr>
                  </w:pPr>
                  <w:r>
                    <w:rPr>
                      <w:rFonts w:ascii="楷体_GB2312" w:eastAsia="楷体_GB2312" w:hAnsi="Courier New" w:cs="Courier New" w:hint="eastAsia"/>
                      <w:szCs w:val="21"/>
                    </w:rPr>
                    <w:t>股性指标</w:t>
                  </w:r>
                </w:p>
              </w:tc>
              <w:tc>
                <w:tcPr>
                  <w:tcW w:w="4187" w:type="dxa"/>
                  <w:shd w:val="clear" w:color="auto" w:fill="FFFFFF"/>
                  <w:vAlign w:val="center"/>
                </w:tcPr>
                <w:p w:rsidR="002565C0" w:rsidRPr="0094247B" w:rsidRDefault="002565C0" w:rsidP="002565C0">
                  <w:pPr>
                    <w:framePr w:hSpace="180" w:wrap="around" w:vAnchor="text" w:hAnchor="margin" w:y="268"/>
                    <w:rPr>
                      <w:rFonts w:ascii="Times New Roman" w:eastAsia="楷体_GB2312" w:hAnsi="Times New Roman"/>
                      <w:sz w:val="22"/>
                    </w:rPr>
                  </w:pPr>
                  <w:r w:rsidRPr="0094247B">
                    <w:rPr>
                      <w:rFonts w:ascii="Times New Roman" w:eastAsia="楷体_GB2312" w:hAnsi="Times New Roman"/>
                      <w:sz w:val="22"/>
                    </w:rPr>
                    <w:t>转股价值</w:t>
                  </w:r>
                  <w:r w:rsidRPr="0094247B">
                    <w:rPr>
                      <w:rFonts w:ascii="Times New Roman" w:eastAsia="楷体_GB2312" w:hAnsi="Times New Roman"/>
                      <w:sz w:val="22"/>
                    </w:rPr>
                    <w:t>=</w:t>
                  </w:r>
                  <w:r w:rsidRPr="0094247B">
                    <w:rPr>
                      <w:rFonts w:ascii="Times New Roman" w:eastAsia="楷体_GB2312" w:hAnsi="Times New Roman"/>
                      <w:sz w:val="22"/>
                    </w:rPr>
                    <w:t>股票现价</w:t>
                  </w:r>
                  <w:r w:rsidRPr="0094247B">
                    <w:rPr>
                      <w:rFonts w:ascii="Times New Roman" w:eastAsia="楷体_GB2312" w:hAnsi="Times New Roman"/>
                      <w:sz w:val="22"/>
                    </w:rPr>
                    <w:t>×</w:t>
                  </w:r>
                  <w:r w:rsidRPr="0094247B">
                    <w:rPr>
                      <w:rFonts w:ascii="Times New Roman" w:eastAsia="楷体_GB2312" w:hAnsi="Times New Roman"/>
                      <w:sz w:val="22"/>
                    </w:rPr>
                    <w:t>转换比例；</w:t>
                  </w:r>
                </w:p>
                <w:p w:rsidR="002565C0" w:rsidRPr="0094247B" w:rsidRDefault="002565C0" w:rsidP="002565C0">
                  <w:pPr>
                    <w:framePr w:hSpace="180" w:wrap="around" w:vAnchor="text" w:hAnchor="margin" w:y="268"/>
                    <w:rPr>
                      <w:rFonts w:ascii="Times New Roman" w:eastAsia="楷体_GB2312" w:hAnsi="Times New Roman"/>
                      <w:sz w:val="22"/>
                    </w:rPr>
                  </w:pPr>
                  <w:r w:rsidRPr="0094247B">
                    <w:rPr>
                      <w:rFonts w:ascii="Times New Roman" w:eastAsia="楷体_GB2312" w:hAnsi="Times New Roman"/>
                      <w:sz w:val="22"/>
                    </w:rPr>
                    <w:t>转股溢价</w:t>
                  </w:r>
                  <w:r w:rsidRPr="0094247B">
                    <w:rPr>
                      <w:rFonts w:ascii="Times New Roman" w:eastAsia="楷体_GB2312" w:hAnsi="Times New Roman"/>
                      <w:sz w:val="22"/>
                    </w:rPr>
                    <w:t>=</w:t>
                  </w:r>
                  <w:r w:rsidR="00F3022B">
                    <w:rPr>
                      <w:rFonts w:ascii="Times New Roman" w:eastAsia="楷体_GB2312" w:hAnsi="Times New Roman"/>
                      <w:sz w:val="22"/>
                    </w:rPr>
                    <w:t>可转债</w:t>
                  </w:r>
                  <w:r w:rsidRPr="0094247B">
                    <w:rPr>
                      <w:rFonts w:ascii="Times New Roman" w:eastAsia="楷体_GB2312" w:hAnsi="Times New Roman"/>
                      <w:sz w:val="22"/>
                    </w:rPr>
                    <w:t>市价一转股价值；</w:t>
                  </w:r>
                </w:p>
                <w:p w:rsidR="002565C0" w:rsidRPr="001B4038" w:rsidRDefault="002565C0" w:rsidP="002565C0">
                  <w:pPr>
                    <w:framePr w:hSpace="180" w:wrap="around" w:vAnchor="text" w:hAnchor="margin" w:y="268"/>
                    <w:rPr>
                      <w:rFonts w:ascii="Times New Roman" w:eastAsia="楷体_GB2312" w:hAnsi="Times New Roman"/>
                    </w:rPr>
                  </w:pPr>
                  <w:r w:rsidRPr="0094247B">
                    <w:rPr>
                      <w:rFonts w:ascii="Times New Roman" w:eastAsia="楷体_GB2312" w:hAnsi="Times New Roman" w:hint="eastAsia"/>
                      <w:sz w:val="22"/>
                    </w:rPr>
                    <w:t>转股溢价率</w:t>
                  </w:r>
                  <w:r w:rsidRPr="0094247B">
                    <w:rPr>
                      <w:rFonts w:ascii="Times New Roman" w:eastAsia="楷体_GB2312" w:hAnsi="Times New Roman" w:hint="eastAsia"/>
                      <w:sz w:val="22"/>
                    </w:rPr>
                    <w:t>=</w:t>
                  </w:r>
                  <w:r w:rsidRPr="0094247B">
                    <w:rPr>
                      <w:rFonts w:ascii="Times New Roman" w:eastAsia="楷体_GB2312" w:hAnsi="Times New Roman" w:hint="eastAsia"/>
                      <w:sz w:val="22"/>
                    </w:rPr>
                    <w:t>转股溢价</w:t>
                  </w:r>
                  <w:r w:rsidRPr="0094247B">
                    <w:rPr>
                      <w:rFonts w:ascii="Times New Roman" w:eastAsia="楷体_GB2312" w:hAnsi="Times New Roman" w:hint="eastAsia"/>
                      <w:sz w:val="22"/>
                    </w:rPr>
                    <w:t>/</w:t>
                  </w:r>
                  <w:r w:rsidRPr="0094247B">
                    <w:rPr>
                      <w:rFonts w:ascii="Times New Roman" w:eastAsia="楷体_GB2312" w:hAnsi="Times New Roman" w:hint="eastAsia"/>
                      <w:sz w:val="22"/>
                    </w:rPr>
                    <w:t>转股价值，是衡量</w:t>
                  </w:r>
                  <w:r w:rsidR="00F3022B">
                    <w:rPr>
                      <w:rFonts w:ascii="Times New Roman" w:eastAsia="楷体_GB2312" w:hAnsi="Times New Roman" w:hint="eastAsia"/>
                      <w:sz w:val="22"/>
                    </w:rPr>
                    <w:t>可转债</w:t>
                  </w:r>
                  <w:r w:rsidRPr="0094247B">
                    <w:rPr>
                      <w:rFonts w:ascii="Times New Roman" w:eastAsia="楷体_GB2312" w:hAnsi="Times New Roman" w:hint="eastAsia"/>
                      <w:sz w:val="22"/>
                    </w:rPr>
                    <w:t>股性的最重要指标。溢价率越低，</w:t>
                  </w:r>
                  <w:r w:rsidR="00F3022B">
                    <w:rPr>
                      <w:rFonts w:ascii="Times New Roman" w:eastAsia="楷体_GB2312" w:hAnsi="Times New Roman"/>
                      <w:sz w:val="22"/>
                    </w:rPr>
                    <w:t>可转债</w:t>
                  </w:r>
                  <w:r w:rsidRPr="0094247B">
                    <w:rPr>
                      <w:rFonts w:ascii="Times New Roman" w:eastAsia="楷体_GB2312" w:hAnsi="Times New Roman"/>
                      <w:sz w:val="22"/>
                    </w:rPr>
                    <w:t>市价</w:t>
                  </w:r>
                  <w:r w:rsidRPr="0094247B">
                    <w:rPr>
                      <w:rFonts w:ascii="Times New Roman" w:eastAsia="楷体_GB2312" w:hAnsi="Times New Roman" w:hint="eastAsia"/>
                      <w:sz w:val="22"/>
                    </w:rPr>
                    <w:t>与</w:t>
                  </w:r>
                  <w:r w:rsidRPr="0094247B">
                    <w:rPr>
                      <w:rFonts w:ascii="Times New Roman" w:eastAsia="楷体_GB2312" w:hAnsi="Times New Roman"/>
                      <w:sz w:val="22"/>
                    </w:rPr>
                    <w:t>其转</w:t>
                  </w:r>
                  <w:r w:rsidRPr="0094247B">
                    <w:rPr>
                      <w:rFonts w:ascii="Times New Roman" w:eastAsia="楷体_GB2312" w:hAnsi="Times New Roman" w:hint="eastAsia"/>
                      <w:sz w:val="22"/>
                    </w:rPr>
                    <w:t>股</w:t>
                  </w:r>
                  <w:r w:rsidRPr="0094247B">
                    <w:rPr>
                      <w:rFonts w:ascii="Times New Roman" w:eastAsia="楷体_GB2312" w:hAnsi="Times New Roman"/>
                      <w:sz w:val="22"/>
                    </w:rPr>
                    <w:t>后价值</w:t>
                  </w:r>
                  <w:r w:rsidRPr="0094247B">
                    <w:rPr>
                      <w:rFonts w:ascii="Times New Roman" w:eastAsia="楷体_GB2312" w:hAnsi="Times New Roman" w:hint="eastAsia"/>
                      <w:sz w:val="22"/>
                    </w:rPr>
                    <w:t>越接近，股性越强</w:t>
                  </w:r>
                </w:p>
              </w:tc>
            </w:tr>
          </w:tbl>
          <w:p w:rsidR="002565C0" w:rsidRPr="00E745DB" w:rsidRDefault="002565C0" w:rsidP="002565C0">
            <w:pPr>
              <w:pStyle w:val="ab"/>
              <w:rPr>
                <w:rFonts w:ascii="Times New Roman" w:eastAsia="楷体_GB2312" w:hAnsi="Times New Roman" w:cs="Times New Roman"/>
                <w:color w:val="17365D"/>
                <w:sz w:val="21"/>
                <w:szCs w:val="21"/>
              </w:rPr>
            </w:pPr>
          </w:p>
        </w:tc>
        <w:tc>
          <w:tcPr>
            <w:tcW w:w="236" w:type="dxa"/>
            <w:tcBorders>
              <w:top w:val="nil"/>
              <w:left w:val="nil"/>
              <w:bottom w:val="single" w:sz="4" w:space="0" w:color="auto"/>
              <w:right w:val="nil"/>
            </w:tcBorders>
          </w:tcPr>
          <w:p w:rsidR="002565C0" w:rsidRDefault="002565C0" w:rsidP="002565C0">
            <w:pPr>
              <w:pStyle w:val="ab"/>
              <w:jc w:val="center"/>
              <w:rPr>
                <w:rFonts w:ascii="Times New Roman" w:eastAsia="楷体_GB2312" w:hAnsi="Times New Roman" w:cs="Times New Roman"/>
                <w:b/>
                <w:color w:val="17365D"/>
                <w:sz w:val="15"/>
                <w:szCs w:val="21"/>
              </w:rPr>
            </w:pPr>
          </w:p>
        </w:tc>
        <w:tc>
          <w:tcPr>
            <w:tcW w:w="4686" w:type="dxa"/>
            <w:tcBorders>
              <w:top w:val="single" w:sz="4" w:space="0" w:color="000000"/>
              <w:left w:val="nil"/>
              <w:bottom w:val="single" w:sz="4" w:space="0" w:color="auto"/>
              <w:right w:val="nil"/>
            </w:tcBorders>
            <w:hideMark/>
          </w:tcPr>
          <w:p w:rsidR="002565C0" w:rsidRDefault="00C34340" w:rsidP="002565C0">
            <w:pPr>
              <w:pStyle w:val="ab"/>
              <w:rPr>
                <w:rFonts w:ascii="Times New Roman" w:eastAsia="楷体_GB2312" w:hAnsi="Times New Roman" w:cs="Times New Roman"/>
                <w:b/>
                <w:color w:val="17365D"/>
                <w:sz w:val="21"/>
                <w:szCs w:val="21"/>
              </w:rPr>
            </w:pPr>
            <w:r>
              <w:rPr>
                <w:noProof/>
              </w:rPr>
              <w:drawing>
                <wp:inline distT="0" distB="0" distL="0" distR="0" wp14:anchorId="1D109DEE" wp14:editId="6473409D">
                  <wp:extent cx="2838450" cy="2092704"/>
                  <wp:effectExtent l="0" t="0" r="0" b="3175"/>
                  <wp:docPr id="24" name="图表 24">
                    <a:extLst xmlns:a="http://schemas.openxmlformats.org/drawingml/2006/main">
                      <a:ext uri="{FF2B5EF4-FFF2-40B4-BE49-F238E27FC236}">
                        <a16:creationId xmlns:a16="http://schemas.microsoft.com/office/drawing/2014/main" id="{F2175874-8345-44A0-8DF2-EAC5B0025B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2565C0" w:rsidRPr="00034D0C" w:rsidTr="007E6189">
        <w:trPr>
          <w:trHeight w:val="33"/>
        </w:trPr>
        <w:tc>
          <w:tcPr>
            <w:tcW w:w="5426" w:type="dxa"/>
            <w:tcBorders>
              <w:top w:val="single" w:sz="4" w:space="0" w:color="auto"/>
              <w:left w:val="nil"/>
              <w:bottom w:val="nil"/>
              <w:right w:val="nil"/>
            </w:tcBorders>
            <w:hideMark/>
          </w:tcPr>
          <w:p w:rsidR="002565C0" w:rsidRPr="002565C0" w:rsidRDefault="002565C0" w:rsidP="002565C0">
            <w:pPr>
              <w:pStyle w:val="ab"/>
              <w:rPr>
                <w:rFonts w:ascii="Times New Roman" w:eastAsia="楷体_GB2312" w:hAnsi="Times New Roman" w:cs="Times New Roman"/>
                <w:color w:val="000000"/>
                <w:sz w:val="21"/>
                <w:szCs w:val="21"/>
              </w:rPr>
            </w:pPr>
            <w:r w:rsidRPr="002565C0">
              <w:rPr>
                <w:rFonts w:ascii="Times New Roman" w:eastAsia="楷体_GB2312" w:hAnsi="Times New Roman" w:cs="Times New Roman" w:hint="eastAsia"/>
                <w:color w:val="000000"/>
                <w:sz w:val="21"/>
                <w:szCs w:val="21"/>
              </w:rPr>
              <w:t>资料来源：东吴证券研究所</w:t>
            </w:r>
          </w:p>
        </w:tc>
        <w:tc>
          <w:tcPr>
            <w:tcW w:w="236" w:type="dxa"/>
            <w:tcBorders>
              <w:top w:val="single" w:sz="4" w:space="0" w:color="auto"/>
              <w:left w:val="nil"/>
              <w:bottom w:val="nil"/>
              <w:right w:val="nil"/>
            </w:tcBorders>
          </w:tcPr>
          <w:p w:rsidR="002565C0" w:rsidRPr="002565C0" w:rsidRDefault="002565C0" w:rsidP="002565C0">
            <w:pPr>
              <w:pStyle w:val="ab"/>
              <w:jc w:val="center"/>
              <w:rPr>
                <w:rFonts w:ascii="Times New Roman" w:eastAsia="楷体_GB2312" w:hAnsi="Times New Roman" w:cs="Times New Roman"/>
                <w:color w:val="000000"/>
                <w:sz w:val="15"/>
                <w:szCs w:val="21"/>
              </w:rPr>
            </w:pPr>
          </w:p>
        </w:tc>
        <w:tc>
          <w:tcPr>
            <w:tcW w:w="4796" w:type="dxa"/>
            <w:gridSpan w:val="2"/>
            <w:tcBorders>
              <w:top w:val="single" w:sz="4" w:space="0" w:color="auto"/>
              <w:left w:val="nil"/>
              <w:bottom w:val="nil"/>
              <w:right w:val="nil"/>
            </w:tcBorders>
            <w:hideMark/>
          </w:tcPr>
          <w:p w:rsidR="002565C0" w:rsidRPr="002565C0" w:rsidRDefault="002565C0" w:rsidP="002565C0">
            <w:pPr>
              <w:pStyle w:val="ab"/>
              <w:rPr>
                <w:rFonts w:ascii="Times New Roman" w:eastAsia="楷体_GB2312" w:hAnsi="Times New Roman" w:cs="Times New Roman"/>
                <w:color w:val="000000"/>
                <w:sz w:val="21"/>
                <w:szCs w:val="21"/>
              </w:rPr>
            </w:pPr>
            <w:r w:rsidRPr="002565C0">
              <w:rPr>
                <w:rFonts w:ascii="Times New Roman" w:eastAsia="楷体_GB2312" w:hAnsi="Times New Roman" w:cs="Times New Roman" w:hint="eastAsia"/>
                <w:color w:val="000000"/>
                <w:sz w:val="21"/>
                <w:szCs w:val="21"/>
              </w:rPr>
              <w:t>资料来源：</w:t>
            </w:r>
            <w:r w:rsidRPr="002565C0">
              <w:rPr>
                <w:rFonts w:ascii="Times New Roman" w:eastAsia="楷体_GB2312" w:hAnsi="Times New Roman" w:cs="Times New Roman"/>
                <w:color w:val="000000"/>
                <w:sz w:val="21"/>
                <w:szCs w:val="21"/>
              </w:rPr>
              <w:t>Wind</w:t>
            </w:r>
            <w:r w:rsidRPr="002565C0">
              <w:rPr>
                <w:rFonts w:ascii="Times New Roman" w:eastAsia="楷体_GB2312" w:hAnsi="Times New Roman" w:cs="Times New Roman" w:hint="eastAsia"/>
                <w:color w:val="000000"/>
                <w:sz w:val="21"/>
                <w:szCs w:val="21"/>
              </w:rPr>
              <w:t>资讯，东吴证券研究所</w:t>
            </w:r>
          </w:p>
        </w:tc>
      </w:tr>
    </w:tbl>
    <w:p w:rsidR="002565C0" w:rsidRDefault="002565C0" w:rsidP="008A59DF">
      <w:pPr>
        <w:rPr>
          <w:rFonts w:ascii="Times New Roman" w:eastAsia="楷体_GB2312" w:hAnsi="Times New Roman"/>
          <w:bCs/>
          <w:szCs w:val="21"/>
        </w:rPr>
      </w:pPr>
    </w:p>
    <w:p w:rsidR="005442E8" w:rsidRPr="005442E8" w:rsidRDefault="003201DE" w:rsidP="005442E8">
      <w:pPr>
        <w:pStyle w:val="1"/>
        <w:widowControl/>
        <w:jc w:val="left"/>
      </w:pPr>
      <w:bookmarkStart w:id="41" w:name="_Toc490079767"/>
      <w:bookmarkStart w:id="42" w:name="_Toc490079861"/>
      <w:r w:rsidRPr="003201DE">
        <w:rPr>
          <w:bCs/>
        </w:rPr>
        <w:t>对股价的影响</w:t>
      </w:r>
      <w:r w:rsidR="00967D4A">
        <w:rPr>
          <w:rFonts w:hint="eastAsia"/>
          <w:bCs/>
        </w:rPr>
        <w:t>：关注</w:t>
      </w:r>
      <w:r w:rsidR="00975172">
        <w:rPr>
          <w:rFonts w:hint="eastAsia"/>
          <w:bCs/>
        </w:rPr>
        <w:t>股权登记日、</w:t>
      </w:r>
      <w:r w:rsidRPr="003201DE">
        <w:rPr>
          <w:rFonts w:hint="eastAsia"/>
          <w:bCs/>
        </w:rPr>
        <w:t>上市日</w:t>
      </w:r>
      <w:bookmarkEnd w:id="41"/>
      <w:bookmarkEnd w:id="42"/>
      <w:r w:rsidR="00975172">
        <w:rPr>
          <w:rFonts w:hint="eastAsia"/>
          <w:bCs/>
        </w:rPr>
        <w:t>、转股日和</w:t>
      </w:r>
      <w:r w:rsidR="00975172" w:rsidRPr="00975172">
        <w:rPr>
          <w:rFonts w:hint="eastAsia"/>
          <w:bCs/>
        </w:rPr>
        <w:t>赎回登记</w:t>
      </w:r>
      <w:r w:rsidR="00975172">
        <w:rPr>
          <w:rFonts w:hint="eastAsia"/>
          <w:bCs/>
        </w:rPr>
        <w:t>日</w:t>
      </w:r>
    </w:p>
    <w:p w:rsidR="004F62E6" w:rsidRDefault="004F62E6" w:rsidP="002565C0">
      <w:pPr>
        <w:ind w:leftChars="875" w:left="1838" w:firstLineChars="200" w:firstLine="420"/>
        <w:rPr>
          <w:rFonts w:ascii="Times New Roman" w:eastAsia="楷体_GB2312" w:hAnsi="Times New Roman"/>
          <w:bCs/>
          <w:szCs w:val="21"/>
        </w:rPr>
      </w:pPr>
    </w:p>
    <w:p w:rsidR="005442E8" w:rsidRDefault="002565C0" w:rsidP="004F62E6">
      <w:pPr>
        <w:ind w:leftChars="875" w:left="1838" w:firstLineChars="200" w:firstLine="420"/>
        <w:rPr>
          <w:rFonts w:ascii="Times New Roman" w:eastAsia="楷体_GB2312" w:hAnsi="Times New Roman"/>
          <w:bCs/>
          <w:szCs w:val="21"/>
        </w:rPr>
      </w:pPr>
      <w:r w:rsidRPr="00AF1854">
        <w:rPr>
          <w:rFonts w:ascii="Times New Roman" w:eastAsia="楷体_GB2312" w:hAnsi="Times New Roman" w:hint="eastAsia"/>
          <w:bCs/>
          <w:szCs w:val="21"/>
        </w:rPr>
        <w:t>一般而言，</w:t>
      </w:r>
      <w:r w:rsidR="00F3022B">
        <w:rPr>
          <w:rFonts w:ascii="Times New Roman" w:eastAsia="楷体_GB2312" w:hAnsi="Times New Roman" w:hint="eastAsia"/>
          <w:bCs/>
          <w:szCs w:val="21"/>
        </w:rPr>
        <w:t>可转债</w:t>
      </w:r>
      <w:r w:rsidRPr="00AF1854">
        <w:rPr>
          <w:rFonts w:ascii="Times New Roman" w:eastAsia="楷体_GB2312" w:hAnsi="Times New Roman" w:hint="eastAsia"/>
          <w:bCs/>
          <w:szCs w:val="21"/>
        </w:rPr>
        <w:t>价格顺应股价波动</w:t>
      </w:r>
      <w:r w:rsidR="00F22128">
        <w:rPr>
          <w:rFonts w:ascii="Times New Roman" w:eastAsia="楷体_GB2312" w:hAnsi="Times New Roman" w:hint="eastAsia"/>
          <w:bCs/>
          <w:szCs w:val="21"/>
        </w:rPr>
        <w:t>趋势一致</w:t>
      </w:r>
      <w:r w:rsidRPr="00AF1854">
        <w:rPr>
          <w:rFonts w:ascii="Times New Roman" w:eastAsia="楷体_GB2312" w:hAnsi="Times New Roman" w:hint="eastAsia"/>
          <w:bCs/>
          <w:szCs w:val="21"/>
        </w:rPr>
        <w:t>。但是当</w:t>
      </w:r>
      <w:r w:rsidR="00F3022B">
        <w:rPr>
          <w:rFonts w:ascii="Times New Roman" w:eastAsia="楷体_GB2312" w:hAnsi="Times New Roman" w:hint="eastAsia"/>
          <w:bCs/>
          <w:szCs w:val="21"/>
        </w:rPr>
        <w:t>可转债</w:t>
      </w:r>
      <w:r w:rsidR="008A59DF">
        <w:rPr>
          <w:rFonts w:ascii="Times New Roman" w:eastAsia="楷体_GB2312" w:hAnsi="Times New Roman" w:hint="eastAsia"/>
          <w:bCs/>
          <w:szCs w:val="21"/>
        </w:rPr>
        <w:t>发行公告、股权登记、</w:t>
      </w:r>
      <w:r w:rsidRPr="00AF1854">
        <w:rPr>
          <w:rFonts w:ascii="Times New Roman" w:eastAsia="楷体_GB2312" w:hAnsi="Times New Roman" w:hint="eastAsia"/>
          <w:bCs/>
          <w:szCs w:val="21"/>
        </w:rPr>
        <w:t>进入转股期、以及发布赎回公告等特定事件</w:t>
      </w:r>
      <w:r>
        <w:rPr>
          <w:rFonts w:ascii="Times New Roman" w:eastAsia="楷体_GB2312" w:hAnsi="Times New Roman" w:hint="eastAsia"/>
          <w:bCs/>
          <w:szCs w:val="21"/>
        </w:rPr>
        <w:t>的</w:t>
      </w:r>
      <w:r w:rsidRPr="00AF1854">
        <w:rPr>
          <w:rFonts w:ascii="Times New Roman" w:eastAsia="楷体_GB2312" w:hAnsi="Times New Roman" w:hint="eastAsia"/>
          <w:bCs/>
          <w:szCs w:val="21"/>
        </w:rPr>
        <w:t>发生会直接影响</w:t>
      </w:r>
      <w:r w:rsidR="00F3022B">
        <w:rPr>
          <w:rFonts w:ascii="Times New Roman" w:eastAsia="楷体_GB2312" w:hAnsi="Times New Roman" w:hint="eastAsia"/>
          <w:bCs/>
          <w:szCs w:val="21"/>
        </w:rPr>
        <w:t>可转债</w:t>
      </w:r>
      <w:r w:rsidRPr="00AF1854">
        <w:rPr>
          <w:rFonts w:ascii="Times New Roman" w:eastAsia="楷体_GB2312" w:hAnsi="Times New Roman" w:hint="eastAsia"/>
          <w:bCs/>
          <w:szCs w:val="21"/>
        </w:rPr>
        <w:t>是否转股以及转股时间的预期，从而</w:t>
      </w:r>
      <w:r w:rsidR="00F22128">
        <w:rPr>
          <w:rFonts w:ascii="Times New Roman" w:eastAsia="楷体_GB2312" w:hAnsi="Times New Roman" w:hint="eastAsia"/>
          <w:bCs/>
          <w:szCs w:val="21"/>
        </w:rPr>
        <w:t>引发</w:t>
      </w:r>
      <w:r w:rsidRPr="00AF1854">
        <w:rPr>
          <w:rFonts w:ascii="Times New Roman" w:eastAsia="楷体_GB2312" w:hAnsi="Times New Roman" w:hint="eastAsia"/>
          <w:bCs/>
          <w:szCs w:val="21"/>
        </w:rPr>
        <w:t>股价</w:t>
      </w:r>
      <w:r w:rsidR="00F22128">
        <w:rPr>
          <w:rFonts w:ascii="Times New Roman" w:eastAsia="楷体_GB2312" w:hAnsi="Times New Roman" w:hint="eastAsia"/>
          <w:bCs/>
          <w:szCs w:val="21"/>
        </w:rPr>
        <w:t>波动</w:t>
      </w:r>
      <w:r w:rsidRPr="00AF1854">
        <w:rPr>
          <w:rFonts w:ascii="Times New Roman" w:eastAsia="楷体_GB2312" w:hAnsi="Times New Roman" w:hint="eastAsia"/>
          <w:bCs/>
          <w:szCs w:val="21"/>
        </w:rPr>
        <w:t>。</w:t>
      </w:r>
    </w:p>
    <w:p w:rsidR="00045A45" w:rsidRDefault="00B7695C" w:rsidP="004F62E6">
      <w:pPr>
        <w:ind w:leftChars="875" w:left="1838" w:firstLineChars="200" w:firstLine="422"/>
        <w:rPr>
          <w:rFonts w:ascii="Times New Roman" w:eastAsia="楷体_GB2312" w:hAnsi="Times New Roman"/>
          <w:bCs/>
          <w:szCs w:val="21"/>
        </w:rPr>
      </w:pPr>
      <w:r>
        <w:rPr>
          <w:rFonts w:ascii="Times New Roman" w:eastAsia="楷体_GB2312" w:hAnsi="Times New Roman" w:hint="eastAsia"/>
          <w:b/>
          <w:bCs/>
          <w:szCs w:val="21"/>
        </w:rPr>
        <w:t>上市前</w:t>
      </w:r>
      <w:r w:rsidR="005442E8" w:rsidRPr="00F3464D">
        <w:rPr>
          <w:rFonts w:ascii="Times New Roman" w:eastAsia="楷体_GB2312" w:hAnsi="Times New Roman" w:hint="eastAsia"/>
          <w:b/>
          <w:bCs/>
          <w:szCs w:val="21"/>
        </w:rPr>
        <w:t>，可转债股权登记日和上市日值得关注。</w:t>
      </w:r>
      <w:r w:rsidR="005442E8">
        <w:rPr>
          <w:rFonts w:ascii="Times New Roman" w:eastAsia="楷体_GB2312" w:hAnsi="Times New Roman" w:hint="eastAsia"/>
          <w:bCs/>
          <w:szCs w:val="21"/>
        </w:rPr>
        <w:t>历史表现上来看，</w:t>
      </w:r>
      <w:r w:rsidR="005442E8" w:rsidRPr="005442E8">
        <w:rPr>
          <w:rFonts w:ascii="Times New Roman" w:eastAsia="楷体_GB2312" w:hAnsi="Times New Roman" w:hint="eastAsia"/>
          <w:bCs/>
          <w:szCs w:val="21"/>
        </w:rPr>
        <w:t>中行、民生、工行以及光大股价均在上市日下跌</w:t>
      </w:r>
      <w:r w:rsidR="007E7730">
        <w:rPr>
          <w:rFonts w:ascii="Times New Roman" w:eastAsia="楷体_GB2312" w:hAnsi="Times New Roman" w:hint="eastAsia"/>
          <w:bCs/>
          <w:szCs w:val="21"/>
        </w:rPr>
        <w:t>（平均下跌</w:t>
      </w:r>
      <w:r w:rsidR="00045A45">
        <w:rPr>
          <w:rFonts w:ascii="Times New Roman" w:eastAsia="楷体_GB2312" w:hAnsi="Times New Roman" w:hint="eastAsia"/>
          <w:bCs/>
          <w:szCs w:val="21"/>
        </w:rPr>
        <w:t>1.3</w:t>
      </w:r>
      <w:r w:rsidR="007E7730">
        <w:rPr>
          <w:rFonts w:ascii="Times New Roman" w:eastAsia="楷体_GB2312" w:hAnsi="Times New Roman" w:hint="eastAsia"/>
          <w:bCs/>
          <w:szCs w:val="21"/>
        </w:rPr>
        <w:t>%</w:t>
      </w:r>
      <w:r w:rsidR="007E7730">
        <w:rPr>
          <w:rFonts w:ascii="Times New Roman" w:eastAsia="楷体_GB2312" w:hAnsi="Times New Roman" w:hint="eastAsia"/>
          <w:bCs/>
          <w:szCs w:val="21"/>
        </w:rPr>
        <w:t>）</w:t>
      </w:r>
      <w:r w:rsidR="005442E8" w:rsidRPr="005442E8">
        <w:rPr>
          <w:rFonts w:ascii="Times New Roman" w:eastAsia="楷体_GB2312" w:hAnsi="Times New Roman" w:hint="eastAsia"/>
          <w:bCs/>
          <w:szCs w:val="21"/>
        </w:rPr>
        <w:t>，而在可转债股权登记日上涨</w:t>
      </w:r>
      <w:r w:rsidR="007E7730">
        <w:rPr>
          <w:rFonts w:ascii="Times New Roman" w:eastAsia="楷体_GB2312" w:hAnsi="Times New Roman" w:hint="eastAsia"/>
          <w:bCs/>
          <w:szCs w:val="21"/>
        </w:rPr>
        <w:t>（平均上涨</w:t>
      </w:r>
      <w:r w:rsidR="00045A45">
        <w:rPr>
          <w:rFonts w:ascii="Times New Roman" w:eastAsia="楷体_GB2312" w:hAnsi="Times New Roman" w:hint="eastAsia"/>
          <w:bCs/>
          <w:szCs w:val="21"/>
        </w:rPr>
        <w:t>1.</w:t>
      </w:r>
      <w:r w:rsidR="00CA4E68">
        <w:rPr>
          <w:rFonts w:ascii="Times New Roman" w:eastAsia="楷体_GB2312" w:hAnsi="Times New Roman" w:hint="eastAsia"/>
          <w:bCs/>
          <w:szCs w:val="21"/>
        </w:rPr>
        <w:t>4</w:t>
      </w:r>
      <w:r w:rsidR="00045A45">
        <w:rPr>
          <w:rFonts w:ascii="Times New Roman" w:eastAsia="楷体_GB2312" w:hAnsi="Times New Roman" w:hint="eastAsia"/>
          <w:bCs/>
          <w:szCs w:val="21"/>
        </w:rPr>
        <w:t>%</w:t>
      </w:r>
      <w:r w:rsidR="007E7730">
        <w:rPr>
          <w:rFonts w:ascii="Times New Roman" w:eastAsia="楷体_GB2312" w:hAnsi="Times New Roman" w:hint="eastAsia"/>
          <w:bCs/>
          <w:szCs w:val="21"/>
        </w:rPr>
        <w:t>）</w:t>
      </w:r>
      <w:r w:rsidR="005442E8" w:rsidRPr="005442E8">
        <w:rPr>
          <w:rFonts w:ascii="Times New Roman" w:eastAsia="楷体_GB2312" w:hAnsi="Times New Roman" w:hint="eastAsia"/>
          <w:bCs/>
          <w:szCs w:val="21"/>
        </w:rPr>
        <w:t>。可转债发行一般优先配售原股东，希望获得优先配售</w:t>
      </w:r>
      <w:r w:rsidR="00960DCD">
        <w:rPr>
          <w:rFonts w:ascii="Times New Roman" w:eastAsia="楷体_GB2312" w:hAnsi="Times New Roman" w:hint="eastAsia"/>
          <w:bCs/>
          <w:szCs w:val="21"/>
        </w:rPr>
        <w:t>权</w:t>
      </w:r>
      <w:r w:rsidR="005442E8" w:rsidRPr="005442E8">
        <w:rPr>
          <w:rFonts w:ascii="Times New Roman" w:eastAsia="楷体_GB2312" w:hAnsi="Times New Roman" w:hint="eastAsia"/>
          <w:bCs/>
          <w:szCs w:val="21"/>
        </w:rPr>
        <w:t>的投资者会抢在股权登记日前购入股票，从而造成股价上涨，而在股东配售后再抛售股票，大概率造成股价下跌。</w:t>
      </w:r>
    </w:p>
    <w:p w:rsidR="004F62E6" w:rsidRPr="005442E8" w:rsidRDefault="004F62E6" w:rsidP="00CA4E68">
      <w:pPr>
        <w:ind w:leftChars="875" w:left="1838" w:firstLine="262"/>
        <w:rPr>
          <w:rFonts w:ascii="Times New Roman" w:eastAsia="楷体_GB2312" w:hAnsi="Times New Roman"/>
          <w:bCs/>
          <w:szCs w:val="21"/>
        </w:rPr>
      </w:pPr>
    </w:p>
    <w:tbl>
      <w:tblPr>
        <w:tblW w:w="0" w:type="auto"/>
        <w:tblInd w:w="1269"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7670"/>
      </w:tblGrid>
      <w:tr w:rsidR="005442E8" w:rsidRPr="00AF1854" w:rsidTr="00BA3BAD">
        <w:tc>
          <w:tcPr>
            <w:tcW w:w="7670" w:type="dxa"/>
            <w:tcBorders>
              <w:bottom w:val="single" w:sz="8" w:space="0" w:color="000000"/>
            </w:tcBorders>
          </w:tcPr>
          <w:p w:rsidR="005442E8" w:rsidRPr="00AF1854" w:rsidRDefault="005442E8" w:rsidP="00BA3BAD">
            <w:pPr>
              <w:tabs>
                <w:tab w:val="left" w:pos="6255"/>
              </w:tabs>
              <w:rPr>
                <w:rFonts w:ascii="Times New Roman" w:eastAsia="楷体_GB2312" w:hAnsi="Times New Roman"/>
              </w:rPr>
            </w:pPr>
            <w:bookmarkStart w:id="43" w:name="_Toc491119850"/>
            <w:r w:rsidRPr="00FE5671">
              <w:rPr>
                <w:rFonts w:ascii="Times New Roman" w:eastAsia="楷体_GB2312" w:hAnsi="Times New Roman" w:hint="eastAsia"/>
                <w:b/>
                <w:color w:val="17365D"/>
                <w:szCs w:val="21"/>
              </w:rPr>
              <w:t>图表</w:t>
            </w:r>
            <w:r w:rsidRPr="00FE5671">
              <w:rPr>
                <w:rFonts w:ascii="Times New Roman" w:eastAsia="楷体_GB2312" w:hAnsi="Times New Roman"/>
                <w:b/>
                <w:color w:val="17365D"/>
                <w:szCs w:val="21"/>
              </w:rPr>
              <w:fldChar w:fldCharType="begin"/>
            </w:r>
            <w:r w:rsidRPr="00FE5671">
              <w:rPr>
                <w:rFonts w:ascii="Times New Roman" w:eastAsia="楷体_GB2312" w:hAnsi="Times New Roman"/>
                <w:b/>
                <w:color w:val="17365D"/>
                <w:szCs w:val="21"/>
              </w:rPr>
              <w:instrText xml:space="preserve"> </w:instrText>
            </w:r>
            <w:r w:rsidRPr="00FE5671">
              <w:rPr>
                <w:rFonts w:ascii="Times New Roman" w:eastAsia="楷体_GB2312" w:hAnsi="Times New Roman" w:hint="eastAsia"/>
                <w:b/>
                <w:color w:val="17365D"/>
                <w:szCs w:val="21"/>
              </w:rPr>
              <w:instrText xml:space="preserve">SEQ </w:instrText>
            </w:r>
            <w:r w:rsidRPr="00FE5671">
              <w:rPr>
                <w:rFonts w:ascii="Times New Roman" w:eastAsia="楷体_GB2312" w:hAnsi="Times New Roman" w:hint="eastAsia"/>
                <w:b/>
                <w:color w:val="17365D"/>
                <w:szCs w:val="21"/>
              </w:rPr>
              <w:instrText>图表</w:instrText>
            </w:r>
            <w:r w:rsidRPr="00FE5671">
              <w:rPr>
                <w:rFonts w:ascii="Times New Roman" w:eastAsia="楷体_GB2312" w:hAnsi="Times New Roman" w:hint="eastAsia"/>
                <w:b/>
                <w:color w:val="17365D"/>
                <w:szCs w:val="21"/>
              </w:rPr>
              <w:instrText xml:space="preserve"> \* ARABIC</w:instrText>
            </w:r>
            <w:r w:rsidRPr="00FE5671">
              <w:rPr>
                <w:rFonts w:ascii="Times New Roman" w:eastAsia="楷体_GB2312" w:hAnsi="Times New Roman"/>
                <w:b/>
                <w:color w:val="17365D"/>
                <w:szCs w:val="21"/>
              </w:rPr>
              <w:instrText xml:space="preserve"> </w:instrText>
            </w:r>
            <w:r w:rsidRPr="00FE5671">
              <w:rPr>
                <w:rFonts w:ascii="Times New Roman" w:eastAsia="楷体_GB2312" w:hAnsi="Times New Roman"/>
                <w:b/>
                <w:color w:val="17365D"/>
                <w:szCs w:val="21"/>
              </w:rPr>
              <w:fldChar w:fldCharType="separate"/>
            </w:r>
            <w:r w:rsidR="007259D3">
              <w:rPr>
                <w:rFonts w:ascii="Times New Roman" w:eastAsia="楷体_GB2312" w:hAnsi="Times New Roman"/>
                <w:b/>
                <w:noProof/>
                <w:color w:val="17365D"/>
                <w:szCs w:val="21"/>
              </w:rPr>
              <w:t>12</w:t>
            </w:r>
            <w:r w:rsidRPr="00FE5671">
              <w:rPr>
                <w:rFonts w:ascii="Times New Roman" w:eastAsia="楷体_GB2312" w:hAnsi="Times New Roman"/>
                <w:b/>
                <w:color w:val="17365D"/>
                <w:szCs w:val="21"/>
              </w:rPr>
              <w:fldChar w:fldCharType="end"/>
            </w:r>
            <w:r w:rsidRPr="00FE5671">
              <w:rPr>
                <w:rFonts w:ascii="Times New Roman" w:eastAsia="楷体_GB2312" w:hAnsi="Times New Roman" w:hint="eastAsia"/>
                <w:b/>
                <w:color w:val="17365D"/>
                <w:szCs w:val="21"/>
              </w:rPr>
              <w:t>：</w:t>
            </w:r>
            <w:r>
              <w:rPr>
                <w:rFonts w:ascii="Times New Roman" w:eastAsia="楷体_GB2312" w:hAnsi="Times New Roman" w:hint="eastAsia"/>
                <w:b/>
                <w:color w:val="17365D"/>
                <w:szCs w:val="21"/>
              </w:rPr>
              <w:t>历史银行可转债重要公告日股价</w:t>
            </w:r>
            <w:r w:rsidR="00960DCD">
              <w:rPr>
                <w:rFonts w:ascii="Times New Roman" w:eastAsia="楷体_GB2312" w:hAnsi="Times New Roman" w:hint="eastAsia"/>
                <w:b/>
                <w:color w:val="17365D"/>
                <w:szCs w:val="21"/>
              </w:rPr>
              <w:t>涨跌幅</w:t>
            </w:r>
            <w:bookmarkEnd w:id="43"/>
          </w:p>
        </w:tc>
      </w:tr>
      <w:tr w:rsidR="005442E8" w:rsidRPr="00AF1854" w:rsidTr="00BA3BAD">
        <w:trPr>
          <w:trHeight w:val="2742"/>
        </w:trPr>
        <w:tc>
          <w:tcPr>
            <w:tcW w:w="7670" w:type="dxa"/>
            <w:tcBorders>
              <w:top w:val="single" w:sz="8" w:space="0" w:color="000000"/>
              <w:bottom w:val="single" w:sz="8" w:space="0" w:color="000000"/>
            </w:tcBorders>
          </w:tcPr>
          <w:p w:rsidR="005442E8" w:rsidRPr="00AF1854" w:rsidRDefault="005442E8" w:rsidP="00BA3BAD">
            <w:pPr>
              <w:rPr>
                <w:rFonts w:ascii="Times New Roman" w:eastAsia="楷体_GB2312" w:hAnsi="Times New Roman"/>
              </w:rPr>
            </w:pPr>
            <w:r>
              <w:rPr>
                <w:noProof/>
              </w:rPr>
              <w:lastRenderedPageBreak/>
              <w:drawing>
                <wp:inline distT="0" distB="0" distL="0" distR="0" wp14:anchorId="614A75C4" wp14:editId="0094BA7F">
                  <wp:extent cx="4572000" cy="1893805"/>
                  <wp:effectExtent l="0" t="0" r="0" b="0"/>
                  <wp:docPr id="34" name="图表 34">
                    <a:extLst xmlns:a="http://schemas.openxmlformats.org/drawingml/2006/main">
                      <a:ext uri="{FF2B5EF4-FFF2-40B4-BE49-F238E27FC236}">
                        <a16:creationId xmlns:a16="http://schemas.microsoft.com/office/drawing/2014/main" id="{E620F6D4-928F-4DDB-84B1-62BD0FCD1E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5442E8" w:rsidRPr="00AF1854" w:rsidTr="00BA3BAD">
        <w:tc>
          <w:tcPr>
            <w:tcW w:w="7670" w:type="dxa"/>
            <w:tcBorders>
              <w:top w:val="single" w:sz="8" w:space="0" w:color="000000"/>
              <w:bottom w:val="nil"/>
            </w:tcBorders>
          </w:tcPr>
          <w:p w:rsidR="005442E8" w:rsidRPr="00AF1854" w:rsidRDefault="005442E8" w:rsidP="00BA3BAD">
            <w:pPr>
              <w:rPr>
                <w:rFonts w:ascii="Times New Roman" w:eastAsia="楷体_GB2312" w:hAnsi="Times New Roman"/>
              </w:rPr>
            </w:pPr>
            <w:r w:rsidRPr="00AF1854">
              <w:rPr>
                <w:rFonts w:ascii="Times New Roman" w:eastAsia="楷体_GB2312" w:hAnsi="Times New Roman"/>
                <w:bCs/>
              </w:rPr>
              <w:t>资料来源：</w:t>
            </w:r>
            <w:r w:rsidRPr="00AF1854">
              <w:rPr>
                <w:rFonts w:ascii="Times New Roman" w:eastAsia="楷体_GB2312" w:hAnsi="Times New Roman"/>
                <w:bCs/>
              </w:rPr>
              <w:t>Wind</w:t>
            </w:r>
            <w:r w:rsidRPr="00AF1854">
              <w:rPr>
                <w:rFonts w:ascii="Times New Roman" w:eastAsia="楷体_GB2312" w:hAnsi="Times New Roman"/>
                <w:bCs/>
              </w:rPr>
              <w:t>资讯，东吴证券研究所</w:t>
            </w:r>
          </w:p>
        </w:tc>
      </w:tr>
    </w:tbl>
    <w:p w:rsidR="005442E8" w:rsidRDefault="005442E8" w:rsidP="00CA4E68">
      <w:pPr>
        <w:rPr>
          <w:rFonts w:ascii="Times New Roman" w:eastAsia="楷体_GB2312" w:hAnsi="Times New Roman"/>
          <w:bCs/>
          <w:szCs w:val="21"/>
        </w:rPr>
      </w:pPr>
    </w:p>
    <w:p w:rsidR="005442E8" w:rsidRPr="005442E8" w:rsidRDefault="00F369BB" w:rsidP="002565C0">
      <w:pPr>
        <w:ind w:leftChars="875" w:left="1838" w:firstLineChars="200" w:firstLine="422"/>
        <w:rPr>
          <w:rFonts w:ascii="Times New Roman" w:eastAsia="楷体_GB2312" w:hAnsi="Times New Roman"/>
          <w:bCs/>
          <w:szCs w:val="21"/>
        </w:rPr>
      </w:pPr>
      <w:r>
        <w:rPr>
          <w:rFonts w:ascii="Times New Roman" w:eastAsia="楷体_GB2312" w:hAnsi="Times New Roman" w:hint="eastAsia"/>
          <w:b/>
          <w:bCs/>
          <w:szCs w:val="21"/>
        </w:rPr>
        <w:t>转股前股价上涨概率较高</w:t>
      </w:r>
      <w:r w:rsidR="005442E8" w:rsidRPr="005442E8">
        <w:rPr>
          <w:rFonts w:ascii="Times New Roman" w:eastAsia="楷体_GB2312" w:hAnsi="Times New Roman" w:hint="eastAsia"/>
          <w:b/>
          <w:bCs/>
          <w:szCs w:val="21"/>
        </w:rPr>
        <w:t>。</w:t>
      </w:r>
      <w:r w:rsidR="00522DA3" w:rsidRPr="00522DA3">
        <w:rPr>
          <w:rFonts w:ascii="Times New Roman" w:eastAsia="楷体_GB2312" w:hAnsi="Times New Roman" w:hint="eastAsia"/>
          <w:bCs/>
          <w:szCs w:val="21"/>
        </w:rPr>
        <w:t>投资者</w:t>
      </w:r>
      <w:r w:rsidR="005442E8">
        <w:rPr>
          <w:rFonts w:ascii="Times New Roman" w:eastAsia="楷体_GB2312" w:hAnsi="Times New Roman" w:hint="eastAsia"/>
          <w:bCs/>
          <w:szCs w:val="21"/>
        </w:rPr>
        <w:t>在</w:t>
      </w:r>
      <w:r w:rsidR="00522DA3">
        <w:rPr>
          <w:rFonts w:ascii="Times New Roman" w:eastAsia="楷体_GB2312" w:hAnsi="Times New Roman" w:hint="eastAsia"/>
          <w:bCs/>
          <w:szCs w:val="21"/>
        </w:rPr>
        <w:t>转股日（发行日大约半年）</w:t>
      </w:r>
      <w:r w:rsidR="005442E8">
        <w:rPr>
          <w:rFonts w:ascii="Times New Roman" w:eastAsia="楷体_GB2312" w:hAnsi="Times New Roman" w:hint="eastAsia"/>
          <w:bCs/>
          <w:szCs w:val="21"/>
        </w:rPr>
        <w:t>后，开始逐步转股，</w:t>
      </w:r>
      <w:r w:rsidR="00522DA3">
        <w:rPr>
          <w:rFonts w:ascii="Times New Roman" w:eastAsia="楷体_GB2312" w:hAnsi="Times New Roman" w:hint="eastAsia"/>
          <w:bCs/>
          <w:szCs w:val="21"/>
        </w:rPr>
        <w:t>可转债逐渐转</w:t>
      </w:r>
      <w:r w:rsidR="004E0747">
        <w:rPr>
          <w:rFonts w:ascii="Times New Roman" w:eastAsia="楷体_GB2312" w:hAnsi="Times New Roman" w:hint="eastAsia"/>
          <w:bCs/>
          <w:szCs w:val="21"/>
        </w:rPr>
        <w:t>为</w:t>
      </w:r>
      <w:r w:rsidR="00522DA3">
        <w:rPr>
          <w:rFonts w:ascii="Times New Roman" w:eastAsia="楷体_GB2312" w:hAnsi="Times New Roman" w:hint="eastAsia"/>
          <w:bCs/>
          <w:szCs w:val="21"/>
        </w:rPr>
        <w:t>普通股</w:t>
      </w:r>
      <w:r w:rsidR="004E0747">
        <w:rPr>
          <w:rFonts w:ascii="Times New Roman" w:eastAsia="楷体_GB2312" w:hAnsi="Times New Roman" w:hint="eastAsia"/>
          <w:bCs/>
          <w:szCs w:val="21"/>
        </w:rPr>
        <w:t>，增加银行净资产，</w:t>
      </w:r>
      <w:r w:rsidR="00C330F8">
        <w:rPr>
          <w:rFonts w:ascii="Times New Roman" w:eastAsia="楷体_GB2312" w:hAnsi="Times New Roman" w:hint="eastAsia"/>
          <w:bCs/>
          <w:szCs w:val="21"/>
        </w:rPr>
        <w:t>摊薄</w:t>
      </w:r>
      <w:r w:rsidR="00F22128">
        <w:rPr>
          <w:rFonts w:ascii="Times New Roman" w:eastAsia="楷体_GB2312" w:hAnsi="Times New Roman" w:hint="eastAsia"/>
          <w:bCs/>
          <w:szCs w:val="21"/>
        </w:rPr>
        <w:t>每股收益</w:t>
      </w:r>
      <w:r w:rsidR="00C330F8">
        <w:rPr>
          <w:rFonts w:ascii="Times New Roman" w:eastAsia="楷体_GB2312" w:hAnsi="Times New Roman" w:hint="eastAsia"/>
          <w:bCs/>
          <w:szCs w:val="21"/>
        </w:rPr>
        <w:t>，</w:t>
      </w:r>
      <w:r w:rsidR="00522DA3">
        <w:rPr>
          <w:rFonts w:ascii="Times New Roman" w:eastAsia="楷体_GB2312" w:hAnsi="Times New Roman" w:hint="eastAsia"/>
          <w:bCs/>
          <w:szCs w:val="21"/>
        </w:rPr>
        <w:t>或将对股价造成一定影响</w:t>
      </w:r>
      <w:r w:rsidR="0094034F">
        <w:rPr>
          <w:rFonts w:ascii="Times New Roman" w:eastAsia="楷体_GB2312" w:hAnsi="Times New Roman" w:hint="eastAsia"/>
          <w:bCs/>
          <w:szCs w:val="21"/>
        </w:rPr>
        <w:t>。因此投资者何时开始转股，</w:t>
      </w:r>
      <w:r w:rsidR="00522DA3">
        <w:rPr>
          <w:rFonts w:ascii="Times New Roman" w:eastAsia="楷体_GB2312" w:hAnsi="Times New Roman" w:hint="eastAsia"/>
          <w:bCs/>
          <w:szCs w:val="21"/>
        </w:rPr>
        <w:t>以及</w:t>
      </w:r>
      <w:r w:rsidR="0094034F">
        <w:rPr>
          <w:rFonts w:ascii="Times New Roman" w:eastAsia="楷体_GB2312" w:hAnsi="Times New Roman" w:hint="eastAsia"/>
          <w:bCs/>
          <w:szCs w:val="21"/>
        </w:rPr>
        <w:t>何时</w:t>
      </w:r>
      <w:r w:rsidR="004E0747">
        <w:rPr>
          <w:rFonts w:ascii="Times New Roman" w:eastAsia="楷体_GB2312" w:hAnsi="Times New Roman" w:hint="eastAsia"/>
          <w:bCs/>
          <w:szCs w:val="21"/>
        </w:rPr>
        <w:t>集中转股</w:t>
      </w:r>
      <w:r w:rsidR="00522DA3">
        <w:rPr>
          <w:rFonts w:ascii="Times New Roman" w:eastAsia="楷体_GB2312" w:hAnsi="Times New Roman" w:hint="eastAsia"/>
          <w:bCs/>
          <w:szCs w:val="21"/>
        </w:rPr>
        <w:t>十分</w:t>
      </w:r>
      <w:r w:rsidR="004E0747">
        <w:rPr>
          <w:rFonts w:ascii="Times New Roman" w:eastAsia="楷体_GB2312" w:hAnsi="Times New Roman" w:hint="eastAsia"/>
          <w:bCs/>
          <w:szCs w:val="21"/>
        </w:rPr>
        <w:t>关键。</w:t>
      </w:r>
      <w:r w:rsidR="00FF172B">
        <w:rPr>
          <w:rFonts w:ascii="Times New Roman" w:eastAsia="楷体_GB2312" w:hAnsi="Times New Roman" w:hint="eastAsia"/>
          <w:bCs/>
          <w:szCs w:val="21"/>
        </w:rPr>
        <w:t>民生</w:t>
      </w:r>
      <w:r w:rsidR="00AB202F">
        <w:rPr>
          <w:rFonts w:ascii="Times New Roman" w:eastAsia="楷体_GB2312" w:hAnsi="Times New Roman" w:hint="eastAsia"/>
          <w:bCs/>
          <w:szCs w:val="21"/>
        </w:rPr>
        <w:t>银行</w:t>
      </w:r>
      <w:r w:rsidR="00FF172B">
        <w:rPr>
          <w:rFonts w:ascii="Times New Roman" w:eastAsia="楷体_GB2312" w:hAnsi="Times New Roman" w:hint="eastAsia"/>
          <w:bCs/>
          <w:szCs w:val="21"/>
        </w:rPr>
        <w:t>和工</w:t>
      </w:r>
      <w:r w:rsidR="00AB202F">
        <w:rPr>
          <w:rFonts w:ascii="Times New Roman" w:eastAsia="楷体_GB2312" w:hAnsi="Times New Roman" w:hint="eastAsia"/>
          <w:bCs/>
          <w:szCs w:val="21"/>
        </w:rPr>
        <w:t>商银</w:t>
      </w:r>
      <w:r w:rsidR="00FF172B">
        <w:rPr>
          <w:rFonts w:ascii="Times New Roman" w:eastAsia="楷体_GB2312" w:hAnsi="Times New Roman" w:hint="eastAsia"/>
          <w:bCs/>
          <w:szCs w:val="21"/>
        </w:rPr>
        <w:t>行</w:t>
      </w:r>
      <w:r w:rsidR="001A641E">
        <w:rPr>
          <w:rFonts w:ascii="Times New Roman" w:eastAsia="楷体_GB2312" w:hAnsi="Times New Roman" w:hint="eastAsia"/>
          <w:bCs/>
          <w:szCs w:val="21"/>
        </w:rPr>
        <w:t>转股日前</w:t>
      </w:r>
      <w:r w:rsidR="001A641E">
        <w:rPr>
          <w:rFonts w:ascii="Times New Roman" w:eastAsia="楷体_GB2312" w:hAnsi="Times New Roman" w:hint="eastAsia"/>
          <w:bCs/>
          <w:szCs w:val="21"/>
        </w:rPr>
        <w:t>20</w:t>
      </w:r>
      <w:r w:rsidR="001A641E">
        <w:rPr>
          <w:rFonts w:ascii="Times New Roman" w:eastAsia="楷体_GB2312" w:hAnsi="Times New Roman" w:hint="eastAsia"/>
          <w:bCs/>
          <w:szCs w:val="21"/>
        </w:rPr>
        <w:t>个</w:t>
      </w:r>
      <w:r w:rsidR="00AB202F">
        <w:rPr>
          <w:rFonts w:ascii="Times New Roman" w:eastAsia="楷体_GB2312" w:hAnsi="Times New Roman" w:hint="eastAsia"/>
          <w:bCs/>
          <w:szCs w:val="21"/>
        </w:rPr>
        <w:t>交易日股价</w:t>
      </w:r>
      <w:r w:rsidR="00FF172B">
        <w:rPr>
          <w:rFonts w:ascii="Times New Roman" w:eastAsia="楷体_GB2312" w:hAnsi="Times New Roman" w:hint="eastAsia"/>
          <w:bCs/>
          <w:szCs w:val="21"/>
        </w:rPr>
        <w:t>均出现上涨行情，但跑输行业指数。民生银行累计上涨</w:t>
      </w:r>
      <w:r w:rsidR="00FF172B">
        <w:rPr>
          <w:rFonts w:ascii="Times New Roman" w:eastAsia="楷体_GB2312" w:hAnsi="Times New Roman" w:hint="eastAsia"/>
          <w:bCs/>
          <w:szCs w:val="21"/>
        </w:rPr>
        <w:t>1</w:t>
      </w:r>
      <w:r w:rsidR="007E6AB4">
        <w:rPr>
          <w:rFonts w:ascii="Times New Roman" w:eastAsia="楷体_GB2312" w:hAnsi="Times New Roman" w:hint="eastAsia"/>
          <w:bCs/>
          <w:szCs w:val="21"/>
        </w:rPr>
        <w:t>1.0</w:t>
      </w:r>
      <w:r w:rsidR="00FF172B">
        <w:rPr>
          <w:rFonts w:ascii="Times New Roman" w:eastAsia="楷体_GB2312" w:hAnsi="Times New Roman" w:hint="eastAsia"/>
          <w:bCs/>
          <w:szCs w:val="21"/>
        </w:rPr>
        <w:t>%</w:t>
      </w:r>
      <w:r w:rsidR="00FF172B">
        <w:rPr>
          <w:rFonts w:ascii="Times New Roman" w:eastAsia="楷体_GB2312" w:hAnsi="Times New Roman" w:hint="eastAsia"/>
          <w:bCs/>
          <w:szCs w:val="21"/>
        </w:rPr>
        <w:t>，但累计跑输行业指数</w:t>
      </w:r>
      <w:r w:rsidR="00FF172B">
        <w:rPr>
          <w:rFonts w:ascii="Times New Roman" w:eastAsia="楷体_GB2312" w:hAnsi="Times New Roman" w:hint="eastAsia"/>
          <w:bCs/>
          <w:szCs w:val="21"/>
        </w:rPr>
        <w:t>3.</w:t>
      </w:r>
      <w:r w:rsidR="007E6AB4">
        <w:rPr>
          <w:rFonts w:ascii="Times New Roman" w:eastAsia="楷体_GB2312" w:hAnsi="Times New Roman" w:hint="eastAsia"/>
          <w:bCs/>
          <w:szCs w:val="21"/>
        </w:rPr>
        <w:t>2</w:t>
      </w:r>
      <w:r w:rsidR="00FF172B">
        <w:rPr>
          <w:rFonts w:ascii="Times New Roman" w:eastAsia="楷体_GB2312" w:hAnsi="Times New Roman" w:hint="eastAsia"/>
          <w:bCs/>
          <w:szCs w:val="21"/>
        </w:rPr>
        <w:t>个百分点</w:t>
      </w:r>
      <w:r>
        <w:rPr>
          <w:rFonts w:ascii="Times New Roman" w:eastAsia="楷体_GB2312" w:hAnsi="Times New Roman" w:hint="eastAsia"/>
          <w:bCs/>
          <w:szCs w:val="21"/>
        </w:rPr>
        <w:t>；</w:t>
      </w:r>
      <w:r w:rsidR="00FF172B">
        <w:rPr>
          <w:rFonts w:ascii="Times New Roman" w:eastAsia="楷体_GB2312" w:hAnsi="Times New Roman" w:hint="eastAsia"/>
          <w:bCs/>
          <w:szCs w:val="21"/>
        </w:rPr>
        <w:t>工商银行累计上涨</w:t>
      </w:r>
      <w:r w:rsidR="00FF172B">
        <w:rPr>
          <w:rFonts w:ascii="Times New Roman" w:eastAsia="楷体_GB2312" w:hAnsi="Times New Roman" w:hint="eastAsia"/>
          <w:bCs/>
          <w:szCs w:val="21"/>
        </w:rPr>
        <w:t>1.</w:t>
      </w:r>
      <w:r w:rsidR="007E6AB4">
        <w:rPr>
          <w:rFonts w:ascii="Times New Roman" w:eastAsia="楷体_GB2312" w:hAnsi="Times New Roman" w:hint="eastAsia"/>
          <w:bCs/>
          <w:szCs w:val="21"/>
        </w:rPr>
        <w:t>8</w:t>
      </w:r>
      <w:r w:rsidR="00FF172B">
        <w:rPr>
          <w:rFonts w:ascii="Times New Roman" w:eastAsia="楷体_GB2312" w:hAnsi="Times New Roman" w:hint="eastAsia"/>
          <w:bCs/>
          <w:szCs w:val="21"/>
        </w:rPr>
        <w:t>%</w:t>
      </w:r>
      <w:r w:rsidR="00FF172B">
        <w:rPr>
          <w:rFonts w:ascii="Times New Roman" w:eastAsia="楷体_GB2312" w:hAnsi="Times New Roman" w:hint="eastAsia"/>
          <w:bCs/>
          <w:szCs w:val="21"/>
        </w:rPr>
        <w:t>，但累计跑输行业</w:t>
      </w:r>
      <w:r w:rsidR="00FF172B">
        <w:rPr>
          <w:rFonts w:ascii="Times New Roman" w:eastAsia="楷体_GB2312" w:hAnsi="Times New Roman" w:hint="eastAsia"/>
          <w:bCs/>
          <w:szCs w:val="21"/>
        </w:rPr>
        <w:t>0.</w:t>
      </w:r>
      <w:r w:rsidR="007E6AB4">
        <w:rPr>
          <w:rFonts w:ascii="Times New Roman" w:eastAsia="楷体_GB2312" w:hAnsi="Times New Roman" w:hint="eastAsia"/>
          <w:bCs/>
          <w:szCs w:val="21"/>
        </w:rPr>
        <w:t>1</w:t>
      </w:r>
      <w:r w:rsidR="00FF172B">
        <w:rPr>
          <w:rFonts w:ascii="Times New Roman" w:eastAsia="楷体_GB2312" w:hAnsi="Times New Roman" w:hint="eastAsia"/>
          <w:bCs/>
          <w:szCs w:val="21"/>
        </w:rPr>
        <w:t>个百分点</w:t>
      </w:r>
      <w:r w:rsidR="007E6AB4">
        <w:rPr>
          <w:rFonts w:ascii="Times New Roman" w:eastAsia="楷体_GB2312" w:hAnsi="Times New Roman" w:hint="eastAsia"/>
          <w:bCs/>
          <w:szCs w:val="21"/>
        </w:rPr>
        <w:t>。</w:t>
      </w:r>
    </w:p>
    <w:p w:rsidR="002565C0" w:rsidRPr="00AF1854" w:rsidRDefault="002565C0" w:rsidP="002565C0">
      <w:pPr>
        <w:rPr>
          <w:rFonts w:ascii="Times New Roman" w:eastAsia="楷体_GB2312" w:hAnsi="Times New Roman"/>
          <w:bCs/>
          <w:szCs w:val="21"/>
        </w:rPr>
      </w:pPr>
    </w:p>
    <w:tbl>
      <w:tblPr>
        <w:tblW w:w="0" w:type="auto"/>
        <w:tblInd w:w="1269"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7670"/>
      </w:tblGrid>
      <w:tr w:rsidR="002565C0" w:rsidRPr="00AF1854" w:rsidTr="002565C0">
        <w:tc>
          <w:tcPr>
            <w:tcW w:w="7670" w:type="dxa"/>
            <w:tcBorders>
              <w:bottom w:val="single" w:sz="8" w:space="0" w:color="000000"/>
            </w:tcBorders>
          </w:tcPr>
          <w:p w:rsidR="002565C0" w:rsidRPr="00AF1854" w:rsidRDefault="002565C0" w:rsidP="002565C0">
            <w:pPr>
              <w:tabs>
                <w:tab w:val="left" w:pos="6255"/>
              </w:tabs>
              <w:rPr>
                <w:rFonts w:ascii="Times New Roman" w:eastAsia="楷体_GB2312" w:hAnsi="Times New Roman"/>
              </w:rPr>
            </w:pPr>
            <w:bookmarkStart w:id="44" w:name="_Toc489552471"/>
            <w:bookmarkStart w:id="45" w:name="_Toc491119851"/>
            <w:bookmarkStart w:id="46" w:name="_Hlk490057281"/>
            <w:r w:rsidRPr="00FE5671">
              <w:rPr>
                <w:rFonts w:ascii="Times New Roman" w:eastAsia="楷体_GB2312" w:hAnsi="Times New Roman" w:hint="eastAsia"/>
                <w:b/>
                <w:color w:val="17365D"/>
                <w:szCs w:val="21"/>
              </w:rPr>
              <w:t>图表</w:t>
            </w:r>
            <w:r w:rsidRPr="00FE5671">
              <w:rPr>
                <w:rFonts w:ascii="Times New Roman" w:eastAsia="楷体_GB2312" w:hAnsi="Times New Roman"/>
                <w:b/>
                <w:color w:val="17365D"/>
                <w:szCs w:val="21"/>
              </w:rPr>
              <w:fldChar w:fldCharType="begin"/>
            </w:r>
            <w:r w:rsidRPr="00FE5671">
              <w:rPr>
                <w:rFonts w:ascii="Times New Roman" w:eastAsia="楷体_GB2312" w:hAnsi="Times New Roman"/>
                <w:b/>
                <w:color w:val="17365D"/>
                <w:szCs w:val="21"/>
              </w:rPr>
              <w:instrText xml:space="preserve"> </w:instrText>
            </w:r>
            <w:r w:rsidRPr="00FE5671">
              <w:rPr>
                <w:rFonts w:ascii="Times New Roman" w:eastAsia="楷体_GB2312" w:hAnsi="Times New Roman" w:hint="eastAsia"/>
                <w:b/>
                <w:color w:val="17365D"/>
                <w:szCs w:val="21"/>
              </w:rPr>
              <w:instrText xml:space="preserve">SEQ </w:instrText>
            </w:r>
            <w:r w:rsidRPr="00FE5671">
              <w:rPr>
                <w:rFonts w:ascii="Times New Roman" w:eastAsia="楷体_GB2312" w:hAnsi="Times New Roman" w:hint="eastAsia"/>
                <w:b/>
                <w:color w:val="17365D"/>
                <w:szCs w:val="21"/>
              </w:rPr>
              <w:instrText>图表</w:instrText>
            </w:r>
            <w:r w:rsidRPr="00FE5671">
              <w:rPr>
                <w:rFonts w:ascii="Times New Roman" w:eastAsia="楷体_GB2312" w:hAnsi="Times New Roman" w:hint="eastAsia"/>
                <w:b/>
                <w:color w:val="17365D"/>
                <w:szCs w:val="21"/>
              </w:rPr>
              <w:instrText xml:space="preserve"> \* ARABIC</w:instrText>
            </w:r>
            <w:r w:rsidRPr="00FE5671">
              <w:rPr>
                <w:rFonts w:ascii="Times New Roman" w:eastAsia="楷体_GB2312" w:hAnsi="Times New Roman"/>
                <w:b/>
                <w:color w:val="17365D"/>
                <w:szCs w:val="21"/>
              </w:rPr>
              <w:instrText xml:space="preserve"> </w:instrText>
            </w:r>
            <w:r w:rsidRPr="00FE5671">
              <w:rPr>
                <w:rFonts w:ascii="Times New Roman" w:eastAsia="楷体_GB2312" w:hAnsi="Times New Roman"/>
                <w:b/>
                <w:color w:val="17365D"/>
                <w:szCs w:val="21"/>
              </w:rPr>
              <w:fldChar w:fldCharType="separate"/>
            </w:r>
            <w:r w:rsidR="007259D3">
              <w:rPr>
                <w:rFonts w:ascii="Times New Roman" w:eastAsia="楷体_GB2312" w:hAnsi="Times New Roman"/>
                <w:b/>
                <w:noProof/>
                <w:color w:val="17365D"/>
                <w:szCs w:val="21"/>
              </w:rPr>
              <w:t>13</w:t>
            </w:r>
            <w:r w:rsidRPr="00FE5671">
              <w:rPr>
                <w:rFonts w:ascii="Times New Roman" w:eastAsia="楷体_GB2312" w:hAnsi="Times New Roman"/>
                <w:b/>
                <w:color w:val="17365D"/>
                <w:szCs w:val="21"/>
              </w:rPr>
              <w:fldChar w:fldCharType="end"/>
            </w:r>
            <w:r w:rsidRPr="00FE5671">
              <w:rPr>
                <w:rFonts w:ascii="Times New Roman" w:eastAsia="楷体_GB2312" w:hAnsi="Times New Roman" w:hint="eastAsia"/>
                <w:b/>
                <w:color w:val="17365D"/>
                <w:szCs w:val="21"/>
              </w:rPr>
              <w:t>：</w:t>
            </w:r>
            <w:r w:rsidRPr="00AF1854">
              <w:rPr>
                <w:rFonts w:ascii="Times New Roman" w:eastAsia="楷体_GB2312" w:hAnsi="Times New Roman" w:hint="eastAsia"/>
                <w:b/>
                <w:color w:val="17365D"/>
                <w:szCs w:val="21"/>
              </w:rPr>
              <w:t>民生</w:t>
            </w:r>
            <w:r w:rsidR="00F3022B">
              <w:rPr>
                <w:rFonts w:ascii="Times New Roman" w:eastAsia="楷体_GB2312" w:hAnsi="Times New Roman" w:hint="eastAsia"/>
                <w:b/>
                <w:color w:val="17365D"/>
                <w:szCs w:val="21"/>
              </w:rPr>
              <w:t>可转债</w:t>
            </w:r>
            <w:r w:rsidRPr="00AF1854">
              <w:rPr>
                <w:rFonts w:ascii="Times New Roman" w:eastAsia="楷体_GB2312" w:hAnsi="Times New Roman" w:hint="eastAsia"/>
                <w:b/>
                <w:color w:val="17365D"/>
                <w:szCs w:val="21"/>
              </w:rPr>
              <w:t>转股行为对股价影响</w:t>
            </w:r>
            <w:bookmarkEnd w:id="44"/>
            <w:bookmarkEnd w:id="45"/>
          </w:p>
        </w:tc>
      </w:tr>
      <w:tr w:rsidR="002565C0" w:rsidRPr="00AF1854" w:rsidTr="007E6AB4">
        <w:trPr>
          <w:trHeight w:val="2742"/>
        </w:trPr>
        <w:tc>
          <w:tcPr>
            <w:tcW w:w="7670" w:type="dxa"/>
            <w:tcBorders>
              <w:top w:val="single" w:sz="8" w:space="0" w:color="000000"/>
              <w:bottom w:val="single" w:sz="8" w:space="0" w:color="000000"/>
            </w:tcBorders>
          </w:tcPr>
          <w:p w:rsidR="002565C0" w:rsidRPr="000331E3" w:rsidRDefault="007E6AB4" w:rsidP="002565C0">
            <w:pPr>
              <w:rPr>
                <w:rFonts w:ascii="Times New Roman" w:eastAsia="楷体_GB2312" w:hAnsi="Times New Roman"/>
              </w:rPr>
            </w:pPr>
            <w:r>
              <w:rPr>
                <w:noProof/>
              </w:rPr>
              <w:drawing>
                <wp:inline distT="0" distB="0" distL="0" distR="0" wp14:anchorId="1B3FF64A" wp14:editId="56887143">
                  <wp:extent cx="4645672" cy="2834005"/>
                  <wp:effectExtent l="0" t="0" r="2540" b="4445"/>
                  <wp:docPr id="22" name="图表 22">
                    <a:extLst xmlns:a="http://schemas.openxmlformats.org/drawingml/2006/main">
                      <a:ext uri="{FF2B5EF4-FFF2-40B4-BE49-F238E27FC236}">
                        <a16:creationId xmlns:a16="http://schemas.microsoft.com/office/drawing/2014/main" id="{7DF8CE6C-2ADA-482F-9F43-39686AEDBD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2565C0" w:rsidRPr="00AF1854" w:rsidTr="002565C0">
        <w:tc>
          <w:tcPr>
            <w:tcW w:w="7670" w:type="dxa"/>
            <w:tcBorders>
              <w:top w:val="single" w:sz="8" w:space="0" w:color="000000"/>
              <w:bottom w:val="nil"/>
            </w:tcBorders>
          </w:tcPr>
          <w:p w:rsidR="002565C0" w:rsidRPr="00AF1854" w:rsidRDefault="002565C0" w:rsidP="002565C0">
            <w:pPr>
              <w:rPr>
                <w:rFonts w:ascii="Times New Roman" w:eastAsia="楷体_GB2312" w:hAnsi="Times New Roman"/>
              </w:rPr>
            </w:pPr>
            <w:r w:rsidRPr="00AF1854">
              <w:rPr>
                <w:rFonts w:ascii="Times New Roman" w:eastAsia="楷体_GB2312" w:hAnsi="Times New Roman"/>
                <w:bCs/>
              </w:rPr>
              <w:t>资料来源：</w:t>
            </w:r>
            <w:r w:rsidRPr="00AF1854">
              <w:rPr>
                <w:rFonts w:ascii="Times New Roman" w:eastAsia="楷体_GB2312" w:hAnsi="Times New Roman"/>
                <w:bCs/>
              </w:rPr>
              <w:t>Wind</w:t>
            </w:r>
            <w:r w:rsidRPr="00AF1854">
              <w:rPr>
                <w:rFonts w:ascii="Times New Roman" w:eastAsia="楷体_GB2312" w:hAnsi="Times New Roman"/>
                <w:bCs/>
              </w:rPr>
              <w:t>资讯，东吴证券研究所</w:t>
            </w:r>
          </w:p>
        </w:tc>
      </w:tr>
      <w:bookmarkEnd w:id="46"/>
    </w:tbl>
    <w:p w:rsidR="00522DA3" w:rsidRDefault="00522DA3" w:rsidP="002565C0">
      <w:pPr>
        <w:rPr>
          <w:rFonts w:ascii="Times New Roman" w:eastAsia="楷体_GB2312" w:hAnsi="Times New Roman"/>
        </w:rPr>
      </w:pPr>
    </w:p>
    <w:tbl>
      <w:tblPr>
        <w:tblW w:w="0" w:type="auto"/>
        <w:tblInd w:w="1174"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7934"/>
      </w:tblGrid>
      <w:tr w:rsidR="002565C0" w:rsidRPr="00AF1854" w:rsidTr="002565C0">
        <w:tc>
          <w:tcPr>
            <w:tcW w:w="7859" w:type="dxa"/>
            <w:tcBorders>
              <w:bottom w:val="single" w:sz="8" w:space="0" w:color="000000"/>
            </w:tcBorders>
          </w:tcPr>
          <w:p w:rsidR="002565C0" w:rsidRPr="00AF1854" w:rsidRDefault="002565C0" w:rsidP="002565C0">
            <w:pPr>
              <w:tabs>
                <w:tab w:val="left" w:pos="6255"/>
              </w:tabs>
              <w:rPr>
                <w:rFonts w:ascii="Times New Roman" w:eastAsia="楷体_GB2312" w:hAnsi="Times New Roman"/>
              </w:rPr>
            </w:pPr>
            <w:bookmarkStart w:id="47" w:name="_Toc489552472"/>
            <w:bookmarkStart w:id="48" w:name="_Toc491119852"/>
            <w:r w:rsidRPr="00FE5671">
              <w:rPr>
                <w:rFonts w:ascii="Times New Roman" w:eastAsia="楷体_GB2312" w:hAnsi="Times New Roman" w:hint="eastAsia"/>
                <w:b/>
                <w:color w:val="17365D"/>
                <w:szCs w:val="21"/>
              </w:rPr>
              <w:t>图表</w:t>
            </w:r>
            <w:r w:rsidRPr="00FE5671">
              <w:rPr>
                <w:rFonts w:ascii="Times New Roman" w:eastAsia="楷体_GB2312" w:hAnsi="Times New Roman"/>
                <w:b/>
                <w:color w:val="17365D"/>
                <w:szCs w:val="21"/>
              </w:rPr>
              <w:fldChar w:fldCharType="begin"/>
            </w:r>
            <w:r w:rsidRPr="00FE5671">
              <w:rPr>
                <w:rFonts w:ascii="Times New Roman" w:eastAsia="楷体_GB2312" w:hAnsi="Times New Roman"/>
                <w:b/>
                <w:color w:val="17365D"/>
                <w:szCs w:val="21"/>
              </w:rPr>
              <w:instrText xml:space="preserve"> </w:instrText>
            </w:r>
            <w:r w:rsidRPr="00FE5671">
              <w:rPr>
                <w:rFonts w:ascii="Times New Roman" w:eastAsia="楷体_GB2312" w:hAnsi="Times New Roman" w:hint="eastAsia"/>
                <w:b/>
                <w:color w:val="17365D"/>
                <w:szCs w:val="21"/>
              </w:rPr>
              <w:instrText xml:space="preserve">SEQ </w:instrText>
            </w:r>
            <w:r w:rsidRPr="00FE5671">
              <w:rPr>
                <w:rFonts w:ascii="Times New Roman" w:eastAsia="楷体_GB2312" w:hAnsi="Times New Roman" w:hint="eastAsia"/>
                <w:b/>
                <w:color w:val="17365D"/>
                <w:szCs w:val="21"/>
              </w:rPr>
              <w:instrText>图表</w:instrText>
            </w:r>
            <w:r w:rsidRPr="00FE5671">
              <w:rPr>
                <w:rFonts w:ascii="Times New Roman" w:eastAsia="楷体_GB2312" w:hAnsi="Times New Roman" w:hint="eastAsia"/>
                <w:b/>
                <w:color w:val="17365D"/>
                <w:szCs w:val="21"/>
              </w:rPr>
              <w:instrText xml:space="preserve"> \* ARABIC</w:instrText>
            </w:r>
            <w:r w:rsidRPr="00FE5671">
              <w:rPr>
                <w:rFonts w:ascii="Times New Roman" w:eastAsia="楷体_GB2312" w:hAnsi="Times New Roman"/>
                <w:b/>
                <w:color w:val="17365D"/>
                <w:szCs w:val="21"/>
              </w:rPr>
              <w:instrText xml:space="preserve"> </w:instrText>
            </w:r>
            <w:r w:rsidRPr="00FE5671">
              <w:rPr>
                <w:rFonts w:ascii="Times New Roman" w:eastAsia="楷体_GB2312" w:hAnsi="Times New Roman"/>
                <w:b/>
                <w:color w:val="17365D"/>
                <w:szCs w:val="21"/>
              </w:rPr>
              <w:fldChar w:fldCharType="separate"/>
            </w:r>
            <w:r w:rsidR="007259D3">
              <w:rPr>
                <w:rFonts w:ascii="Times New Roman" w:eastAsia="楷体_GB2312" w:hAnsi="Times New Roman"/>
                <w:b/>
                <w:noProof/>
                <w:color w:val="17365D"/>
                <w:szCs w:val="21"/>
              </w:rPr>
              <w:t>14</w:t>
            </w:r>
            <w:r w:rsidRPr="00FE5671">
              <w:rPr>
                <w:rFonts w:ascii="Times New Roman" w:eastAsia="楷体_GB2312" w:hAnsi="Times New Roman"/>
                <w:b/>
                <w:color w:val="17365D"/>
                <w:szCs w:val="21"/>
              </w:rPr>
              <w:fldChar w:fldCharType="end"/>
            </w:r>
            <w:r w:rsidRPr="00FE5671">
              <w:rPr>
                <w:rFonts w:ascii="Times New Roman" w:eastAsia="楷体_GB2312" w:hAnsi="Times New Roman" w:hint="eastAsia"/>
                <w:b/>
                <w:color w:val="17365D"/>
                <w:szCs w:val="21"/>
              </w:rPr>
              <w:t>：</w:t>
            </w:r>
            <w:r w:rsidRPr="00AF1854">
              <w:rPr>
                <w:rFonts w:ascii="Times New Roman" w:eastAsia="楷体_GB2312" w:hAnsi="Times New Roman" w:hint="eastAsia"/>
                <w:b/>
                <w:color w:val="17365D"/>
                <w:szCs w:val="21"/>
              </w:rPr>
              <w:t>工行</w:t>
            </w:r>
            <w:r w:rsidR="00F3022B">
              <w:rPr>
                <w:rFonts w:ascii="Times New Roman" w:eastAsia="楷体_GB2312" w:hAnsi="Times New Roman"/>
                <w:b/>
                <w:color w:val="17365D"/>
                <w:szCs w:val="21"/>
              </w:rPr>
              <w:t>可转债</w:t>
            </w:r>
            <w:r w:rsidRPr="00AF1854">
              <w:rPr>
                <w:rFonts w:ascii="Times New Roman" w:eastAsia="楷体_GB2312" w:hAnsi="Times New Roman"/>
                <w:b/>
                <w:color w:val="17365D"/>
                <w:szCs w:val="21"/>
              </w:rPr>
              <w:t>转股行为对股价影响</w:t>
            </w:r>
            <w:bookmarkEnd w:id="47"/>
            <w:bookmarkEnd w:id="48"/>
          </w:p>
        </w:tc>
      </w:tr>
      <w:tr w:rsidR="002565C0" w:rsidRPr="00AF1854" w:rsidTr="000331E3">
        <w:trPr>
          <w:trHeight w:val="2742"/>
        </w:trPr>
        <w:tc>
          <w:tcPr>
            <w:tcW w:w="7859" w:type="dxa"/>
            <w:tcBorders>
              <w:top w:val="single" w:sz="8" w:space="0" w:color="000000"/>
              <w:bottom w:val="single" w:sz="8" w:space="0" w:color="000000"/>
            </w:tcBorders>
          </w:tcPr>
          <w:p w:rsidR="002565C0" w:rsidRPr="00AF1854" w:rsidRDefault="007E6AB4" w:rsidP="002565C0">
            <w:pPr>
              <w:rPr>
                <w:rFonts w:ascii="Times New Roman" w:eastAsia="楷体_GB2312" w:hAnsi="Times New Roman"/>
              </w:rPr>
            </w:pPr>
            <w:r>
              <w:rPr>
                <w:noProof/>
              </w:rPr>
              <w:lastRenderedPageBreak/>
              <w:drawing>
                <wp:inline distT="0" distB="0" distL="0" distR="0" wp14:anchorId="72E65D10" wp14:editId="0A8D2CC5">
                  <wp:extent cx="4901358" cy="2840355"/>
                  <wp:effectExtent l="0" t="0" r="0" b="0"/>
                  <wp:docPr id="1" name="图表 1">
                    <a:extLst xmlns:a="http://schemas.openxmlformats.org/drawingml/2006/main">
                      <a:ext uri="{FF2B5EF4-FFF2-40B4-BE49-F238E27FC236}">
                        <a16:creationId xmlns:a16="http://schemas.microsoft.com/office/drawing/2014/main" id="{727A53CE-BCA7-4A25-A3BE-7F6151C7FE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2565C0" w:rsidRPr="00AF1854" w:rsidTr="002565C0">
        <w:tc>
          <w:tcPr>
            <w:tcW w:w="7859" w:type="dxa"/>
            <w:tcBorders>
              <w:top w:val="single" w:sz="8" w:space="0" w:color="000000"/>
              <w:bottom w:val="nil"/>
            </w:tcBorders>
          </w:tcPr>
          <w:p w:rsidR="002565C0" w:rsidRPr="00AF1854" w:rsidRDefault="002565C0" w:rsidP="002565C0">
            <w:pPr>
              <w:rPr>
                <w:rFonts w:ascii="Times New Roman" w:eastAsia="楷体_GB2312" w:hAnsi="Times New Roman"/>
              </w:rPr>
            </w:pPr>
            <w:r w:rsidRPr="00AF1854">
              <w:rPr>
                <w:rFonts w:ascii="Times New Roman" w:eastAsia="楷体_GB2312" w:hAnsi="Times New Roman"/>
                <w:bCs/>
              </w:rPr>
              <w:t>资料来源：</w:t>
            </w:r>
            <w:r w:rsidRPr="00AF1854">
              <w:rPr>
                <w:rFonts w:ascii="Times New Roman" w:eastAsia="楷体_GB2312" w:hAnsi="Times New Roman"/>
                <w:bCs/>
              </w:rPr>
              <w:t>Wind</w:t>
            </w:r>
            <w:r w:rsidRPr="00AF1854">
              <w:rPr>
                <w:rFonts w:ascii="Times New Roman" w:eastAsia="楷体_GB2312" w:hAnsi="Times New Roman"/>
                <w:bCs/>
              </w:rPr>
              <w:t>资讯，东吴证券研究所</w:t>
            </w:r>
          </w:p>
        </w:tc>
      </w:tr>
    </w:tbl>
    <w:p w:rsidR="002565C0" w:rsidRPr="00AF1854" w:rsidRDefault="002565C0" w:rsidP="002565C0">
      <w:pPr>
        <w:rPr>
          <w:rFonts w:ascii="Times New Roman" w:eastAsia="楷体_GB2312" w:hAnsi="Times New Roman"/>
        </w:rPr>
      </w:pPr>
    </w:p>
    <w:p w:rsidR="003F2CEF" w:rsidRDefault="004E0747" w:rsidP="004F62E6">
      <w:pPr>
        <w:ind w:leftChars="810" w:left="1701" w:firstLineChars="200" w:firstLine="422"/>
        <w:rPr>
          <w:rFonts w:ascii="Times New Roman" w:eastAsia="楷体_GB2312" w:hAnsi="Times New Roman"/>
          <w:bCs/>
          <w:szCs w:val="21"/>
        </w:rPr>
      </w:pPr>
      <w:r w:rsidRPr="00F3464D">
        <w:rPr>
          <w:rFonts w:ascii="Times New Roman" w:eastAsia="楷体_GB2312" w:hAnsi="Times New Roman" w:hint="eastAsia"/>
          <w:b/>
          <w:bCs/>
          <w:szCs w:val="21"/>
        </w:rPr>
        <w:t>转股日后，投资者开始转股</w:t>
      </w:r>
      <w:r w:rsidR="004F62E6">
        <w:rPr>
          <w:rFonts w:ascii="Times New Roman" w:eastAsia="楷体_GB2312" w:hAnsi="Times New Roman" w:hint="eastAsia"/>
          <w:b/>
          <w:bCs/>
          <w:szCs w:val="21"/>
        </w:rPr>
        <w:t>，</w:t>
      </w:r>
      <w:r w:rsidR="007E6AB4">
        <w:rPr>
          <w:rFonts w:ascii="Times New Roman" w:eastAsia="楷体_GB2312" w:hAnsi="Times New Roman" w:hint="eastAsia"/>
          <w:b/>
          <w:bCs/>
          <w:szCs w:val="21"/>
        </w:rPr>
        <w:t>股价前期带来超额收益，之后逐渐</w:t>
      </w:r>
      <w:r w:rsidR="00F3464D" w:rsidRPr="00F3464D">
        <w:rPr>
          <w:rFonts w:ascii="Times New Roman" w:eastAsia="楷体_GB2312" w:hAnsi="Times New Roman" w:hint="eastAsia"/>
          <w:b/>
          <w:bCs/>
          <w:szCs w:val="21"/>
        </w:rPr>
        <w:t>转负</w:t>
      </w:r>
      <w:r w:rsidRPr="00F3464D">
        <w:rPr>
          <w:rFonts w:ascii="Times New Roman" w:eastAsia="楷体_GB2312" w:hAnsi="Times New Roman" w:hint="eastAsia"/>
          <w:b/>
          <w:bCs/>
          <w:szCs w:val="21"/>
        </w:rPr>
        <w:t>。</w:t>
      </w:r>
      <w:r w:rsidR="002565C0" w:rsidRPr="00AF1854">
        <w:rPr>
          <w:rFonts w:ascii="Times New Roman" w:eastAsia="楷体_GB2312" w:hAnsi="Times New Roman" w:hint="eastAsia"/>
          <w:bCs/>
          <w:szCs w:val="21"/>
        </w:rPr>
        <w:t>通过对民生银行和工行的历史表现来看，</w:t>
      </w:r>
      <w:r w:rsidR="004A507E">
        <w:rPr>
          <w:rFonts w:ascii="Times New Roman" w:eastAsia="楷体_GB2312" w:hAnsi="Times New Roman" w:hint="eastAsia"/>
          <w:bCs/>
          <w:szCs w:val="21"/>
        </w:rPr>
        <w:t>民生</w:t>
      </w:r>
      <w:r w:rsidR="00BB7E95">
        <w:rPr>
          <w:rFonts w:ascii="Times New Roman" w:eastAsia="楷体_GB2312" w:hAnsi="Times New Roman" w:hint="eastAsia"/>
          <w:bCs/>
          <w:szCs w:val="21"/>
        </w:rPr>
        <w:t>银行在转股日后</w:t>
      </w:r>
      <w:r w:rsidR="00D85532">
        <w:rPr>
          <w:rFonts w:ascii="Times New Roman" w:eastAsia="楷体_GB2312" w:hAnsi="Times New Roman" w:hint="eastAsia"/>
          <w:bCs/>
          <w:szCs w:val="21"/>
        </w:rPr>
        <w:t>，</w:t>
      </w:r>
      <w:r w:rsidR="00BB7E95">
        <w:rPr>
          <w:rFonts w:ascii="Times New Roman" w:eastAsia="楷体_GB2312" w:hAnsi="Times New Roman" w:hint="eastAsia"/>
          <w:bCs/>
          <w:szCs w:val="21"/>
        </w:rPr>
        <w:t>前两个交易日累计跑赢行业指数</w:t>
      </w:r>
      <w:r w:rsidR="00CA4E68">
        <w:rPr>
          <w:rFonts w:ascii="Times New Roman" w:eastAsia="楷体_GB2312" w:hAnsi="Times New Roman" w:hint="eastAsia"/>
          <w:bCs/>
          <w:szCs w:val="21"/>
        </w:rPr>
        <w:t>7.0</w:t>
      </w:r>
      <w:r w:rsidR="00BB7E95">
        <w:rPr>
          <w:rFonts w:ascii="Times New Roman" w:eastAsia="楷体_GB2312" w:hAnsi="Times New Roman" w:hint="eastAsia"/>
          <w:bCs/>
          <w:szCs w:val="21"/>
        </w:rPr>
        <w:t>%</w:t>
      </w:r>
      <w:r w:rsidR="00BB7E95">
        <w:rPr>
          <w:rFonts w:ascii="Times New Roman" w:eastAsia="楷体_GB2312" w:hAnsi="Times New Roman" w:hint="eastAsia"/>
          <w:bCs/>
          <w:szCs w:val="21"/>
        </w:rPr>
        <w:t>，但在之后</w:t>
      </w:r>
      <w:r w:rsidR="00D85532">
        <w:rPr>
          <w:rFonts w:ascii="Times New Roman" w:eastAsia="楷体_GB2312" w:hAnsi="Times New Roman" w:hint="eastAsia"/>
          <w:bCs/>
          <w:szCs w:val="21"/>
        </w:rPr>
        <w:t>18</w:t>
      </w:r>
      <w:r w:rsidR="00755CF4">
        <w:rPr>
          <w:rFonts w:ascii="Times New Roman" w:eastAsia="楷体_GB2312" w:hAnsi="Times New Roman" w:hint="eastAsia"/>
          <w:bCs/>
          <w:szCs w:val="21"/>
        </w:rPr>
        <w:t>个交易日累计</w:t>
      </w:r>
      <w:r w:rsidR="00BB7E95">
        <w:rPr>
          <w:rFonts w:ascii="Times New Roman" w:eastAsia="楷体_GB2312" w:hAnsi="Times New Roman" w:hint="eastAsia"/>
          <w:bCs/>
          <w:szCs w:val="21"/>
        </w:rPr>
        <w:t>跑输行业</w:t>
      </w:r>
      <w:r w:rsidR="003F2CEF">
        <w:rPr>
          <w:rFonts w:ascii="Times New Roman" w:eastAsia="楷体_GB2312" w:hAnsi="Times New Roman" w:hint="eastAsia"/>
          <w:bCs/>
          <w:szCs w:val="21"/>
        </w:rPr>
        <w:t>6.</w:t>
      </w:r>
      <w:r w:rsidR="00CA4E68">
        <w:rPr>
          <w:rFonts w:ascii="Times New Roman" w:eastAsia="楷体_GB2312" w:hAnsi="Times New Roman" w:hint="eastAsia"/>
          <w:bCs/>
          <w:szCs w:val="21"/>
        </w:rPr>
        <w:t>5</w:t>
      </w:r>
      <w:r w:rsidR="003F2CEF">
        <w:rPr>
          <w:rFonts w:ascii="Times New Roman" w:eastAsia="楷体_GB2312" w:hAnsi="Times New Roman" w:hint="eastAsia"/>
          <w:bCs/>
          <w:szCs w:val="21"/>
        </w:rPr>
        <w:t>%</w:t>
      </w:r>
      <w:r w:rsidR="00BB7E95">
        <w:rPr>
          <w:rFonts w:ascii="Times New Roman" w:eastAsia="楷体_GB2312" w:hAnsi="Times New Roman" w:hint="eastAsia"/>
          <w:bCs/>
          <w:szCs w:val="21"/>
        </w:rPr>
        <w:t>。工商银行</w:t>
      </w:r>
      <w:r w:rsidR="006F00C2">
        <w:rPr>
          <w:rFonts w:ascii="Times New Roman" w:eastAsia="楷体_GB2312" w:hAnsi="Times New Roman" w:hint="eastAsia"/>
          <w:bCs/>
          <w:szCs w:val="21"/>
        </w:rPr>
        <w:t>在转股日后两</w:t>
      </w:r>
      <w:r w:rsidR="00AE72C3">
        <w:rPr>
          <w:rFonts w:ascii="Times New Roman" w:eastAsia="楷体_GB2312" w:hAnsi="Times New Roman" w:hint="eastAsia"/>
          <w:bCs/>
          <w:szCs w:val="21"/>
        </w:rPr>
        <w:t>个交易</w:t>
      </w:r>
      <w:r w:rsidR="006F00C2">
        <w:rPr>
          <w:rFonts w:ascii="Times New Roman" w:eastAsia="楷体_GB2312" w:hAnsi="Times New Roman" w:hint="eastAsia"/>
          <w:bCs/>
          <w:szCs w:val="21"/>
        </w:rPr>
        <w:t>日跑输行业指数</w:t>
      </w:r>
      <w:r w:rsidR="006F00C2">
        <w:rPr>
          <w:rFonts w:ascii="Times New Roman" w:eastAsia="楷体_GB2312" w:hAnsi="Times New Roman" w:hint="eastAsia"/>
          <w:bCs/>
          <w:szCs w:val="21"/>
        </w:rPr>
        <w:t>3.3%</w:t>
      </w:r>
      <w:r w:rsidR="003F2CEF">
        <w:rPr>
          <w:rFonts w:ascii="Times New Roman" w:eastAsia="楷体_GB2312" w:hAnsi="Times New Roman" w:hint="eastAsia"/>
          <w:bCs/>
          <w:szCs w:val="21"/>
        </w:rPr>
        <w:t>，之后十二个交易日</w:t>
      </w:r>
      <w:r w:rsidR="00755CF4">
        <w:rPr>
          <w:rFonts w:ascii="Times New Roman" w:eastAsia="楷体_GB2312" w:hAnsi="Times New Roman" w:hint="eastAsia"/>
          <w:bCs/>
          <w:szCs w:val="21"/>
        </w:rPr>
        <w:t>表现良好，累计跑赢行业指数</w:t>
      </w:r>
      <w:r w:rsidR="00CA4E68">
        <w:rPr>
          <w:rFonts w:ascii="Times New Roman" w:eastAsia="楷体_GB2312" w:hAnsi="Times New Roman" w:hint="eastAsia"/>
          <w:bCs/>
          <w:szCs w:val="21"/>
        </w:rPr>
        <w:t>3.4</w:t>
      </w:r>
      <w:r w:rsidR="00755CF4">
        <w:rPr>
          <w:rFonts w:ascii="Times New Roman" w:eastAsia="楷体_GB2312" w:hAnsi="Times New Roman" w:hint="eastAsia"/>
          <w:bCs/>
          <w:szCs w:val="21"/>
        </w:rPr>
        <w:t>%</w:t>
      </w:r>
      <w:r w:rsidR="00893951">
        <w:rPr>
          <w:rFonts w:ascii="Times New Roman" w:eastAsia="楷体_GB2312" w:hAnsi="Times New Roman" w:hint="eastAsia"/>
          <w:bCs/>
          <w:szCs w:val="21"/>
        </w:rPr>
        <w:t>，但从此开始持续走低，</w:t>
      </w:r>
      <w:r w:rsidR="00755CF4">
        <w:rPr>
          <w:rFonts w:ascii="Times New Roman" w:eastAsia="楷体_GB2312" w:hAnsi="Times New Roman" w:hint="eastAsia"/>
          <w:bCs/>
          <w:szCs w:val="21"/>
        </w:rPr>
        <w:t>之后的</w:t>
      </w:r>
      <w:r w:rsidR="003F2CEF">
        <w:rPr>
          <w:rFonts w:ascii="Times New Roman" w:eastAsia="楷体_GB2312" w:hAnsi="Times New Roman" w:hint="eastAsia"/>
          <w:bCs/>
          <w:szCs w:val="21"/>
        </w:rPr>
        <w:t>8</w:t>
      </w:r>
      <w:r w:rsidR="00755CF4">
        <w:rPr>
          <w:rFonts w:ascii="Times New Roman" w:eastAsia="楷体_GB2312" w:hAnsi="Times New Roman" w:hint="eastAsia"/>
          <w:bCs/>
          <w:szCs w:val="21"/>
        </w:rPr>
        <w:t>个交易日累计跑输行业指数</w:t>
      </w:r>
      <w:r w:rsidR="003F2CEF">
        <w:rPr>
          <w:rFonts w:ascii="Times New Roman" w:eastAsia="楷体_GB2312" w:hAnsi="Times New Roman" w:hint="eastAsia"/>
          <w:bCs/>
          <w:szCs w:val="21"/>
        </w:rPr>
        <w:t>3.5</w:t>
      </w:r>
      <w:r w:rsidR="00755CF4">
        <w:rPr>
          <w:rFonts w:ascii="Times New Roman" w:eastAsia="楷体_GB2312" w:hAnsi="Times New Roman" w:hint="eastAsia"/>
          <w:bCs/>
          <w:szCs w:val="21"/>
        </w:rPr>
        <w:t>%</w:t>
      </w:r>
      <w:r w:rsidR="00755CF4">
        <w:rPr>
          <w:rFonts w:ascii="Times New Roman" w:eastAsia="楷体_GB2312" w:hAnsi="Times New Roman" w:hint="eastAsia"/>
          <w:bCs/>
          <w:szCs w:val="21"/>
        </w:rPr>
        <w:t>。</w:t>
      </w:r>
    </w:p>
    <w:p w:rsidR="002565C0" w:rsidRDefault="002565C0" w:rsidP="00CA4E68">
      <w:pPr>
        <w:ind w:leftChars="810" w:left="1701" w:firstLine="399"/>
        <w:rPr>
          <w:rFonts w:ascii="Times New Roman" w:eastAsia="楷体_GB2312" w:hAnsi="Times New Roman"/>
          <w:bCs/>
          <w:szCs w:val="21"/>
        </w:rPr>
      </w:pPr>
      <w:r w:rsidRPr="00AF1854">
        <w:rPr>
          <w:rFonts w:ascii="Times New Roman" w:eastAsia="楷体_GB2312" w:hAnsi="Times New Roman" w:hint="eastAsia"/>
          <w:bCs/>
          <w:szCs w:val="21"/>
        </w:rPr>
        <w:t>民生银行股价在转股日后第二</w:t>
      </w:r>
      <w:r w:rsidRPr="003F2CEF">
        <w:rPr>
          <w:rFonts w:ascii="Times New Roman" w:eastAsia="楷体_GB2312" w:hAnsi="Times New Roman" w:hint="eastAsia"/>
          <w:bCs/>
          <w:szCs w:val="21"/>
        </w:rPr>
        <w:t>天达到</w:t>
      </w:r>
      <w:r w:rsidR="007E6189" w:rsidRPr="003F2CEF">
        <w:rPr>
          <w:rFonts w:ascii="Times New Roman" w:eastAsia="楷体_GB2312" w:hAnsi="Times New Roman" w:hint="eastAsia"/>
          <w:bCs/>
          <w:szCs w:val="21"/>
        </w:rPr>
        <w:t>阶段</w:t>
      </w:r>
      <w:r w:rsidRPr="003F2CEF">
        <w:rPr>
          <w:rFonts w:ascii="Times New Roman" w:eastAsia="楷体_GB2312" w:hAnsi="Times New Roman" w:hint="eastAsia"/>
          <w:bCs/>
          <w:szCs w:val="21"/>
        </w:rPr>
        <w:t>高点</w:t>
      </w:r>
      <w:r w:rsidRPr="003F2CEF">
        <w:rPr>
          <w:rFonts w:ascii="Times New Roman" w:eastAsia="楷体_GB2312" w:hAnsi="Times New Roman" w:hint="eastAsia"/>
          <w:bCs/>
          <w:szCs w:val="21"/>
        </w:rPr>
        <w:t>10.25</w:t>
      </w:r>
      <w:r w:rsidRPr="003F2CEF">
        <w:rPr>
          <w:rFonts w:ascii="Times New Roman" w:eastAsia="楷体_GB2312" w:hAnsi="Times New Roman" w:hint="eastAsia"/>
          <w:bCs/>
          <w:szCs w:val="21"/>
        </w:rPr>
        <w:t>元</w:t>
      </w:r>
      <w:r w:rsidRPr="003F2CEF">
        <w:rPr>
          <w:rFonts w:ascii="Times New Roman" w:eastAsia="楷体_GB2312" w:hAnsi="Times New Roman" w:hint="eastAsia"/>
          <w:bCs/>
          <w:szCs w:val="21"/>
        </w:rPr>
        <w:t>/</w:t>
      </w:r>
      <w:r w:rsidRPr="003F2CEF">
        <w:rPr>
          <w:rFonts w:ascii="Times New Roman" w:eastAsia="楷体_GB2312" w:hAnsi="Times New Roman" w:hint="eastAsia"/>
          <w:bCs/>
          <w:szCs w:val="21"/>
        </w:rPr>
        <w:t>股，比</w:t>
      </w:r>
      <w:r w:rsidR="008A158F">
        <w:rPr>
          <w:rFonts w:ascii="Times New Roman" w:eastAsia="楷体_GB2312" w:hAnsi="Times New Roman" w:hint="eastAsia"/>
          <w:bCs/>
          <w:szCs w:val="21"/>
        </w:rPr>
        <w:t>当期</w:t>
      </w:r>
      <w:r w:rsidRPr="003F2CEF">
        <w:rPr>
          <w:rFonts w:ascii="Times New Roman" w:eastAsia="楷体_GB2312" w:hAnsi="Times New Roman" w:hint="eastAsia"/>
          <w:bCs/>
          <w:szCs w:val="21"/>
        </w:rPr>
        <w:t>转股价（</w:t>
      </w:r>
      <w:r w:rsidR="008A158F">
        <w:rPr>
          <w:rFonts w:ascii="Times New Roman" w:eastAsia="楷体_GB2312" w:hAnsi="Times New Roman" w:hint="eastAsia"/>
          <w:bCs/>
          <w:szCs w:val="21"/>
        </w:rPr>
        <w:t>9.92</w:t>
      </w:r>
      <w:r w:rsidRPr="003F2CEF">
        <w:rPr>
          <w:rFonts w:ascii="Times New Roman" w:eastAsia="楷体_GB2312" w:hAnsi="Times New Roman" w:hint="eastAsia"/>
          <w:bCs/>
          <w:szCs w:val="21"/>
        </w:rPr>
        <w:t>元</w:t>
      </w:r>
      <w:r w:rsidRPr="003F2CEF">
        <w:rPr>
          <w:rFonts w:ascii="Times New Roman" w:eastAsia="楷体_GB2312" w:hAnsi="Times New Roman" w:hint="eastAsia"/>
          <w:bCs/>
          <w:szCs w:val="21"/>
        </w:rPr>
        <w:t>/</w:t>
      </w:r>
      <w:r w:rsidRPr="00F0452F">
        <w:rPr>
          <w:rFonts w:ascii="Times New Roman" w:eastAsia="楷体_GB2312" w:hAnsi="Times New Roman" w:hint="eastAsia"/>
          <w:bCs/>
          <w:szCs w:val="21"/>
        </w:rPr>
        <w:t>股）高出</w:t>
      </w:r>
      <w:r w:rsidR="00CA4E68">
        <w:rPr>
          <w:rFonts w:ascii="Times New Roman" w:eastAsia="楷体_GB2312" w:hAnsi="Times New Roman" w:hint="eastAsia"/>
          <w:bCs/>
          <w:szCs w:val="21"/>
        </w:rPr>
        <w:t>3.3</w:t>
      </w:r>
      <w:r w:rsidRPr="00F0452F">
        <w:rPr>
          <w:rFonts w:ascii="Times New Roman" w:eastAsia="楷体_GB2312" w:hAnsi="Times New Roman"/>
          <w:bCs/>
          <w:szCs w:val="21"/>
        </w:rPr>
        <w:t>%</w:t>
      </w:r>
      <w:r w:rsidR="00A620EF" w:rsidRPr="00F0452F">
        <w:rPr>
          <w:rFonts w:ascii="Times New Roman" w:eastAsia="楷体_GB2312" w:hAnsi="Times New Roman" w:hint="eastAsia"/>
          <w:bCs/>
          <w:szCs w:val="21"/>
        </w:rPr>
        <w:t>，而工行股价则在转股日后</w:t>
      </w:r>
      <w:r w:rsidR="00A620EF" w:rsidRPr="00F0452F">
        <w:rPr>
          <w:rFonts w:ascii="Times New Roman" w:eastAsia="楷体_GB2312" w:hAnsi="Times New Roman" w:hint="eastAsia"/>
          <w:bCs/>
          <w:szCs w:val="21"/>
        </w:rPr>
        <w:t>6</w:t>
      </w:r>
      <w:r w:rsidR="00A620EF" w:rsidRPr="00F0452F">
        <w:rPr>
          <w:rFonts w:ascii="Times New Roman" w:eastAsia="楷体_GB2312" w:hAnsi="Times New Roman" w:hint="eastAsia"/>
          <w:bCs/>
          <w:szCs w:val="21"/>
        </w:rPr>
        <w:t>个交易</w:t>
      </w:r>
      <w:r w:rsidRPr="00F0452F">
        <w:rPr>
          <w:rFonts w:ascii="Times New Roman" w:eastAsia="楷体_GB2312" w:hAnsi="Times New Roman" w:hint="eastAsia"/>
          <w:bCs/>
          <w:szCs w:val="21"/>
        </w:rPr>
        <w:t>日达到</w:t>
      </w:r>
      <w:r w:rsidR="00A620EF" w:rsidRPr="00F0452F">
        <w:rPr>
          <w:rFonts w:ascii="Times New Roman" w:eastAsia="楷体_GB2312" w:hAnsi="Times New Roman" w:hint="eastAsia"/>
          <w:bCs/>
          <w:szCs w:val="21"/>
        </w:rPr>
        <w:t>阶段</w:t>
      </w:r>
      <w:r w:rsidRPr="00F0452F">
        <w:rPr>
          <w:rFonts w:ascii="Times New Roman" w:eastAsia="楷体_GB2312" w:hAnsi="Times New Roman" w:hint="eastAsia"/>
          <w:bCs/>
          <w:szCs w:val="21"/>
        </w:rPr>
        <w:t>高点</w:t>
      </w:r>
      <w:r w:rsidR="00A620EF" w:rsidRPr="00F0452F">
        <w:rPr>
          <w:rFonts w:ascii="Times New Roman" w:eastAsia="楷体_GB2312" w:hAnsi="Times New Roman" w:hint="eastAsia"/>
          <w:bCs/>
          <w:szCs w:val="21"/>
        </w:rPr>
        <w:t>4.42</w:t>
      </w:r>
      <w:r w:rsidRPr="00F0452F">
        <w:rPr>
          <w:rFonts w:ascii="Times New Roman" w:eastAsia="楷体_GB2312" w:hAnsi="Times New Roman" w:hint="eastAsia"/>
          <w:bCs/>
          <w:szCs w:val="21"/>
        </w:rPr>
        <w:t>元</w:t>
      </w:r>
      <w:r w:rsidRPr="00F0452F">
        <w:rPr>
          <w:rFonts w:ascii="Times New Roman" w:eastAsia="楷体_GB2312" w:hAnsi="Times New Roman" w:hint="eastAsia"/>
          <w:bCs/>
          <w:szCs w:val="21"/>
        </w:rPr>
        <w:t>/</w:t>
      </w:r>
      <w:r w:rsidRPr="00F0452F">
        <w:rPr>
          <w:rFonts w:ascii="Times New Roman" w:eastAsia="楷体_GB2312" w:hAnsi="Times New Roman" w:hint="eastAsia"/>
          <w:bCs/>
          <w:szCs w:val="21"/>
        </w:rPr>
        <w:t>股，比</w:t>
      </w:r>
      <w:r w:rsidR="008A158F">
        <w:rPr>
          <w:rFonts w:ascii="Times New Roman" w:eastAsia="楷体_GB2312" w:hAnsi="Times New Roman" w:hint="eastAsia"/>
          <w:bCs/>
          <w:szCs w:val="21"/>
        </w:rPr>
        <w:t>当期</w:t>
      </w:r>
      <w:r w:rsidRPr="00F0452F">
        <w:rPr>
          <w:rFonts w:ascii="Times New Roman" w:eastAsia="楷体_GB2312" w:hAnsi="Times New Roman" w:hint="eastAsia"/>
          <w:bCs/>
          <w:szCs w:val="21"/>
        </w:rPr>
        <w:t>转股价（</w:t>
      </w:r>
      <w:r w:rsidR="008A158F">
        <w:rPr>
          <w:rFonts w:ascii="Times New Roman" w:eastAsia="楷体_GB2312" w:hAnsi="Times New Roman" w:hint="eastAsia"/>
          <w:bCs/>
          <w:szCs w:val="21"/>
        </w:rPr>
        <w:t>4.15</w:t>
      </w:r>
      <w:r w:rsidRPr="00F0452F">
        <w:rPr>
          <w:rFonts w:ascii="Times New Roman" w:eastAsia="楷体_GB2312" w:hAnsi="Times New Roman" w:hint="eastAsia"/>
          <w:bCs/>
          <w:szCs w:val="21"/>
        </w:rPr>
        <w:t>元</w:t>
      </w:r>
      <w:r w:rsidRPr="00F0452F">
        <w:rPr>
          <w:rFonts w:ascii="Times New Roman" w:eastAsia="楷体_GB2312" w:hAnsi="Times New Roman" w:hint="eastAsia"/>
          <w:bCs/>
          <w:szCs w:val="21"/>
        </w:rPr>
        <w:t>/</w:t>
      </w:r>
      <w:r w:rsidRPr="00F0452F">
        <w:rPr>
          <w:rFonts w:ascii="Times New Roman" w:eastAsia="楷体_GB2312" w:hAnsi="Times New Roman" w:hint="eastAsia"/>
          <w:bCs/>
          <w:szCs w:val="21"/>
        </w:rPr>
        <w:t>股）高出</w:t>
      </w:r>
      <w:r w:rsidR="00CA4E68">
        <w:rPr>
          <w:rFonts w:ascii="Times New Roman" w:eastAsia="楷体_GB2312" w:hAnsi="Times New Roman" w:hint="eastAsia"/>
          <w:bCs/>
          <w:szCs w:val="21"/>
        </w:rPr>
        <w:t>5.2</w:t>
      </w:r>
      <w:r w:rsidRPr="00F0452F">
        <w:rPr>
          <w:rFonts w:ascii="Times New Roman" w:eastAsia="楷体_GB2312" w:hAnsi="Times New Roman"/>
          <w:bCs/>
          <w:szCs w:val="21"/>
        </w:rPr>
        <w:t>%</w:t>
      </w:r>
      <w:r w:rsidRPr="00F0452F">
        <w:rPr>
          <w:rFonts w:ascii="Times New Roman" w:eastAsia="楷体_GB2312" w:hAnsi="Times New Roman" w:hint="eastAsia"/>
          <w:bCs/>
          <w:szCs w:val="21"/>
        </w:rPr>
        <w:t>。光</w:t>
      </w:r>
      <w:r w:rsidRPr="00AF1854">
        <w:rPr>
          <w:rFonts w:ascii="Times New Roman" w:eastAsia="楷体_GB2312" w:hAnsi="Times New Roman" w:hint="eastAsia"/>
          <w:bCs/>
          <w:szCs w:val="21"/>
        </w:rPr>
        <w:t>大</w:t>
      </w:r>
      <w:r w:rsidR="00F3022B">
        <w:rPr>
          <w:rFonts w:ascii="Times New Roman" w:eastAsia="楷体_GB2312" w:hAnsi="Times New Roman" w:hint="eastAsia"/>
          <w:bCs/>
          <w:szCs w:val="21"/>
        </w:rPr>
        <w:t>可转债</w:t>
      </w:r>
      <w:r w:rsidRPr="00AF1854">
        <w:rPr>
          <w:rFonts w:ascii="Times New Roman" w:eastAsia="楷体_GB2312" w:hAnsi="Times New Roman" w:hint="eastAsia"/>
          <w:bCs/>
          <w:szCs w:val="21"/>
        </w:rPr>
        <w:t>将在</w:t>
      </w:r>
      <w:r w:rsidRPr="00AF1854">
        <w:rPr>
          <w:rFonts w:ascii="Times New Roman" w:eastAsia="楷体_GB2312" w:hAnsi="Times New Roman" w:hint="eastAsia"/>
          <w:bCs/>
          <w:szCs w:val="21"/>
        </w:rPr>
        <w:t>9</w:t>
      </w:r>
      <w:r w:rsidRPr="00AF1854">
        <w:rPr>
          <w:rFonts w:ascii="Times New Roman" w:eastAsia="楷体_GB2312" w:hAnsi="Times New Roman" w:hint="eastAsia"/>
          <w:bCs/>
          <w:szCs w:val="21"/>
        </w:rPr>
        <w:t>月</w:t>
      </w:r>
      <w:r w:rsidRPr="00AF1854">
        <w:rPr>
          <w:rFonts w:ascii="Times New Roman" w:eastAsia="楷体_GB2312" w:hAnsi="Times New Roman" w:hint="eastAsia"/>
          <w:bCs/>
          <w:szCs w:val="21"/>
        </w:rPr>
        <w:t>18</w:t>
      </w:r>
      <w:r w:rsidRPr="00AF1854">
        <w:rPr>
          <w:rFonts w:ascii="Times New Roman" w:eastAsia="楷体_GB2312" w:hAnsi="Times New Roman" w:hint="eastAsia"/>
          <w:bCs/>
          <w:szCs w:val="21"/>
        </w:rPr>
        <w:t>日进入转股期，</w:t>
      </w:r>
      <w:r w:rsidR="00A620EF">
        <w:rPr>
          <w:rFonts w:ascii="Times New Roman" w:eastAsia="楷体_GB2312" w:hAnsi="Times New Roman" w:hint="eastAsia"/>
          <w:bCs/>
          <w:szCs w:val="21"/>
        </w:rPr>
        <w:t>预计转股日后股价走高能带来一定收益</w:t>
      </w:r>
      <w:r w:rsidR="00E349AF">
        <w:rPr>
          <w:rFonts w:ascii="Times New Roman" w:eastAsia="楷体_GB2312" w:hAnsi="Times New Roman" w:hint="eastAsia"/>
          <w:bCs/>
          <w:szCs w:val="21"/>
        </w:rPr>
        <w:t>。</w:t>
      </w:r>
    </w:p>
    <w:p w:rsidR="004F62E6" w:rsidRPr="00AF1854" w:rsidRDefault="004F62E6" w:rsidP="00CA4E68">
      <w:pPr>
        <w:ind w:leftChars="810" w:left="1701" w:firstLine="399"/>
        <w:rPr>
          <w:rFonts w:ascii="Times New Roman" w:eastAsia="楷体_GB2312" w:hAnsi="Times New Roman"/>
          <w:bCs/>
          <w:szCs w:val="21"/>
        </w:rPr>
      </w:pPr>
    </w:p>
    <w:tbl>
      <w:tblPr>
        <w:tblW w:w="10109" w:type="dxa"/>
        <w:tblBorders>
          <w:top w:val="none" w:sz="6" w:space="0" w:color="auto"/>
          <w:left w:val="none" w:sz="6" w:space="0" w:color="auto"/>
          <w:bottom w:val="single" w:sz="4" w:space="0" w:color="000000"/>
          <w:right w:val="none" w:sz="6" w:space="0" w:color="auto"/>
          <w:insideH w:val="single" w:sz="4" w:space="0" w:color="000000"/>
          <w:insideV w:val="single" w:sz="4" w:space="0" w:color="000000"/>
        </w:tblBorders>
        <w:tblLayout w:type="fixed"/>
        <w:tblLook w:val="04A0" w:firstRow="1" w:lastRow="0" w:firstColumn="1" w:lastColumn="0" w:noHBand="0" w:noVBand="1"/>
      </w:tblPr>
      <w:tblGrid>
        <w:gridCol w:w="4892"/>
        <w:gridCol w:w="236"/>
        <w:gridCol w:w="4981"/>
      </w:tblGrid>
      <w:tr w:rsidR="002565C0" w:rsidRPr="00AF1854" w:rsidTr="002565C0">
        <w:tc>
          <w:tcPr>
            <w:tcW w:w="4892" w:type="dxa"/>
            <w:tcBorders>
              <w:top w:val="nil"/>
              <w:left w:val="nil"/>
              <w:bottom w:val="single" w:sz="8" w:space="0" w:color="000000"/>
              <w:right w:val="nil"/>
            </w:tcBorders>
            <w:shd w:val="clear" w:color="auto" w:fill="auto"/>
          </w:tcPr>
          <w:p w:rsidR="002565C0" w:rsidRPr="00AF1854" w:rsidRDefault="002565C0" w:rsidP="002565C0">
            <w:pPr>
              <w:tabs>
                <w:tab w:val="left" w:pos="6255"/>
              </w:tabs>
              <w:rPr>
                <w:rFonts w:ascii="Times New Roman" w:eastAsia="楷体_GB2312" w:hAnsi="Times New Roman"/>
                <w:b/>
              </w:rPr>
            </w:pPr>
            <w:bookmarkStart w:id="49" w:name="_Toc489552473"/>
            <w:bookmarkStart w:id="50" w:name="_Toc491119853"/>
            <w:r w:rsidRPr="00FE5671">
              <w:rPr>
                <w:rFonts w:ascii="Times New Roman" w:eastAsia="楷体_GB2312" w:hAnsi="Times New Roman" w:hint="eastAsia"/>
                <w:b/>
                <w:color w:val="17365D"/>
                <w:szCs w:val="21"/>
              </w:rPr>
              <w:t>图表</w:t>
            </w:r>
            <w:r w:rsidRPr="00FE5671">
              <w:rPr>
                <w:rFonts w:ascii="Times New Roman" w:eastAsia="楷体_GB2312" w:hAnsi="Times New Roman"/>
                <w:b/>
                <w:color w:val="17365D"/>
                <w:szCs w:val="21"/>
              </w:rPr>
              <w:fldChar w:fldCharType="begin"/>
            </w:r>
            <w:r w:rsidRPr="00FE5671">
              <w:rPr>
                <w:rFonts w:ascii="Times New Roman" w:eastAsia="楷体_GB2312" w:hAnsi="Times New Roman"/>
                <w:b/>
                <w:color w:val="17365D"/>
                <w:szCs w:val="21"/>
              </w:rPr>
              <w:instrText xml:space="preserve"> </w:instrText>
            </w:r>
            <w:r w:rsidRPr="00FE5671">
              <w:rPr>
                <w:rFonts w:ascii="Times New Roman" w:eastAsia="楷体_GB2312" w:hAnsi="Times New Roman" w:hint="eastAsia"/>
                <w:b/>
                <w:color w:val="17365D"/>
                <w:szCs w:val="21"/>
              </w:rPr>
              <w:instrText xml:space="preserve">SEQ </w:instrText>
            </w:r>
            <w:r w:rsidRPr="00FE5671">
              <w:rPr>
                <w:rFonts w:ascii="Times New Roman" w:eastAsia="楷体_GB2312" w:hAnsi="Times New Roman" w:hint="eastAsia"/>
                <w:b/>
                <w:color w:val="17365D"/>
                <w:szCs w:val="21"/>
              </w:rPr>
              <w:instrText>图表</w:instrText>
            </w:r>
            <w:r w:rsidRPr="00FE5671">
              <w:rPr>
                <w:rFonts w:ascii="Times New Roman" w:eastAsia="楷体_GB2312" w:hAnsi="Times New Roman" w:hint="eastAsia"/>
                <w:b/>
                <w:color w:val="17365D"/>
                <w:szCs w:val="21"/>
              </w:rPr>
              <w:instrText xml:space="preserve"> \* ARABIC</w:instrText>
            </w:r>
            <w:r w:rsidRPr="00FE5671">
              <w:rPr>
                <w:rFonts w:ascii="Times New Roman" w:eastAsia="楷体_GB2312" w:hAnsi="Times New Roman"/>
                <w:b/>
                <w:color w:val="17365D"/>
                <w:szCs w:val="21"/>
              </w:rPr>
              <w:instrText xml:space="preserve"> </w:instrText>
            </w:r>
            <w:r w:rsidRPr="00FE5671">
              <w:rPr>
                <w:rFonts w:ascii="Times New Roman" w:eastAsia="楷体_GB2312" w:hAnsi="Times New Roman"/>
                <w:b/>
                <w:color w:val="17365D"/>
                <w:szCs w:val="21"/>
              </w:rPr>
              <w:fldChar w:fldCharType="separate"/>
            </w:r>
            <w:r w:rsidR="007259D3">
              <w:rPr>
                <w:rFonts w:ascii="Times New Roman" w:eastAsia="楷体_GB2312" w:hAnsi="Times New Roman"/>
                <w:b/>
                <w:noProof/>
                <w:color w:val="17365D"/>
                <w:szCs w:val="21"/>
              </w:rPr>
              <w:t>15</w:t>
            </w:r>
            <w:r w:rsidRPr="00FE5671">
              <w:rPr>
                <w:rFonts w:ascii="Times New Roman" w:eastAsia="楷体_GB2312" w:hAnsi="Times New Roman"/>
                <w:b/>
                <w:color w:val="17365D"/>
                <w:szCs w:val="21"/>
              </w:rPr>
              <w:fldChar w:fldCharType="end"/>
            </w:r>
            <w:r w:rsidRPr="00FE5671">
              <w:rPr>
                <w:rFonts w:ascii="Times New Roman" w:eastAsia="楷体_GB2312" w:hAnsi="Times New Roman" w:hint="eastAsia"/>
                <w:b/>
                <w:color w:val="17365D"/>
                <w:szCs w:val="21"/>
              </w:rPr>
              <w:t>：</w:t>
            </w:r>
            <w:r w:rsidRPr="00AF1854">
              <w:rPr>
                <w:rFonts w:ascii="Times New Roman" w:eastAsia="楷体_GB2312" w:hAnsi="Times New Roman" w:hint="eastAsia"/>
                <w:b/>
                <w:color w:val="17365D"/>
                <w:szCs w:val="21"/>
              </w:rPr>
              <w:t>民生银行转股日后股价超额收益率</w:t>
            </w:r>
            <w:bookmarkEnd w:id="49"/>
            <w:bookmarkEnd w:id="50"/>
          </w:p>
        </w:tc>
        <w:tc>
          <w:tcPr>
            <w:tcW w:w="236" w:type="dxa"/>
            <w:tcBorders>
              <w:top w:val="nil"/>
              <w:left w:val="nil"/>
              <w:bottom w:val="nil"/>
              <w:right w:val="nil"/>
            </w:tcBorders>
            <w:shd w:val="clear" w:color="auto" w:fill="auto"/>
          </w:tcPr>
          <w:p w:rsidR="002565C0" w:rsidRPr="00AF1854" w:rsidRDefault="002565C0" w:rsidP="002565C0">
            <w:pPr>
              <w:ind w:firstLine="420"/>
              <w:rPr>
                <w:rFonts w:ascii="Times New Roman" w:eastAsia="楷体_GB2312" w:hAnsi="Times New Roman"/>
                <w:b/>
              </w:rPr>
            </w:pPr>
          </w:p>
        </w:tc>
        <w:tc>
          <w:tcPr>
            <w:tcW w:w="4981" w:type="dxa"/>
            <w:tcBorders>
              <w:top w:val="nil"/>
              <w:left w:val="nil"/>
              <w:bottom w:val="single" w:sz="8" w:space="0" w:color="000000"/>
              <w:right w:val="nil"/>
            </w:tcBorders>
            <w:shd w:val="clear" w:color="auto" w:fill="auto"/>
          </w:tcPr>
          <w:p w:rsidR="002565C0" w:rsidRPr="00AF1854" w:rsidRDefault="002565C0" w:rsidP="002565C0">
            <w:pPr>
              <w:tabs>
                <w:tab w:val="left" w:pos="6255"/>
              </w:tabs>
              <w:rPr>
                <w:rFonts w:ascii="Times New Roman" w:eastAsia="楷体_GB2312" w:hAnsi="Times New Roman"/>
                <w:b/>
              </w:rPr>
            </w:pPr>
            <w:bookmarkStart w:id="51" w:name="_Toc489552474"/>
            <w:bookmarkStart w:id="52" w:name="_Toc491119854"/>
            <w:r w:rsidRPr="00FE5671">
              <w:rPr>
                <w:rFonts w:ascii="Times New Roman" w:eastAsia="楷体_GB2312" w:hAnsi="Times New Roman" w:hint="eastAsia"/>
                <w:b/>
                <w:color w:val="17365D"/>
                <w:szCs w:val="21"/>
              </w:rPr>
              <w:t>图表</w:t>
            </w:r>
            <w:r w:rsidRPr="00FE5671">
              <w:rPr>
                <w:rFonts w:ascii="Times New Roman" w:eastAsia="楷体_GB2312" w:hAnsi="Times New Roman"/>
                <w:b/>
                <w:color w:val="17365D"/>
                <w:szCs w:val="21"/>
              </w:rPr>
              <w:fldChar w:fldCharType="begin"/>
            </w:r>
            <w:r w:rsidRPr="00FE5671">
              <w:rPr>
                <w:rFonts w:ascii="Times New Roman" w:eastAsia="楷体_GB2312" w:hAnsi="Times New Roman"/>
                <w:b/>
                <w:color w:val="17365D"/>
                <w:szCs w:val="21"/>
              </w:rPr>
              <w:instrText xml:space="preserve"> </w:instrText>
            </w:r>
            <w:r w:rsidRPr="00FE5671">
              <w:rPr>
                <w:rFonts w:ascii="Times New Roman" w:eastAsia="楷体_GB2312" w:hAnsi="Times New Roman" w:hint="eastAsia"/>
                <w:b/>
                <w:color w:val="17365D"/>
                <w:szCs w:val="21"/>
              </w:rPr>
              <w:instrText xml:space="preserve">SEQ </w:instrText>
            </w:r>
            <w:r w:rsidRPr="00FE5671">
              <w:rPr>
                <w:rFonts w:ascii="Times New Roman" w:eastAsia="楷体_GB2312" w:hAnsi="Times New Roman" w:hint="eastAsia"/>
                <w:b/>
                <w:color w:val="17365D"/>
                <w:szCs w:val="21"/>
              </w:rPr>
              <w:instrText>图表</w:instrText>
            </w:r>
            <w:r w:rsidRPr="00FE5671">
              <w:rPr>
                <w:rFonts w:ascii="Times New Roman" w:eastAsia="楷体_GB2312" w:hAnsi="Times New Roman" w:hint="eastAsia"/>
                <w:b/>
                <w:color w:val="17365D"/>
                <w:szCs w:val="21"/>
              </w:rPr>
              <w:instrText xml:space="preserve"> \* ARABIC</w:instrText>
            </w:r>
            <w:r w:rsidRPr="00FE5671">
              <w:rPr>
                <w:rFonts w:ascii="Times New Roman" w:eastAsia="楷体_GB2312" w:hAnsi="Times New Roman"/>
                <w:b/>
                <w:color w:val="17365D"/>
                <w:szCs w:val="21"/>
              </w:rPr>
              <w:instrText xml:space="preserve"> </w:instrText>
            </w:r>
            <w:r w:rsidRPr="00FE5671">
              <w:rPr>
                <w:rFonts w:ascii="Times New Roman" w:eastAsia="楷体_GB2312" w:hAnsi="Times New Roman"/>
                <w:b/>
                <w:color w:val="17365D"/>
                <w:szCs w:val="21"/>
              </w:rPr>
              <w:fldChar w:fldCharType="separate"/>
            </w:r>
            <w:r w:rsidR="007259D3">
              <w:rPr>
                <w:rFonts w:ascii="Times New Roman" w:eastAsia="楷体_GB2312" w:hAnsi="Times New Roman"/>
                <w:b/>
                <w:noProof/>
                <w:color w:val="17365D"/>
                <w:szCs w:val="21"/>
              </w:rPr>
              <w:t>16</w:t>
            </w:r>
            <w:r w:rsidRPr="00FE5671">
              <w:rPr>
                <w:rFonts w:ascii="Times New Roman" w:eastAsia="楷体_GB2312" w:hAnsi="Times New Roman"/>
                <w:b/>
                <w:color w:val="17365D"/>
                <w:szCs w:val="21"/>
              </w:rPr>
              <w:fldChar w:fldCharType="end"/>
            </w:r>
            <w:r w:rsidRPr="00FE5671">
              <w:rPr>
                <w:rFonts w:ascii="Times New Roman" w:eastAsia="楷体_GB2312" w:hAnsi="Times New Roman" w:hint="eastAsia"/>
                <w:b/>
                <w:color w:val="17365D"/>
                <w:szCs w:val="21"/>
              </w:rPr>
              <w:t>：</w:t>
            </w:r>
            <w:r w:rsidRPr="00AF1854">
              <w:rPr>
                <w:rFonts w:ascii="Times New Roman" w:eastAsia="楷体_GB2312" w:hAnsi="Times New Roman" w:hint="eastAsia"/>
                <w:b/>
                <w:color w:val="17365D"/>
                <w:szCs w:val="21"/>
              </w:rPr>
              <w:t>工商银行转股日后股价超额收益率</w:t>
            </w:r>
            <w:bookmarkEnd w:id="51"/>
            <w:bookmarkEnd w:id="52"/>
          </w:p>
        </w:tc>
      </w:tr>
      <w:tr w:rsidR="002565C0" w:rsidRPr="00AF1854" w:rsidTr="00A620EF">
        <w:tc>
          <w:tcPr>
            <w:tcW w:w="4892" w:type="dxa"/>
            <w:tcBorders>
              <w:top w:val="single" w:sz="4" w:space="0" w:color="000000"/>
              <w:left w:val="nil"/>
              <w:bottom w:val="single" w:sz="4" w:space="0" w:color="auto"/>
              <w:right w:val="nil"/>
            </w:tcBorders>
            <w:shd w:val="clear" w:color="auto" w:fill="auto"/>
          </w:tcPr>
          <w:p w:rsidR="002565C0" w:rsidRPr="00AF1854" w:rsidRDefault="00A620EF" w:rsidP="002565C0">
            <w:pPr>
              <w:ind w:leftChars="-253" w:left="-531" w:firstLine="420"/>
              <w:rPr>
                <w:rFonts w:ascii="Times New Roman" w:eastAsia="楷体_GB2312" w:hAnsi="Times New Roman"/>
                <w:b/>
              </w:rPr>
            </w:pPr>
            <w:r>
              <w:rPr>
                <w:noProof/>
              </w:rPr>
              <w:drawing>
                <wp:inline distT="0" distB="0" distL="0" distR="0" wp14:anchorId="6D0E1A21" wp14:editId="6CE86B20">
                  <wp:extent cx="2969260" cy="1612117"/>
                  <wp:effectExtent l="0" t="0" r="2540" b="7620"/>
                  <wp:docPr id="44" name="图表 44">
                    <a:extLst xmlns:a="http://schemas.openxmlformats.org/drawingml/2006/main">
                      <a:ext uri="{FF2B5EF4-FFF2-40B4-BE49-F238E27FC236}">
                        <a16:creationId xmlns:a16="http://schemas.microsoft.com/office/drawing/2014/main" id="{68D9D580-9979-4986-9AD5-E41A21BC6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236" w:type="dxa"/>
            <w:tcBorders>
              <w:top w:val="nil"/>
              <w:left w:val="nil"/>
              <w:bottom w:val="single" w:sz="4" w:space="0" w:color="auto"/>
              <w:right w:val="nil"/>
            </w:tcBorders>
            <w:shd w:val="clear" w:color="auto" w:fill="auto"/>
          </w:tcPr>
          <w:p w:rsidR="002565C0" w:rsidRPr="00AF1854" w:rsidRDefault="002565C0" w:rsidP="002565C0">
            <w:pPr>
              <w:ind w:firstLine="420"/>
              <w:rPr>
                <w:rFonts w:ascii="Times New Roman" w:eastAsia="楷体_GB2312" w:hAnsi="Times New Roman"/>
                <w:b/>
              </w:rPr>
            </w:pPr>
          </w:p>
        </w:tc>
        <w:tc>
          <w:tcPr>
            <w:tcW w:w="4981" w:type="dxa"/>
            <w:tcBorders>
              <w:top w:val="single" w:sz="4" w:space="0" w:color="000000"/>
              <w:left w:val="nil"/>
              <w:bottom w:val="single" w:sz="4" w:space="0" w:color="auto"/>
              <w:right w:val="nil"/>
            </w:tcBorders>
            <w:shd w:val="clear" w:color="auto" w:fill="auto"/>
          </w:tcPr>
          <w:p w:rsidR="002565C0" w:rsidRPr="00AF1854" w:rsidRDefault="00A620EF" w:rsidP="002565C0">
            <w:pPr>
              <w:rPr>
                <w:rFonts w:ascii="Times New Roman" w:eastAsia="楷体_GB2312" w:hAnsi="Times New Roman"/>
                <w:b/>
              </w:rPr>
            </w:pPr>
            <w:r>
              <w:rPr>
                <w:noProof/>
              </w:rPr>
              <w:drawing>
                <wp:inline distT="0" distB="0" distL="0" distR="0" wp14:anchorId="4AF86A21" wp14:editId="2636A563">
                  <wp:extent cx="3025775" cy="1733459"/>
                  <wp:effectExtent l="0" t="0" r="3175" b="635"/>
                  <wp:docPr id="43" name="图表 43">
                    <a:extLst xmlns:a="http://schemas.openxmlformats.org/drawingml/2006/main">
                      <a:ext uri="{FF2B5EF4-FFF2-40B4-BE49-F238E27FC236}">
                        <a16:creationId xmlns:a16="http://schemas.microsoft.com/office/drawing/2014/main" id="{631358C1-53F4-40B8-A1BA-68F4A50B31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2565C0" w:rsidRPr="00AF1854" w:rsidTr="002565C0">
        <w:tc>
          <w:tcPr>
            <w:tcW w:w="4892" w:type="dxa"/>
            <w:tcBorders>
              <w:top w:val="single" w:sz="4" w:space="0" w:color="auto"/>
              <w:left w:val="nil"/>
              <w:bottom w:val="nil"/>
              <w:right w:val="nil"/>
            </w:tcBorders>
            <w:shd w:val="clear" w:color="auto" w:fill="auto"/>
          </w:tcPr>
          <w:p w:rsidR="002565C0" w:rsidRPr="00AF1854" w:rsidRDefault="002565C0" w:rsidP="002565C0">
            <w:pPr>
              <w:ind w:firstLine="420"/>
              <w:rPr>
                <w:rFonts w:ascii="Times New Roman" w:eastAsia="楷体_GB2312" w:hAnsi="Times New Roman"/>
              </w:rPr>
            </w:pPr>
            <w:r w:rsidRPr="00AF1854">
              <w:rPr>
                <w:rFonts w:ascii="Times New Roman" w:eastAsia="楷体_GB2312" w:hAnsi="Times New Roman"/>
              </w:rPr>
              <w:t>资料来源：</w:t>
            </w:r>
            <w:r w:rsidRPr="00AF1854">
              <w:rPr>
                <w:rFonts w:ascii="Times New Roman" w:eastAsia="楷体_GB2312" w:hAnsi="Times New Roman"/>
              </w:rPr>
              <w:t>Wind</w:t>
            </w:r>
            <w:r w:rsidRPr="00AF1854">
              <w:rPr>
                <w:rFonts w:ascii="Times New Roman" w:eastAsia="楷体_GB2312" w:hAnsi="Times New Roman"/>
              </w:rPr>
              <w:t>资讯，东吴证券研究所</w:t>
            </w:r>
          </w:p>
        </w:tc>
        <w:tc>
          <w:tcPr>
            <w:tcW w:w="236" w:type="dxa"/>
            <w:tcBorders>
              <w:top w:val="single" w:sz="4" w:space="0" w:color="auto"/>
              <w:left w:val="nil"/>
              <w:bottom w:val="nil"/>
              <w:right w:val="nil"/>
            </w:tcBorders>
            <w:shd w:val="clear" w:color="auto" w:fill="auto"/>
          </w:tcPr>
          <w:p w:rsidR="002565C0" w:rsidRPr="00AF1854" w:rsidRDefault="002565C0" w:rsidP="002565C0">
            <w:pPr>
              <w:ind w:firstLine="420"/>
              <w:rPr>
                <w:rFonts w:ascii="Times New Roman" w:eastAsia="楷体_GB2312" w:hAnsi="Times New Roman"/>
              </w:rPr>
            </w:pPr>
          </w:p>
        </w:tc>
        <w:tc>
          <w:tcPr>
            <w:tcW w:w="4981" w:type="dxa"/>
            <w:tcBorders>
              <w:top w:val="single" w:sz="4" w:space="0" w:color="auto"/>
              <w:left w:val="nil"/>
              <w:bottom w:val="nil"/>
              <w:right w:val="nil"/>
            </w:tcBorders>
            <w:shd w:val="clear" w:color="auto" w:fill="auto"/>
          </w:tcPr>
          <w:p w:rsidR="002565C0" w:rsidRPr="00AF1854" w:rsidRDefault="002565C0" w:rsidP="002565C0">
            <w:pPr>
              <w:ind w:firstLine="420"/>
              <w:rPr>
                <w:rFonts w:ascii="Times New Roman" w:eastAsia="楷体_GB2312" w:hAnsi="Times New Roman"/>
              </w:rPr>
            </w:pPr>
            <w:r w:rsidRPr="00AF1854">
              <w:rPr>
                <w:rFonts w:ascii="Times New Roman" w:eastAsia="楷体_GB2312" w:hAnsi="Times New Roman"/>
              </w:rPr>
              <w:t>资料来源：</w:t>
            </w:r>
            <w:r w:rsidRPr="00AF1854">
              <w:rPr>
                <w:rFonts w:ascii="Times New Roman" w:eastAsia="楷体_GB2312" w:hAnsi="Times New Roman"/>
              </w:rPr>
              <w:t>Wind</w:t>
            </w:r>
            <w:r w:rsidRPr="00AF1854">
              <w:rPr>
                <w:rFonts w:ascii="Times New Roman" w:eastAsia="楷体_GB2312" w:hAnsi="Times New Roman"/>
              </w:rPr>
              <w:t>资讯，东吴证券研究所</w:t>
            </w:r>
          </w:p>
        </w:tc>
      </w:tr>
    </w:tbl>
    <w:p w:rsidR="00ED37CC" w:rsidRDefault="00ED37CC" w:rsidP="00CA4E68">
      <w:pPr>
        <w:rPr>
          <w:rFonts w:ascii="Times New Roman" w:eastAsia="楷体_GB2312" w:hAnsi="Times New Roman"/>
          <w:bCs/>
          <w:szCs w:val="21"/>
        </w:rPr>
      </w:pPr>
    </w:p>
    <w:p w:rsidR="00CA4E68" w:rsidRDefault="002565C0" w:rsidP="00CA4E68">
      <w:pPr>
        <w:ind w:leftChars="800" w:left="1680" w:firstLine="420"/>
        <w:rPr>
          <w:rFonts w:ascii="Times New Roman" w:eastAsia="楷体_GB2312" w:hAnsi="Times New Roman"/>
          <w:bCs/>
          <w:szCs w:val="21"/>
        </w:rPr>
      </w:pPr>
      <w:r w:rsidRPr="00AF1854">
        <w:rPr>
          <w:rFonts w:ascii="Times New Roman" w:eastAsia="楷体_GB2312" w:hAnsi="Times New Roman"/>
          <w:bCs/>
          <w:szCs w:val="21"/>
        </w:rPr>
        <w:t>当</w:t>
      </w:r>
      <w:r w:rsidR="00CA4E68">
        <w:rPr>
          <w:rFonts w:ascii="Times New Roman" w:eastAsia="楷体_GB2312" w:hAnsi="Times New Roman" w:hint="eastAsia"/>
          <w:bCs/>
          <w:szCs w:val="21"/>
        </w:rPr>
        <w:t>股价上涨到一定程度，会</w:t>
      </w:r>
      <w:r w:rsidR="0084632F">
        <w:rPr>
          <w:rFonts w:ascii="Times New Roman" w:eastAsia="楷体_GB2312" w:hAnsi="Times New Roman" w:hint="eastAsia"/>
          <w:bCs/>
          <w:szCs w:val="21"/>
        </w:rPr>
        <w:t>触发赎回条款，由于赎回条款一般是在</w:t>
      </w:r>
      <w:r w:rsidRPr="00AF1854">
        <w:rPr>
          <w:rFonts w:ascii="Times New Roman" w:eastAsia="楷体_GB2312" w:hAnsi="Times New Roman" w:hint="eastAsia"/>
          <w:bCs/>
          <w:szCs w:val="21"/>
        </w:rPr>
        <w:t>面值</w:t>
      </w:r>
      <w:r w:rsidR="0084632F">
        <w:rPr>
          <w:rFonts w:ascii="Times New Roman" w:eastAsia="楷体_GB2312" w:hAnsi="Times New Roman" w:hint="eastAsia"/>
          <w:bCs/>
          <w:szCs w:val="21"/>
        </w:rPr>
        <w:t>附近</w:t>
      </w:r>
      <w:r w:rsidRPr="00AF1854">
        <w:rPr>
          <w:rFonts w:ascii="Times New Roman" w:eastAsia="楷体_GB2312" w:hAnsi="Times New Roman" w:hint="eastAsia"/>
          <w:bCs/>
          <w:szCs w:val="21"/>
        </w:rPr>
        <w:t>进行，远低于转股收益，</w:t>
      </w:r>
      <w:r w:rsidR="00525064">
        <w:rPr>
          <w:rFonts w:ascii="Times New Roman" w:eastAsia="楷体_GB2312" w:hAnsi="Times New Roman"/>
          <w:bCs/>
          <w:szCs w:val="21"/>
        </w:rPr>
        <w:t>公司</w:t>
      </w:r>
      <w:r w:rsidR="00525064">
        <w:rPr>
          <w:rFonts w:ascii="Times New Roman" w:eastAsia="楷体_GB2312" w:hAnsi="Times New Roman" w:hint="eastAsia"/>
          <w:bCs/>
          <w:szCs w:val="21"/>
        </w:rPr>
        <w:t>执行</w:t>
      </w:r>
      <w:r w:rsidR="00525064">
        <w:rPr>
          <w:rFonts w:ascii="Times New Roman" w:eastAsia="楷体_GB2312" w:hAnsi="Times New Roman"/>
          <w:bCs/>
          <w:szCs w:val="21"/>
        </w:rPr>
        <w:t>赎回</w:t>
      </w:r>
      <w:r w:rsidR="00525064">
        <w:rPr>
          <w:rFonts w:ascii="Times New Roman" w:eastAsia="楷体_GB2312" w:hAnsi="Times New Roman" w:hint="eastAsia"/>
          <w:bCs/>
          <w:szCs w:val="21"/>
        </w:rPr>
        <w:t>条款</w:t>
      </w:r>
      <w:r w:rsidR="00522DA3">
        <w:rPr>
          <w:rFonts w:ascii="Times New Roman" w:eastAsia="楷体_GB2312" w:hAnsi="Times New Roman" w:hint="eastAsia"/>
          <w:bCs/>
          <w:szCs w:val="21"/>
        </w:rPr>
        <w:t>实际上是</w:t>
      </w:r>
      <w:r w:rsidR="0084632F">
        <w:rPr>
          <w:rFonts w:ascii="Times New Roman" w:eastAsia="楷体_GB2312" w:hAnsi="Times New Roman" w:hint="eastAsia"/>
          <w:bCs/>
          <w:szCs w:val="21"/>
        </w:rPr>
        <w:t>促使</w:t>
      </w:r>
      <w:r w:rsidRPr="00AF1854">
        <w:rPr>
          <w:rFonts w:ascii="Times New Roman" w:eastAsia="楷体_GB2312" w:hAnsi="Times New Roman" w:hint="eastAsia"/>
          <w:bCs/>
          <w:szCs w:val="21"/>
        </w:rPr>
        <w:t>投资者</w:t>
      </w:r>
      <w:r w:rsidR="00967D4A">
        <w:rPr>
          <w:rFonts w:ascii="Times New Roman" w:eastAsia="楷体_GB2312" w:hAnsi="Times New Roman" w:hint="eastAsia"/>
          <w:bCs/>
          <w:szCs w:val="21"/>
        </w:rPr>
        <w:t>在赎回登记日前</w:t>
      </w:r>
      <w:r w:rsidRPr="00AF1854">
        <w:rPr>
          <w:rFonts w:ascii="Times New Roman" w:eastAsia="楷体_GB2312" w:hAnsi="Times New Roman" w:hint="eastAsia"/>
          <w:bCs/>
          <w:szCs w:val="21"/>
        </w:rPr>
        <w:t>转股。</w:t>
      </w:r>
      <w:r w:rsidR="00A76137">
        <w:rPr>
          <w:rFonts w:ascii="Times New Roman" w:eastAsia="楷体_GB2312" w:hAnsi="Times New Roman" w:hint="eastAsia"/>
          <w:b/>
          <w:bCs/>
          <w:szCs w:val="21"/>
        </w:rPr>
        <w:t>大量</w:t>
      </w:r>
      <w:r w:rsidR="00522DA3">
        <w:rPr>
          <w:rFonts w:ascii="Times New Roman" w:eastAsia="楷体_GB2312" w:hAnsi="Times New Roman" w:hint="eastAsia"/>
          <w:b/>
          <w:bCs/>
          <w:szCs w:val="21"/>
        </w:rPr>
        <w:t>投资者</w:t>
      </w:r>
      <w:r w:rsidRPr="00F3464D">
        <w:rPr>
          <w:rFonts w:ascii="Times New Roman" w:eastAsia="楷体_GB2312" w:hAnsi="Times New Roman" w:hint="eastAsia"/>
          <w:b/>
          <w:bCs/>
          <w:szCs w:val="21"/>
        </w:rPr>
        <w:t>短时间内</w:t>
      </w:r>
      <w:r w:rsidR="00C330F8">
        <w:rPr>
          <w:rFonts w:ascii="Times New Roman" w:eastAsia="楷体_GB2312" w:hAnsi="Times New Roman" w:hint="eastAsia"/>
          <w:b/>
          <w:bCs/>
          <w:szCs w:val="21"/>
        </w:rPr>
        <w:t>集中</w:t>
      </w:r>
      <w:r w:rsidR="00A76137">
        <w:rPr>
          <w:rFonts w:ascii="Times New Roman" w:eastAsia="楷体_GB2312" w:hAnsi="Times New Roman" w:hint="eastAsia"/>
          <w:b/>
          <w:bCs/>
          <w:szCs w:val="21"/>
        </w:rPr>
        <w:t>转股</w:t>
      </w:r>
      <w:r w:rsidR="00522DA3">
        <w:rPr>
          <w:rFonts w:ascii="Times New Roman" w:eastAsia="楷体_GB2312" w:hAnsi="Times New Roman" w:hint="eastAsia"/>
          <w:b/>
          <w:bCs/>
          <w:szCs w:val="21"/>
        </w:rPr>
        <w:t>，快速</w:t>
      </w:r>
      <w:r w:rsidR="0067472B">
        <w:rPr>
          <w:rFonts w:ascii="Times New Roman" w:eastAsia="楷体_GB2312" w:hAnsi="Times New Roman" w:hint="eastAsia"/>
          <w:b/>
          <w:bCs/>
          <w:szCs w:val="21"/>
        </w:rPr>
        <w:t>摊薄每股收益</w:t>
      </w:r>
      <w:r w:rsidRPr="00F3464D">
        <w:rPr>
          <w:rFonts w:ascii="Times New Roman" w:eastAsia="楷体_GB2312" w:hAnsi="Times New Roman" w:hint="eastAsia"/>
          <w:b/>
          <w:bCs/>
          <w:szCs w:val="21"/>
        </w:rPr>
        <w:t>，对股价造成负向影响。</w:t>
      </w:r>
      <w:r w:rsidR="00967D4A">
        <w:rPr>
          <w:rFonts w:ascii="Times New Roman" w:eastAsia="楷体_GB2312" w:hAnsi="Times New Roman" w:hint="eastAsia"/>
          <w:bCs/>
          <w:szCs w:val="21"/>
        </w:rPr>
        <w:t>从民生银行和工商</w:t>
      </w:r>
      <w:r w:rsidR="00A446B9">
        <w:rPr>
          <w:rFonts w:ascii="Times New Roman" w:eastAsia="楷体_GB2312" w:hAnsi="Times New Roman" w:hint="eastAsia"/>
          <w:bCs/>
          <w:szCs w:val="21"/>
        </w:rPr>
        <w:t>银行</w:t>
      </w:r>
      <w:r w:rsidR="00967D4A">
        <w:rPr>
          <w:rFonts w:ascii="Times New Roman" w:eastAsia="楷体_GB2312" w:hAnsi="Times New Roman" w:hint="eastAsia"/>
          <w:bCs/>
          <w:szCs w:val="21"/>
        </w:rPr>
        <w:t>的历史表现来看</w:t>
      </w:r>
      <w:r w:rsidR="00522DA3">
        <w:rPr>
          <w:rFonts w:ascii="Times New Roman" w:eastAsia="楷体_GB2312" w:hAnsi="Times New Roman" w:hint="eastAsia"/>
          <w:bCs/>
          <w:szCs w:val="21"/>
        </w:rPr>
        <w:t>，</w:t>
      </w:r>
      <w:r w:rsidR="00A446B9">
        <w:rPr>
          <w:rFonts w:ascii="Times New Roman" w:eastAsia="楷体_GB2312" w:hAnsi="Times New Roman" w:hint="eastAsia"/>
          <w:bCs/>
          <w:szCs w:val="21"/>
        </w:rPr>
        <w:t>投资者均</w:t>
      </w:r>
      <w:r w:rsidR="00967D4A">
        <w:rPr>
          <w:rFonts w:ascii="Times New Roman" w:eastAsia="楷体_GB2312" w:hAnsi="Times New Roman" w:hint="eastAsia"/>
          <w:bCs/>
          <w:szCs w:val="21"/>
        </w:rPr>
        <w:t>在赎回登记日前</w:t>
      </w:r>
      <w:r w:rsidR="00967D4A">
        <w:rPr>
          <w:rFonts w:ascii="Times New Roman" w:eastAsia="楷体_GB2312" w:hAnsi="Times New Roman" w:hint="eastAsia"/>
          <w:bCs/>
          <w:szCs w:val="21"/>
        </w:rPr>
        <w:t>2</w:t>
      </w:r>
      <w:r w:rsidR="00967D4A">
        <w:rPr>
          <w:rFonts w:ascii="Times New Roman" w:eastAsia="楷体_GB2312" w:hAnsi="Times New Roman" w:hint="eastAsia"/>
          <w:bCs/>
          <w:szCs w:val="21"/>
        </w:rPr>
        <w:t>周左右</w:t>
      </w:r>
      <w:r w:rsidR="00183CCD">
        <w:rPr>
          <w:rFonts w:ascii="Times New Roman" w:eastAsia="楷体_GB2312" w:hAnsi="Times New Roman" w:hint="eastAsia"/>
          <w:bCs/>
          <w:szCs w:val="21"/>
        </w:rPr>
        <w:t>密集</w:t>
      </w:r>
      <w:r w:rsidR="00A446B9">
        <w:rPr>
          <w:rFonts w:ascii="Times New Roman" w:eastAsia="楷体_GB2312" w:hAnsi="Times New Roman" w:hint="eastAsia"/>
          <w:bCs/>
          <w:szCs w:val="21"/>
        </w:rPr>
        <w:t>转股</w:t>
      </w:r>
      <w:r w:rsidR="00522DA3">
        <w:rPr>
          <w:rFonts w:ascii="Times New Roman" w:eastAsia="楷体_GB2312" w:hAnsi="Times New Roman" w:hint="eastAsia"/>
          <w:bCs/>
          <w:szCs w:val="21"/>
        </w:rPr>
        <w:t>。其中，</w:t>
      </w:r>
      <w:r w:rsidR="00A446B9" w:rsidRPr="00A446B9">
        <w:rPr>
          <w:rFonts w:ascii="Times New Roman" w:eastAsia="楷体_GB2312" w:hAnsi="Times New Roman" w:hint="eastAsia"/>
          <w:bCs/>
          <w:szCs w:val="21"/>
        </w:rPr>
        <w:t>81.9%</w:t>
      </w:r>
      <w:r w:rsidR="00A446B9">
        <w:rPr>
          <w:rFonts w:ascii="Times New Roman" w:eastAsia="楷体_GB2312" w:hAnsi="Times New Roman" w:hint="eastAsia"/>
          <w:bCs/>
          <w:szCs w:val="21"/>
        </w:rPr>
        <w:t>的民生转债在</w:t>
      </w:r>
      <w:r w:rsidR="00A446B9" w:rsidRPr="00A446B9">
        <w:rPr>
          <w:rFonts w:ascii="Times New Roman" w:eastAsia="楷体_GB2312" w:hAnsi="Times New Roman" w:hint="eastAsia"/>
          <w:bCs/>
          <w:szCs w:val="21"/>
        </w:rPr>
        <w:t>9</w:t>
      </w:r>
      <w:r w:rsidR="00A446B9" w:rsidRPr="00A446B9">
        <w:rPr>
          <w:rFonts w:ascii="Times New Roman" w:eastAsia="楷体_GB2312" w:hAnsi="Times New Roman" w:hint="eastAsia"/>
          <w:bCs/>
          <w:szCs w:val="21"/>
        </w:rPr>
        <w:t>个交易日内</w:t>
      </w:r>
      <w:r w:rsidR="00525064">
        <w:rPr>
          <w:rFonts w:ascii="Times New Roman" w:eastAsia="楷体_GB2312" w:hAnsi="Times New Roman" w:hint="eastAsia"/>
          <w:bCs/>
          <w:szCs w:val="21"/>
        </w:rPr>
        <w:t>全部</w:t>
      </w:r>
      <w:r w:rsidR="00A446B9">
        <w:rPr>
          <w:rFonts w:ascii="Times New Roman" w:eastAsia="楷体_GB2312" w:hAnsi="Times New Roman" w:hint="eastAsia"/>
          <w:bCs/>
          <w:szCs w:val="21"/>
        </w:rPr>
        <w:t>转股，</w:t>
      </w:r>
      <w:r w:rsidR="0084632F">
        <w:rPr>
          <w:rFonts w:ascii="Times New Roman" w:eastAsia="楷体_GB2312" w:hAnsi="Times New Roman" w:hint="eastAsia"/>
          <w:bCs/>
          <w:szCs w:val="21"/>
        </w:rPr>
        <w:t>29.4%</w:t>
      </w:r>
      <w:r w:rsidR="0084632F">
        <w:rPr>
          <w:rFonts w:ascii="Times New Roman" w:eastAsia="楷体_GB2312" w:hAnsi="Times New Roman" w:hint="eastAsia"/>
          <w:bCs/>
          <w:szCs w:val="21"/>
        </w:rPr>
        <w:t>的工行转债则在</w:t>
      </w:r>
      <w:r w:rsidR="0084632F">
        <w:rPr>
          <w:rFonts w:ascii="Times New Roman" w:eastAsia="楷体_GB2312" w:hAnsi="Times New Roman" w:hint="eastAsia"/>
          <w:bCs/>
          <w:szCs w:val="21"/>
        </w:rPr>
        <w:t>11</w:t>
      </w:r>
      <w:r w:rsidR="0084632F">
        <w:rPr>
          <w:rFonts w:ascii="Times New Roman" w:eastAsia="楷体_GB2312" w:hAnsi="Times New Roman" w:hint="eastAsia"/>
          <w:bCs/>
          <w:szCs w:val="21"/>
        </w:rPr>
        <w:t>个交易</w:t>
      </w:r>
      <w:r w:rsidR="00CA4E68">
        <w:rPr>
          <w:rFonts w:ascii="Times New Roman" w:eastAsia="楷体_GB2312" w:hAnsi="Times New Roman" w:hint="eastAsia"/>
          <w:bCs/>
          <w:szCs w:val="21"/>
        </w:rPr>
        <w:lastRenderedPageBreak/>
        <w:t>日</w:t>
      </w:r>
      <w:r w:rsidR="0084632F">
        <w:rPr>
          <w:rFonts w:ascii="Times New Roman" w:eastAsia="楷体_GB2312" w:hAnsi="Times New Roman" w:hint="eastAsia"/>
          <w:bCs/>
          <w:szCs w:val="21"/>
        </w:rPr>
        <w:t>内集中转股</w:t>
      </w:r>
      <w:r w:rsidR="0044428C">
        <w:rPr>
          <w:rFonts w:ascii="Times New Roman" w:eastAsia="楷体_GB2312" w:hAnsi="Times New Roman" w:hint="eastAsia"/>
          <w:bCs/>
          <w:szCs w:val="21"/>
        </w:rPr>
        <w:t>，</w:t>
      </w:r>
      <w:r w:rsidR="00183CCD">
        <w:rPr>
          <w:rFonts w:ascii="Times New Roman" w:eastAsia="楷体_GB2312" w:hAnsi="Times New Roman" w:hint="eastAsia"/>
          <w:bCs/>
          <w:szCs w:val="21"/>
        </w:rPr>
        <w:t>快速</w:t>
      </w:r>
      <w:r w:rsidR="0067472B">
        <w:rPr>
          <w:rFonts w:ascii="Times New Roman" w:eastAsia="楷体_GB2312" w:hAnsi="Times New Roman" w:hint="eastAsia"/>
          <w:bCs/>
          <w:szCs w:val="21"/>
        </w:rPr>
        <w:t>摊薄每股收益</w:t>
      </w:r>
      <w:r w:rsidR="00583BC1">
        <w:rPr>
          <w:rFonts w:ascii="Times New Roman" w:eastAsia="楷体_GB2312" w:hAnsi="Times New Roman" w:hint="eastAsia"/>
          <w:bCs/>
          <w:szCs w:val="21"/>
        </w:rPr>
        <w:t>，</w:t>
      </w:r>
      <w:r w:rsidR="00AB202F">
        <w:rPr>
          <w:rFonts w:ascii="Times New Roman" w:eastAsia="楷体_GB2312" w:hAnsi="Times New Roman" w:hint="eastAsia"/>
          <w:bCs/>
          <w:szCs w:val="21"/>
        </w:rPr>
        <w:t>股价</w:t>
      </w:r>
      <w:r w:rsidR="00525064">
        <w:rPr>
          <w:rFonts w:ascii="Times New Roman" w:eastAsia="楷体_GB2312" w:hAnsi="Times New Roman" w:hint="eastAsia"/>
          <w:bCs/>
          <w:szCs w:val="21"/>
        </w:rPr>
        <w:t>表现</w:t>
      </w:r>
      <w:r w:rsidR="0044428C">
        <w:rPr>
          <w:rFonts w:ascii="Times New Roman" w:eastAsia="楷体_GB2312" w:hAnsi="Times New Roman" w:hint="eastAsia"/>
          <w:bCs/>
          <w:szCs w:val="21"/>
        </w:rPr>
        <w:t>也相对</w:t>
      </w:r>
      <w:r w:rsidR="00525064">
        <w:rPr>
          <w:rFonts w:ascii="Times New Roman" w:eastAsia="楷体_GB2312" w:hAnsi="Times New Roman" w:hint="eastAsia"/>
          <w:bCs/>
          <w:szCs w:val="21"/>
        </w:rPr>
        <w:t>低迷，</w:t>
      </w:r>
      <w:r w:rsidR="0084632F">
        <w:rPr>
          <w:rFonts w:ascii="Times New Roman" w:eastAsia="楷体_GB2312" w:hAnsi="Times New Roman" w:hint="eastAsia"/>
          <w:bCs/>
          <w:szCs w:val="21"/>
        </w:rPr>
        <w:t>民生银行和工商银行</w:t>
      </w:r>
      <w:r w:rsidR="00183CCD">
        <w:rPr>
          <w:rFonts w:ascii="Times New Roman" w:eastAsia="楷体_GB2312" w:hAnsi="Times New Roman" w:hint="eastAsia"/>
          <w:bCs/>
          <w:szCs w:val="21"/>
        </w:rPr>
        <w:t>分别</w:t>
      </w:r>
      <w:r w:rsidR="0084632F">
        <w:rPr>
          <w:rFonts w:ascii="Times New Roman" w:eastAsia="楷体_GB2312" w:hAnsi="Times New Roman" w:hint="eastAsia"/>
          <w:bCs/>
          <w:szCs w:val="21"/>
        </w:rPr>
        <w:t>在这段时间内累计跑输行业指数</w:t>
      </w:r>
      <w:r w:rsidR="00CA4E68">
        <w:rPr>
          <w:rFonts w:ascii="Times New Roman" w:eastAsia="楷体_GB2312" w:hAnsi="Times New Roman" w:hint="eastAsia"/>
          <w:bCs/>
          <w:szCs w:val="21"/>
        </w:rPr>
        <w:t>5.3</w:t>
      </w:r>
      <w:r w:rsidR="0084632F">
        <w:rPr>
          <w:rFonts w:ascii="Times New Roman" w:eastAsia="楷体_GB2312" w:hAnsi="Times New Roman" w:hint="eastAsia"/>
          <w:bCs/>
          <w:szCs w:val="21"/>
        </w:rPr>
        <w:t>%</w:t>
      </w:r>
      <w:r w:rsidR="0084632F">
        <w:rPr>
          <w:rFonts w:ascii="Times New Roman" w:eastAsia="楷体_GB2312" w:hAnsi="Times New Roman" w:hint="eastAsia"/>
          <w:bCs/>
          <w:szCs w:val="21"/>
        </w:rPr>
        <w:t>和</w:t>
      </w:r>
      <w:r w:rsidR="00CA4E68">
        <w:rPr>
          <w:rFonts w:ascii="Times New Roman" w:eastAsia="楷体_GB2312" w:hAnsi="Times New Roman" w:hint="eastAsia"/>
          <w:bCs/>
          <w:szCs w:val="21"/>
        </w:rPr>
        <w:t>4.8</w:t>
      </w:r>
      <w:r w:rsidR="0084632F">
        <w:rPr>
          <w:rFonts w:ascii="Times New Roman" w:eastAsia="楷体_GB2312" w:hAnsi="Times New Roman" w:hint="eastAsia"/>
          <w:bCs/>
          <w:szCs w:val="21"/>
        </w:rPr>
        <w:t>%</w:t>
      </w:r>
      <w:r w:rsidR="0084632F">
        <w:rPr>
          <w:rFonts w:ascii="Times New Roman" w:eastAsia="楷体_GB2312" w:hAnsi="Times New Roman" w:hint="eastAsia"/>
          <w:bCs/>
          <w:szCs w:val="21"/>
        </w:rPr>
        <w:t>。</w:t>
      </w:r>
    </w:p>
    <w:p w:rsidR="004F62E6" w:rsidRDefault="004F62E6" w:rsidP="00CA4E68">
      <w:pPr>
        <w:ind w:leftChars="800" w:left="1680" w:firstLine="420"/>
        <w:rPr>
          <w:rFonts w:ascii="Times New Roman" w:eastAsia="楷体_GB2312" w:hAnsi="Times New Roman"/>
          <w:bCs/>
          <w:szCs w:val="21"/>
        </w:rPr>
      </w:pPr>
    </w:p>
    <w:tbl>
      <w:tblPr>
        <w:tblW w:w="0" w:type="auto"/>
        <w:tblInd w:w="1269"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7670"/>
      </w:tblGrid>
      <w:tr w:rsidR="00967D4A" w:rsidRPr="00AF1854" w:rsidTr="00BA3BAD">
        <w:tc>
          <w:tcPr>
            <w:tcW w:w="7670" w:type="dxa"/>
            <w:tcBorders>
              <w:bottom w:val="single" w:sz="8" w:space="0" w:color="000000"/>
            </w:tcBorders>
          </w:tcPr>
          <w:p w:rsidR="00967D4A" w:rsidRPr="00AF1854" w:rsidRDefault="00967D4A" w:rsidP="00BA3BAD">
            <w:pPr>
              <w:tabs>
                <w:tab w:val="left" w:pos="6255"/>
              </w:tabs>
              <w:rPr>
                <w:rFonts w:ascii="Times New Roman" w:eastAsia="楷体_GB2312" w:hAnsi="Times New Roman"/>
              </w:rPr>
            </w:pPr>
            <w:bookmarkStart w:id="53" w:name="_Toc491119855"/>
            <w:r w:rsidRPr="00967D4A">
              <w:rPr>
                <w:rFonts w:ascii="Times New Roman" w:eastAsia="楷体_GB2312" w:hAnsi="Times New Roman" w:hint="eastAsia"/>
                <w:b/>
                <w:color w:val="17365D"/>
                <w:szCs w:val="21"/>
              </w:rPr>
              <w:t>图表</w:t>
            </w:r>
            <w:r w:rsidRPr="00967D4A">
              <w:rPr>
                <w:rFonts w:ascii="Times New Roman" w:eastAsia="楷体_GB2312" w:hAnsi="Times New Roman"/>
                <w:b/>
                <w:color w:val="17365D"/>
                <w:szCs w:val="21"/>
              </w:rPr>
              <w:fldChar w:fldCharType="begin"/>
            </w:r>
            <w:r w:rsidRPr="00967D4A">
              <w:rPr>
                <w:rFonts w:ascii="Times New Roman" w:eastAsia="楷体_GB2312" w:hAnsi="Times New Roman"/>
                <w:b/>
                <w:color w:val="17365D"/>
                <w:szCs w:val="21"/>
              </w:rPr>
              <w:instrText xml:space="preserve"> </w:instrText>
            </w:r>
            <w:r w:rsidRPr="00967D4A">
              <w:rPr>
                <w:rFonts w:ascii="Times New Roman" w:eastAsia="楷体_GB2312" w:hAnsi="Times New Roman" w:hint="eastAsia"/>
                <w:b/>
                <w:color w:val="17365D"/>
                <w:szCs w:val="21"/>
              </w:rPr>
              <w:instrText xml:space="preserve">SEQ </w:instrText>
            </w:r>
            <w:r w:rsidRPr="00967D4A">
              <w:rPr>
                <w:rFonts w:ascii="Times New Roman" w:eastAsia="楷体_GB2312" w:hAnsi="Times New Roman" w:hint="eastAsia"/>
                <w:b/>
                <w:color w:val="17365D"/>
                <w:szCs w:val="21"/>
              </w:rPr>
              <w:instrText>图表</w:instrText>
            </w:r>
            <w:r w:rsidRPr="00967D4A">
              <w:rPr>
                <w:rFonts w:ascii="Times New Roman" w:eastAsia="楷体_GB2312" w:hAnsi="Times New Roman" w:hint="eastAsia"/>
                <w:b/>
                <w:color w:val="17365D"/>
                <w:szCs w:val="21"/>
              </w:rPr>
              <w:instrText xml:space="preserve"> \* ARABIC</w:instrText>
            </w:r>
            <w:r w:rsidRPr="00967D4A">
              <w:rPr>
                <w:rFonts w:ascii="Times New Roman" w:eastAsia="楷体_GB2312" w:hAnsi="Times New Roman"/>
                <w:b/>
                <w:color w:val="17365D"/>
                <w:szCs w:val="21"/>
              </w:rPr>
              <w:instrText xml:space="preserve"> </w:instrText>
            </w:r>
            <w:r w:rsidRPr="00967D4A">
              <w:rPr>
                <w:rFonts w:ascii="Times New Roman" w:eastAsia="楷体_GB2312" w:hAnsi="Times New Roman"/>
                <w:b/>
                <w:color w:val="17365D"/>
                <w:szCs w:val="21"/>
              </w:rPr>
              <w:fldChar w:fldCharType="separate"/>
            </w:r>
            <w:r w:rsidR="007259D3">
              <w:rPr>
                <w:rFonts w:ascii="Times New Roman" w:eastAsia="楷体_GB2312" w:hAnsi="Times New Roman"/>
                <w:b/>
                <w:noProof/>
                <w:color w:val="17365D"/>
                <w:szCs w:val="21"/>
              </w:rPr>
              <w:t>17</w:t>
            </w:r>
            <w:r w:rsidRPr="00967D4A">
              <w:rPr>
                <w:rFonts w:ascii="Times New Roman" w:eastAsia="楷体_GB2312" w:hAnsi="Times New Roman"/>
                <w:b/>
                <w:color w:val="17365D"/>
                <w:szCs w:val="21"/>
              </w:rPr>
              <w:fldChar w:fldCharType="end"/>
            </w:r>
            <w:r w:rsidR="003A14BA">
              <w:rPr>
                <w:rFonts w:ascii="Times New Roman" w:eastAsia="楷体_GB2312" w:hAnsi="Times New Roman" w:hint="eastAsia"/>
                <w:b/>
                <w:color w:val="17365D"/>
                <w:szCs w:val="21"/>
              </w:rPr>
              <w:t>：民生</w:t>
            </w:r>
            <w:r w:rsidR="00AE72C3">
              <w:rPr>
                <w:rFonts w:ascii="Times New Roman" w:eastAsia="楷体_GB2312" w:hAnsi="Times New Roman" w:hint="eastAsia"/>
                <w:b/>
                <w:color w:val="17365D"/>
                <w:szCs w:val="21"/>
              </w:rPr>
              <w:t>银行</w:t>
            </w:r>
            <w:r w:rsidR="003A14BA">
              <w:rPr>
                <w:rFonts w:ascii="Times New Roman" w:eastAsia="楷体_GB2312" w:hAnsi="Times New Roman" w:hint="eastAsia"/>
                <w:b/>
                <w:color w:val="17365D"/>
                <w:szCs w:val="21"/>
              </w:rPr>
              <w:t>赎回登记日前</w:t>
            </w:r>
            <w:r w:rsidRPr="00967D4A">
              <w:rPr>
                <w:rFonts w:ascii="Times New Roman" w:eastAsia="楷体_GB2312" w:hAnsi="Times New Roman" w:hint="eastAsia"/>
                <w:b/>
                <w:color w:val="17365D"/>
                <w:szCs w:val="21"/>
              </w:rPr>
              <w:t>股价超额收益率</w:t>
            </w:r>
            <w:bookmarkEnd w:id="53"/>
          </w:p>
        </w:tc>
      </w:tr>
      <w:tr w:rsidR="00967D4A" w:rsidRPr="00AF1854" w:rsidTr="0084632F">
        <w:trPr>
          <w:trHeight w:val="2742"/>
        </w:trPr>
        <w:tc>
          <w:tcPr>
            <w:tcW w:w="7670" w:type="dxa"/>
            <w:tcBorders>
              <w:top w:val="single" w:sz="8" w:space="0" w:color="000000"/>
              <w:bottom w:val="single" w:sz="8" w:space="0" w:color="000000"/>
            </w:tcBorders>
          </w:tcPr>
          <w:p w:rsidR="00967D4A" w:rsidRPr="000331E3" w:rsidRDefault="0084632F" w:rsidP="00BA3BAD">
            <w:pPr>
              <w:rPr>
                <w:rFonts w:ascii="Times New Roman" w:eastAsia="楷体_GB2312" w:hAnsi="Times New Roman"/>
              </w:rPr>
            </w:pPr>
            <w:r>
              <w:rPr>
                <w:noProof/>
              </w:rPr>
              <w:drawing>
                <wp:inline distT="0" distB="0" distL="0" distR="0" wp14:anchorId="2E909270" wp14:editId="7B4EA388">
                  <wp:extent cx="4732020" cy="2124075"/>
                  <wp:effectExtent l="0" t="0" r="0" b="0"/>
                  <wp:docPr id="45" name="图表 45">
                    <a:extLst xmlns:a="http://schemas.openxmlformats.org/drawingml/2006/main">
                      <a:ext uri="{FF2B5EF4-FFF2-40B4-BE49-F238E27FC236}">
                        <a16:creationId xmlns:a16="http://schemas.microsoft.com/office/drawing/2014/main" id="{599F6936-1BEB-4A8A-8687-26FDB50214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967D4A" w:rsidRPr="00AF1854" w:rsidTr="00BA3BAD">
        <w:tc>
          <w:tcPr>
            <w:tcW w:w="7670" w:type="dxa"/>
            <w:tcBorders>
              <w:top w:val="single" w:sz="8" w:space="0" w:color="000000"/>
              <w:bottom w:val="nil"/>
            </w:tcBorders>
          </w:tcPr>
          <w:p w:rsidR="00967D4A" w:rsidRDefault="00967D4A" w:rsidP="00BA3BAD">
            <w:pPr>
              <w:rPr>
                <w:rFonts w:ascii="Times New Roman" w:eastAsia="楷体_GB2312" w:hAnsi="Times New Roman"/>
                <w:bCs/>
              </w:rPr>
            </w:pPr>
            <w:r w:rsidRPr="00AF1854">
              <w:rPr>
                <w:rFonts w:ascii="Times New Roman" w:eastAsia="楷体_GB2312" w:hAnsi="Times New Roman"/>
                <w:bCs/>
              </w:rPr>
              <w:t>资料来源：</w:t>
            </w:r>
            <w:r w:rsidRPr="00AF1854">
              <w:rPr>
                <w:rFonts w:ascii="Times New Roman" w:eastAsia="楷体_GB2312" w:hAnsi="Times New Roman"/>
                <w:bCs/>
              </w:rPr>
              <w:t>Wind</w:t>
            </w:r>
            <w:r w:rsidRPr="00AF1854">
              <w:rPr>
                <w:rFonts w:ascii="Times New Roman" w:eastAsia="楷体_GB2312" w:hAnsi="Times New Roman"/>
                <w:bCs/>
              </w:rPr>
              <w:t>资讯，东吴证券研究所</w:t>
            </w:r>
          </w:p>
          <w:p w:rsidR="00DC15F5" w:rsidRPr="00AF1854" w:rsidRDefault="00DC15F5" w:rsidP="00BA3BAD">
            <w:pPr>
              <w:rPr>
                <w:rFonts w:ascii="Times New Roman" w:eastAsia="楷体_GB2312" w:hAnsi="Times New Roman"/>
              </w:rPr>
            </w:pPr>
            <w:r>
              <w:rPr>
                <w:rFonts w:ascii="Times New Roman" w:eastAsia="楷体_GB2312" w:hAnsi="Times New Roman" w:hint="eastAsia"/>
                <w:bCs/>
              </w:rPr>
              <w:t>注：灰色背景突出表示转股集中时期</w:t>
            </w:r>
          </w:p>
        </w:tc>
      </w:tr>
    </w:tbl>
    <w:p w:rsidR="00967D4A" w:rsidRPr="00967D4A" w:rsidRDefault="00967D4A" w:rsidP="00CA4E68">
      <w:pPr>
        <w:rPr>
          <w:rFonts w:ascii="Times New Roman" w:eastAsia="楷体_GB2312" w:hAnsi="Times New Roman"/>
          <w:bCs/>
          <w:szCs w:val="21"/>
        </w:rPr>
      </w:pPr>
    </w:p>
    <w:tbl>
      <w:tblPr>
        <w:tblW w:w="0" w:type="auto"/>
        <w:tblInd w:w="1269"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7670"/>
      </w:tblGrid>
      <w:tr w:rsidR="00967D4A" w:rsidRPr="00AF1854" w:rsidTr="00BA3BAD">
        <w:tc>
          <w:tcPr>
            <w:tcW w:w="7670" w:type="dxa"/>
            <w:tcBorders>
              <w:bottom w:val="single" w:sz="8" w:space="0" w:color="000000"/>
            </w:tcBorders>
          </w:tcPr>
          <w:p w:rsidR="00967D4A" w:rsidRPr="00AF1854" w:rsidRDefault="00967D4A" w:rsidP="00BA3BAD">
            <w:pPr>
              <w:tabs>
                <w:tab w:val="left" w:pos="6255"/>
              </w:tabs>
              <w:rPr>
                <w:rFonts w:ascii="Times New Roman" w:eastAsia="楷体_GB2312" w:hAnsi="Times New Roman"/>
              </w:rPr>
            </w:pPr>
            <w:bookmarkStart w:id="54" w:name="_Toc491119856"/>
            <w:r w:rsidRPr="00967D4A">
              <w:rPr>
                <w:rFonts w:ascii="Times New Roman" w:eastAsia="楷体_GB2312" w:hAnsi="Times New Roman" w:hint="eastAsia"/>
                <w:b/>
                <w:color w:val="17365D"/>
                <w:szCs w:val="21"/>
              </w:rPr>
              <w:t>图表</w:t>
            </w:r>
            <w:r w:rsidRPr="00967D4A">
              <w:rPr>
                <w:rFonts w:ascii="Times New Roman" w:eastAsia="楷体_GB2312" w:hAnsi="Times New Roman"/>
                <w:b/>
                <w:color w:val="17365D"/>
                <w:szCs w:val="21"/>
              </w:rPr>
              <w:fldChar w:fldCharType="begin"/>
            </w:r>
            <w:r w:rsidRPr="00967D4A">
              <w:rPr>
                <w:rFonts w:ascii="Times New Roman" w:eastAsia="楷体_GB2312" w:hAnsi="Times New Roman"/>
                <w:b/>
                <w:color w:val="17365D"/>
                <w:szCs w:val="21"/>
              </w:rPr>
              <w:instrText xml:space="preserve"> </w:instrText>
            </w:r>
            <w:r w:rsidRPr="00967D4A">
              <w:rPr>
                <w:rFonts w:ascii="Times New Roman" w:eastAsia="楷体_GB2312" w:hAnsi="Times New Roman" w:hint="eastAsia"/>
                <w:b/>
                <w:color w:val="17365D"/>
                <w:szCs w:val="21"/>
              </w:rPr>
              <w:instrText xml:space="preserve">SEQ </w:instrText>
            </w:r>
            <w:r w:rsidRPr="00967D4A">
              <w:rPr>
                <w:rFonts w:ascii="Times New Roman" w:eastAsia="楷体_GB2312" w:hAnsi="Times New Roman" w:hint="eastAsia"/>
                <w:b/>
                <w:color w:val="17365D"/>
                <w:szCs w:val="21"/>
              </w:rPr>
              <w:instrText>图表</w:instrText>
            </w:r>
            <w:r w:rsidRPr="00967D4A">
              <w:rPr>
                <w:rFonts w:ascii="Times New Roman" w:eastAsia="楷体_GB2312" w:hAnsi="Times New Roman" w:hint="eastAsia"/>
                <w:b/>
                <w:color w:val="17365D"/>
                <w:szCs w:val="21"/>
              </w:rPr>
              <w:instrText xml:space="preserve"> \* ARABIC</w:instrText>
            </w:r>
            <w:r w:rsidRPr="00967D4A">
              <w:rPr>
                <w:rFonts w:ascii="Times New Roman" w:eastAsia="楷体_GB2312" w:hAnsi="Times New Roman"/>
                <w:b/>
                <w:color w:val="17365D"/>
                <w:szCs w:val="21"/>
              </w:rPr>
              <w:instrText xml:space="preserve"> </w:instrText>
            </w:r>
            <w:r w:rsidRPr="00967D4A">
              <w:rPr>
                <w:rFonts w:ascii="Times New Roman" w:eastAsia="楷体_GB2312" w:hAnsi="Times New Roman"/>
                <w:b/>
                <w:color w:val="17365D"/>
                <w:szCs w:val="21"/>
              </w:rPr>
              <w:fldChar w:fldCharType="separate"/>
            </w:r>
            <w:r w:rsidR="007259D3">
              <w:rPr>
                <w:rFonts w:ascii="Times New Roman" w:eastAsia="楷体_GB2312" w:hAnsi="Times New Roman"/>
                <w:b/>
                <w:noProof/>
                <w:color w:val="17365D"/>
                <w:szCs w:val="21"/>
              </w:rPr>
              <w:t>18</w:t>
            </w:r>
            <w:r w:rsidRPr="00967D4A">
              <w:rPr>
                <w:rFonts w:ascii="Times New Roman" w:eastAsia="楷体_GB2312" w:hAnsi="Times New Roman"/>
                <w:b/>
                <w:color w:val="17365D"/>
                <w:szCs w:val="21"/>
              </w:rPr>
              <w:fldChar w:fldCharType="end"/>
            </w:r>
            <w:r w:rsidR="003A14BA">
              <w:rPr>
                <w:rFonts w:ascii="Times New Roman" w:eastAsia="楷体_GB2312" w:hAnsi="Times New Roman" w:hint="eastAsia"/>
                <w:b/>
                <w:color w:val="17365D"/>
                <w:szCs w:val="21"/>
              </w:rPr>
              <w:t>：工行赎回登记日前</w:t>
            </w:r>
            <w:r w:rsidRPr="00967D4A">
              <w:rPr>
                <w:rFonts w:ascii="Times New Roman" w:eastAsia="楷体_GB2312" w:hAnsi="Times New Roman" w:hint="eastAsia"/>
                <w:b/>
                <w:color w:val="17365D"/>
                <w:szCs w:val="21"/>
              </w:rPr>
              <w:t>股价超额收益率</w:t>
            </w:r>
            <w:bookmarkEnd w:id="54"/>
          </w:p>
        </w:tc>
      </w:tr>
      <w:tr w:rsidR="00967D4A" w:rsidRPr="00AF1854" w:rsidTr="00BA3BAD">
        <w:trPr>
          <w:trHeight w:val="2742"/>
        </w:trPr>
        <w:tc>
          <w:tcPr>
            <w:tcW w:w="7670" w:type="dxa"/>
            <w:tcBorders>
              <w:top w:val="single" w:sz="8" w:space="0" w:color="000000"/>
              <w:bottom w:val="single" w:sz="8" w:space="0" w:color="000000"/>
            </w:tcBorders>
          </w:tcPr>
          <w:p w:rsidR="00967D4A" w:rsidRPr="00967D4A" w:rsidRDefault="00BA3BAD" w:rsidP="00BA3BAD">
            <w:pPr>
              <w:rPr>
                <w:rFonts w:ascii="Times New Roman" w:eastAsia="楷体_GB2312" w:hAnsi="Times New Roman"/>
              </w:rPr>
            </w:pPr>
            <w:r>
              <w:rPr>
                <w:noProof/>
              </w:rPr>
              <w:drawing>
                <wp:inline distT="0" distB="0" distL="0" distR="0" wp14:anchorId="34B19173" wp14:editId="1B25C637">
                  <wp:extent cx="4572000" cy="2743200"/>
                  <wp:effectExtent l="0" t="0" r="0" b="0"/>
                  <wp:docPr id="21" name="图表 21">
                    <a:extLst xmlns:a="http://schemas.openxmlformats.org/drawingml/2006/main">
                      <a:ext uri="{FF2B5EF4-FFF2-40B4-BE49-F238E27FC236}">
                        <a16:creationId xmlns:a16="http://schemas.microsoft.com/office/drawing/2014/main" id="{E19E19EC-38A1-49F6-99DF-06FE4D20E0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967D4A" w:rsidRPr="00AF1854" w:rsidTr="00BA3BAD">
        <w:tc>
          <w:tcPr>
            <w:tcW w:w="7670" w:type="dxa"/>
            <w:tcBorders>
              <w:top w:val="single" w:sz="8" w:space="0" w:color="000000"/>
              <w:bottom w:val="nil"/>
            </w:tcBorders>
          </w:tcPr>
          <w:p w:rsidR="00967D4A" w:rsidRDefault="00967D4A" w:rsidP="00BA3BAD">
            <w:pPr>
              <w:rPr>
                <w:rFonts w:ascii="Times New Roman" w:eastAsia="楷体_GB2312" w:hAnsi="Times New Roman"/>
                <w:bCs/>
              </w:rPr>
            </w:pPr>
            <w:r w:rsidRPr="00AF1854">
              <w:rPr>
                <w:rFonts w:ascii="Times New Roman" w:eastAsia="楷体_GB2312" w:hAnsi="Times New Roman"/>
                <w:bCs/>
              </w:rPr>
              <w:t>资料来源：</w:t>
            </w:r>
            <w:r w:rsidRPr="00AF1854">
              <w:rPr>
                <w:rFonts w:ascii="Times New Roman" w:eastAsia="楷体_GB2312" w:hAnsi="Times New Roman"/>
                <w:bCs/>
              </w:rPr>
              <w:t>Wind</w:t>
            </w:r>
            <w:r w:rsidRPr="00AF1854">
              <w:rPr>
                <w:rFonts w:ascii="Times New Roman" w:eastAsia="楷体_GB2312" w:hAnsi="Times New Roman"/>
                <w:bCs/>
              </w:rPr>
              <w:t>资讯，东吴证券研究所</w:t>
            </w:r>
          </w:p>
          <w:p w:rsidR="00DC15F5" w:rsidRPr="00AF1854" w:rsidRDefault="00DC15F5" w:rsidP="00BA3BAD">
            <w:pPr>
              <w:rPr>
                <w:rFonts w:ascii="Times New Roman" w:eastAsia="楷体_GB2312" w:hAnsi="Times New Roman"/>
              </w:rPr>
            </w:pPr>
            <w:r w:rsidRPr="00DC15F5">
              <w:rPr>
                <w:rFonts w:ascii="Times New Roman" w:eastAsia="楷体_GB2312" w:hAnsi="Times New Roman"/>
                <w:bCs/>
              </w:rPr>
              <w:t>注：灰色背景突出表示转股集中</w:t>
            </w:r>
            <w:r w:rsidRPr="00DC15F5">
              <w:rPr>
                <w:rFonts w:ascii="Times New Roman" w:eastAsia="楷体_GB2312" w:hAnsi="Times New Roman" w:hint="eastAsia"/>
                <w:bCs/>
              </w:rPr>
              <w:t>时期</w:t>
            </w:r>
          </w:p>
        </w:tc>
      </w:tr>
    </w:tbl>
    <w:p w:rsidR="009A0973" w:rsidRPr="009A0973" w:rsidRDefault="009A0973" w:rsidP="00525064">
      <w:pPr>
        <w:rPr>
          <w:rFonts w:ascii="Times New Roman" w:eastAsia="楷体_GB2312" w:hAnsi="Times New Roman"/>
          <w:bCs/>
          <w:szCs w:val="21"/>
        </w:rPr>
      </w:pPr>
    </w:p>
    <w:p w:rsidR="002565C0" w:rsidRPr="00583BC1" w:rsidRDefault="00F3022B" w:rsidP="00583BC1">
      <w:pPr>
        <w:pStyle w:val="1"/>
        <w:widowControl/>
        <w:jc w:val="left"/>
      </w:pPr>
      <w:bookmarkStart w:id="55" w:name="_Toc490040790"/>
      <w:bookmarkStart w:id="56" w:name="_Toc490040874"/>
      <w:bookmarkStart w:id="57" w:name="_Toc490079768"/>
      <w:bookmarkStart w:id="58" w:name="_Toc490079862"/>
      <w:r>
        <w:rPr>
          <w:rFonts w:hint="eastAsia"/>
        </w:rPr>
        <w:t>可转债</w:t>
      </w:r>
      <w:r w:rsidR="002565C0">
        <w:rPr>
          <w:rFonts w:hint="eastAsia"/>
        </w:rPr>
        <w:t>的投资价值：进退兼顾</w:t>
      </w:r>
      <w:bookmarkEnd w:id="55"/>
      <w:bookmarkEnd w:id="56"/>
      <w:bookmarkEnd w:id="57"/>
      <w:bookmarkEnd w:id="58"/>
    </w:p>
    <w:p w:rsidR="00C315E6" w:rsidRDefault="00F3022B" w:rsidP="002565C0">
      <w:pPr>
        <w:ind w:leftChars="810" w:left="1701" w:firstLineChars="200" w:firstLine="422"/>
        <w:rPr>
          <w:rFonts w:ascii="Times New Roman" w:eastAsia="楷体_GB2312" w:hAnsi="Times New Roman"/>
          <w:bCs/>
          <w:szCs w:val="21"/>
        </w:rPr>
      </w:pPr>
      <w:r>
        <w:rPr>
          <w:rFonts w:ascii="Times New Roman" w:eastAsia="楷体_GB2312" w:hAnsi="Times New Roman" w:hint="eastAsia"/>
          <w:b/>
          <w:bCs/>
          <w:szCs w:val="21"/>
        </w:rPr>
        <w:t>可转债</w:t>
      </w:r>
      <w:r w:rsidR="00583BC1">
        <w:rPr>
          <w:rFonts w:ascii="Times New Roman" w:eastAsia="楷体_GB2312" w:hAnsi="Times New Roman" w:hint="eastAsia"/>
          <w:b/>
          <w:bCs/>
          <w:szCs w:val="21"/>
        </w:rPr>
        <w:t>在转股日后</w:t>
      </w:r>
      <w:r w:rsidR="006C1A4F">
        <w:rPr>
          <w:rFonts w:ascii="Times New Roman" w:eastAsia="楷体_GB2312" w:hAnsi="Times New Roman" w:hint="eastAsia"/>
          <w:b/>
          <w:bCs/>
          <w:szCs w:val="21"/>
        </w:rPr>
        <w:t>随时</w:t>
      </w:r>
      <w:r w:rsidR="00583BC1">
        <w:rPr>
          <w:rFonts w:ascii="Times New Roman" w:eastAsia="楷体_GB2312" w:hAnsi="Times New Roman" w:hint="eastAsia"/>
          <w:b/>
          <w:bCs/>
          <w:szCs w:val="21"/>
        </w:rPr>
        <w:t>可以</w:t>
      </w:r>
      <w:r w:rsidR="006C1A4F">
        <w:rPr>
          <w:rFonts w:ascii="Times New Roman" w:eastAsia="楷体_GB2312" w:hAnsi="Times New Roman" w:hint="eastAsia"/>
          <w:b/>
          <w:bCs/>
          <w:szCs w:val="21"/>
        </w:rPr>
        <w:t>转化为股票</w:t>
      </w:r>
      <w:r w:rsidR="00F3464D">
        <w:rPr>
          <w:rFonts w:ascii="Times New Roman" w:eastAsia="楷体_GB2312" w:hAnsi="Times New Roman" w:hint="eastAsia"/>
          <w:b/>
          <w:bCs/>
          <w:szCs w:val="21"/>
        </w:rPr>
        <w:t>，</w:t>
      </w:r>
      <w:r w:rsidR="00F3464D" w:rsidRPr="00F3464D">
        <w:rPr>
          <w:rFonts w:ascii="Times New Roman" w:eastAsia="楷体_GB2312" w:hAnsi="Times New Roman" w:hint="eastAsia"/>
          <w:b/>
          <w:bCs/>
          <w:szCs w:val="21"/>
        </w:rPr>
        <w:t>有着“进退兼顾”的特性</w:t>
      </w:r>
      <w:r w:rsidR="002565C0">
        <w:rPr>
          <w:rFonts w:ascii="Times New Roman" w:eastAsia="楷体_GB2312" w:hAnsi="Times New Roman" w:hint="eastAsia"/>
          <w:bCs/>
          <w:szCs w:val="21"/>
        </w:rPr>
        <w:t>。</w:t>
      </w:r>
      <w:r w:rsidR="006C1A4F">
        <w:rPr>
          <w:rFonts w:ascii="Times New Roman" w:eastAsia="楷体_GB2312" w:hAnsi="Times New Roman" w:hint="eastAsia"/>
          <w:bCs/>
          <w:szCs w:val="21"/>
        </w:rPr>
        <w:t>可转债的收益</w:t>
      </w:r>
      <w:r w:rsidR="004F62E6">
        <w:rPr>
          <w:rFonts w:ascii="Times New Roman" w:eastAsia="楷体_GB2312" w:hAnsi="Times New Roman" w:hint="eastAsia"/>
          <w:bCs/>
          <w:szCs w:val="21"/>
        </w:rPr>
        <w:t>有三个主要来源：</w:t>
      </w:r>
      <w:r w:rsidR="002565C0">
        <w:rPr>
          <w:rFonts w:ascii="Times New Roman" w:eastAsia="楷体_GB2312" w:hAnsi="Times New Roman" w:hint="eastAsia"/>
          <w:bCs/>
          <w:szCs w:val="21"/>
        </w:rPr>
        <w:t>1</w:t>
      </w:r>
      <w:r w:rsidR="002565C0">
        <w:rPr>
          <w:rFonts w:ascii="Times New Roman" w:eastAsia="楷体_GB2312" w:hAnsi="Times New Roman" w:hint="eastAsia"/>
          <w:bCs/>
          <w:szCs w:val="21"/>
        </w:rPr>
        <w:t>）</w:t>
      </w:r>
      <w:r w:rsidR="006C1A4F">
        <w:rPr>
          <w:rFonts w:ascii="Times New Roman" w:eastAsia="楷体_GB2312" w:hAnsi="Times New Roman" w:hint="eastAsia"/>
          <w:bCs/>
          <w:szCs w:val="21"/>
        </w:rPr>
        <w:t>获取转股收益</w:t>
      </w:r>
      <w:r w:rsidR="00583BC1">
        <w:rPr>
          <w:rFonts w:ascii="Times New Roman" w:eastAsia="楷体_GB2312" w:hAnsi="Times New Roman" w:hint="eastAsia"/>
          <w:bCs/>
          <w:szCs w:val="21"/>
        </w:rPr>
        <w:t>；</w:t>
      </w:r>
      <w:r w:rsidR="006C1A4F" w:rsidRPr="006C1A4F">
        <w:rPr>
          <w:rFonts w:ascii="Times New Roman" w:eastAsia="楷体_GB2312" w:hAnsi="Times New Roman" w:hint="eastAsia"/>
          <w:bCs/>
          <w:szCs w:val="21"/>
        </w:rPr>
        <w:t>2</w:t>
      </w:r>
      <w:r w:rsidR="006C1A4F" w:rsidRPr="006C1A4F">
        <w:rPr>
          <w:rFonts w:ascii="Times New Roman" w:eastAsia="楷体_GB2312" w:hAnsi="Times New Roman" w:hint="eastAsia"/>
          <w:bCs/>
          <w:szCs w:val="21"/>
        </w:rPr>
        <w:t>）债底</w:t>
      </w:r>
      <w:r w:rsidR="00525064">
        <w:rPr>
          <w:rFonts w:ascii="Times New Roman" w:eastAsia="楷体_GB2312" w:hAnsi="Times New Roman" w:hint="eastAsia"/>
          <w:bCs/>
          <w:szCs w:val="21"/>
        </w:rPr>
        <w:t>票息的</w:t>
      </w:r>
      <w:r w:rsidR="006C1A4F" w:rsidRPr="006C1A4F">
        <w:rPr>
          <w:rFonts w:ascii="Times New Roman" w:eastAsia="楷体_GB2312" w:hAnsi="Times New Roman" w:hint="eastAsia"/>
          <w:bCs/>
          <w:szCs w:val="21"/>
        </w:rPr>
        <w:t>保底收益；</w:t>
      </w:r>
      <w:r w:rsidR="006C1A4F">
        <w:rPr>
          <w:rFonts w:ascii="Times New Roman" w:eastAsia="楷体_GB2312" w:hAnsi="Times New Roman" w:hint="eastAsia"/>
          <w:bCs/>
          <w:szCs w:val="21"/>
        </w:rPr>
        <w:t>3</w:t>
      </w:r>
      <w:r w:rsidR="00583BC1">
        <w:rPr>
          <w:rFonts w:ascii="Times New Roman" w:eastAsia="楷体_GB2312" w:hAnsi="Times New Roman" w:hint="eastAsia"/>
          <w:bCs/>
          <w:szCs w:val="21"/>
        </w:rPr>
        <w:t>）股价上涨</w:t>
      </w:r>
      <w:r w:rsidR="006C1A4F">
        <w:rPr>
          <w:rFonts w:ascii="Times New Roman" w:eastAsia="楷体_GB2312" w:hAnsi="Times New Roman" w:hint="eastAsia"/>
          <w:bCs/>
          <w:szCs w:val="21"/>
        </w:rPr>
        <w:t>带来的公允价值收益。</w:t>
      </w:r>
      <w:r w:rsidR="006C1A4F" w:rsidRPr="006C1A4F">
        <w:rPr>
          <w:rFonts w:ascii="Times New Roman" w:eastAsia="楷体_GB2312" w:hAnsi="Times New Roman" w:hint="eastAsia"/>
          <w:bCs/>
          <w:szCs w:val="21"/>
        </w:rPr>
        <w:t>在股价表现良好时</w:t>
      </w:r>
      <w:r w:rsidR="006C1A4F">
        <w:rPr>
          <w:rFonts w:ascii="Times New Roman" w:eastAsia="楷体_GB2312" w:hAnsi="Times New Roman" w:hint="eastAsia"/>
          <w:bCs/>
          <w:szCs w:val="21"/>
        </w:rPr>
        <w:t>，</w:t>
      </w:r>
      <w:r w:rsidR="002565C0">
        <w:rPr>
          <w:rFonts w:ascii="Times New Roman" w:eastAsia="楷体_GB2312" w:hAnsi="Times New Roman" w:hint="eastAsia"/>
          <w:bCs/>
          <w:szCs w:val="21"/>
        </w:rPr>
        <w:t>投资者通过以较低的转股价格</w:t>
      </w:r>
      <w:r w:rsidR="00583BC1">
        <w:rPr>
          <w:rFonts w:ascii="Times New Roman" w:eastAsia="楷体_GB2312" w:hAnsi="Times New Roman" w:hint="eastAsia"/>
          <w:bCs/>
          <w:szCs w:val="21"/>
        </w:rPr>
        <w:t>转股</w:t>
      </w:r>
      <w:r w:rsidR="002565C0">
        <w:rPr>
          <w:rFonts w:ascii="Times New Roman" w:eastAsia="楷体_GB2312" w:hAnsi="Times New Roman" w:hint="eastAsia"/>
          <w:bCs/>
          <w:szCs w:val="21"/>
        </w:rPr>
        <w:t>获利；</w:t>
      </w:r>
      <w:r w:rsidR="002565C0" w:rsidRPr="007442E5">
        <w:rPr>
          <w:rFonts w:ascii="Times New Roman" w:eastAsia="楷体_GB2312" w:hAnsi="Times New Roman" w:hint="eastAsia"/>
          <w:bCs/>
          <w:szCs w:val="21"/>
        </w:rPr>
        <w:t>当股价表现较差时</w:t>
      </w:r>
      <w:r w:rsidR="002565C0">
        <w:rPr>
          <w:rFonts w:ascii="Times New Roman" w:eastAsia="楷体_GB2312" w:hAnsi="Times New Roman" w:hint="eastAsia"/>
          <w:bCs/>
          <w:szCs w:val="21"/>
        </w:rPr>
        <w:t>又可获得债底的保守收益；当股价未出现明显走势</w:t>
      </w:r>
      <w:r w:rsidR="00583BC1">
        <w:rPr>
          <w:rFonts w:ascii="Times New Roman" w:eastAsia="楷体_GB2312" w:hAnsi="Times New Roman" w:hint="eastAsia"/>
          <w:bCs/>
          <w:szCs w:val="21"/>
        </w:rPr>
        <w:t>时</w:t>
      </w:r>
      <w:r w:rsidR="002565C0">
        <w:rPr>
          <w:rFonts w:ascii="Times New Roman" w:eastAsia="楷体_GB2312" w:hAnsi="Times New Roman" w:hint="eastAsia"/>
          <w:bCs/>
          <w:szCs w:val="21"/>
        </w:rPr>
        <w:t>，由于银行</w:t>
      </w:r>
      <w:r>
        <w:rPr>
          <w:rFonts w:ascii="Times New Roman" w:eastAsia="楷体_GB2312" w:hAnsi="Times New Roman" w:hint="eastAsia"/>
          <w:bCs/>
          <w:szCs w:val="21"/>
        </w:rPr>
        <w:t>可转债</w:t>
      </w:r>
      <w:r w:rsidR="002565C0">
        <w:rPr>
          <w:rFonts w:ascii="Times New Roman" w:eastAsia="楷体_GB2312" w:hAnsi="Times New Roman" w:hint="eastAsia"/>
          <w:bCs/>
          <w:szCs w:val="21"/>
        </w:rPr>
        <w:t>的高股性，</w:t>
      </w:r>
      <w:r>
        <w:rPr>
          <w:rFonts w:ascii="Times New Roman" w:eastAsia="楷体_GB2312" w:hAnsi="Times New Roman" w:hint="eastAsia"/>
          <w:bCs/>
          <w:szCs w:val="21"/>
        </w:rPr>
        <w:t>可转债</w:t>
      </w:r>
      <w:r w:rsidR="00583BC1">
        <w:rPr>
          <w:rFonts w:ascii="Times New Roman" w:eastAsia="楷体_GB2312" w:hAnsi="Times New Roman" w:hint="eastAsia"/>
          <w:bCs/>
          <w:szCs w:val="21"/>
        </w:rPr>
        <w:t>收益率与股价收益率走势高度相关</w:t>
      </w:r>
      <w:r w:rsidR="002565C0">
        <w:rPr>
          <w:rFonts w:ascii="Times New Roman" w:eastAsia="楷体_GB2312" w:hAnsi="Times New Roman" w:hint="eastAsia"/>
          <w:bCs/>
          <w:szCs w:val="21"/>
        </w:rPr>
        <w:t>，可以获得一部分</w:t>
      </w:r>
      <w:r w:rsidR="002565C0">
        <w:rPr>
          <w:rFonts w:ascii="Times New Roman" w:eastAsia="楷体_GB2312" w:hAnsi="Times New Roman" w:hint="eastAsia"/>
          <w:bCs/>
          <w:szCs w:val="21"/>
        </w:rPr>
        <w:t>beta</w:t>
      </w:r>
      <w:r w:rsidR="00C315E6" w:rsidRPr="00C315E6">
        <w:rPr>
          <w:rFonts w:ascii="Times New Roman" w:eastAsia="楷体_GB2312" w:hAnsi="Times New Roman" w:hint="eastAsia"/>
          <w:bCs/>
          <w:szCs w:val="21"/>
        </w:rPr>
        <w:t>价值。</w:t>
      </w:r>
    </w:p>
    <w:p w:rsidR="002565C0" w:rsidRDefault="002565C0" w:rsidP="00C315E6">
      <w:pPr>
        <w:rPr>
          <w:rFonts w:ascii="Times New Roman" w:eastAsia="楷体_GB2312" w:hAnsi="Times New Roman"/>
          <w:bCs/>
          <w:szCs w:val="21"/>
        </w:rPr>
      </w:pPr>
    </w:p>
    <w:tbl>
      <w:tblPr>
        <w:tblW w:w="0" w:type="auto"/>
        <w:jc w:val="right"/>
        <w:tblBorders>
          <w:bottom w:val="single" w:sz="4" w:space="0" w:color="000000"/>
          <w:insideH w:val="single" w:sz="4" w:space="0" w:color="000000"/>
          <w:insideV w:val="single" w:sz="4" w:space="0" w:color="000000"/>
        </w:tblBorders>
        <w:tblLook w:val="04A0" w:firstRow="1" w:lastRow="0" w:firstColumn="1" w:lastColumn="0" w:noHBand="0" w:noVBand="1"/>
      </w:tblPr>
      <w:tblGrid>
        <w:gridCol w:w="7281"/>
      </w:tblGrid>
      <w:tr w:rsidR="00C315E6" w:rsidRPr="00AF1854" w:rsidTr="004F62E6">
        <w:trPr>
          <w:jc w:val="right"/>
        </w:trPr>
        <w:tc>
          <w:tcPr>
            <w:tcW w:w="7281" w:type="dxa"/>
            <w:tcBorders>
              <w:bottom w:val="single" w:sz="8" w:space="0" w:color="000000"/>
            </w:tcBorders>
          </w:tcPr>
          <w:p w:rsidR="00C315E6" w:rsidRPr="00AF1854" w:rsidRDefault="00C315E6" w:rsidP="00525064">
            <w:pPr>
              <w:tabs>
                <w:tab w:val="left" w:pos="6255"/>
              </w:tabs>
              <w:rPr>
                <w:rFonts w:ascii="Times New Roman" w:eastAsia="楷体_GB2312" w:hAnsi="Times New Roman"/>
              </w:rPr>
            </w:pPr>
            <w:bookmarkStart w:id="59" w:name="_Toc489552475"/>
            <w:bookmarkStart w:id="60" w:name="_Toc491119857"/>
            <w:r w:rsidRPr="00FE5671">
              <w:rPr>
                <w:rFonts w:ascii="Times New Roman" w:eastAsia="楷体_GB2312" w:hAnsi="Times New Roman" w:hint="eastAsia"/>
                <w:b/>
                <w:color w:val="17365D"/>
                <w:szCs w:val="21"/>
              </w:rPr>
              <w:lastRenderedPageBreak/>
              <w:t>图表</w:t>
            </w:r>
            <w:r w:rsidRPr="00FE5671">
              <w:rPr>
                <w:rFonts w:ascii="Times New Roman" w:eastAsia="楷体_GB2312" w:hAnsi="Times New Roman"/>
                <w:b/>
                <w:color w:val="17365D"/>
                <w:szCs w:val="21"/>
              </w:rPr>
              <w:fldChar w:fldCharType="begin"/>
            </w:r>
            <w:r w:rsidRPr="00FE5671">
              <w:rPr>
                <w:rFonts w:ascii="Times New Roman" w:eastAsia="楷体_GB2312" w:hAnsi="Times New Roman"/>
                <w:b/>
                <w:color w:val="17365D"/>
                <w:szCs w:val="21"/>
              </w:rPr>
              <w:instrText xml:space="preserve"> </w:instrText>
            </w:r>
            <w:r w:rsidRPr="00FE5671">
              <w:rPr>
                <w:rFonts w:ascii="Times New Roman" w:eastAsia="楷体_GB2312" w:hAnsi="Times New Roman" w:hint="eastAsia"/>
                <w:b/>
                <w:color w:val="17365D"/>
                <w:szCs w:val="21"/>
              </w:rPr>
              <w:instrText xml:space="preserve">SEQ </w:instrText>
            </w:r>
            <w:r w:rsidRPr="00FE5671">
              <w:rPr>
                <w:rFonts w:ascii="Times New Roman" w:eastAsia="楷体_GB2312" w:hAnsi="Times New Roman" w:hint="eastAsia"/>
                <w:b/>
                <w:color w:val="17365D"/>
                <w:szCs w:val="21"/>
              </w:rPr>
              <w:instrText>图表</w:instrText>
            </w:r>
            <w:r w:rsidRPr="00FE5671">
              <w:rPr>
                <w:rFonts w:ascii="Times New Roman" w:eastAsia="楷体_GB2312" w:hAnsi="Times New Roman" w:hint="eastAsia"/>
                <w:b/>
                <w:color w:val="17365D"/>
                <w:szCs w:val="21"/>
              </w:rPr>
              <w:instrText xml:space="preserve"> \* ARABIC</w:instrText>
            </w:r>
            <w:r w:rsidRPr="00FE5671">
              <w:rPr>
                <w:rFonts w:ascii="Times New Roman" w:eastAsia="楷体_GB2312" w:hAnsi="Times New Roman"/>
                <w:b/>
                <w:color w:val="17365D"/>
                <w:szCs w:val="21"/>
              </w:rPr>
              <w:instrText xml:space="preserve"> </w:instrText>
            </w:r>
            <w:r w:rsidRPr="00FE5671">
              <w:rPr>
                <w:rFonts w:ascii="Times New Roman" w:eastAsia="楷体_GB2312" w:hAnsi="Times New Roman"/>
                <w:b/>
                <w:color w:val="17365D"/>
                <w:szCs w:val="21"/>
              </w:rPr>
              <w:fldChar w:fldCharType="separate"/>
            </w:r>
            <w:r>
              <w:rPr>
                <w:rFonts w:ascii="Times New Roman" w:eastAsia="楷体_GB2312" w:hAnsi="Times New Roman"/>
                <w:b/>
                <w:noProof/>
                <w:color w:val="17365D"/>
                <w:szCs w:val="21"/>
              </w:rPr>
              <w:t>19</w:t>
            </w:r>
            <w:r w:rsidRPr="00FE5671">
              <w:rPr>
                <w:rFonts w:ascii="Times New Roman" w:eastAsia="楷体_GB2312" w:hAnsi="Times New Roman"/>
                <w:b/>
                <w:color w:val="17365D"/>
                <w:szCs w:val="21"/>
              </w:rPr>
              <w:fldChar w:fldCharType="end"/>
            </w:r>
            <w:r w:rsidRPr="00FE5671">
              <w:rPr>
                <w:rFonts w:ascii="Times New Roman" w:eastAsia="楷体_GB2312" w:hAnsi="Times New Roman" w:hint="eastAsia"/>
                <w:b/>
                <w:color w:val="17365D"/>
                <w:szCs w:val="21"/>
              </w:rPr>
              <w:t>：</w:t>
            </w:r>
            <w:r w:rsidRPr="00F0674D">
              <w:rPr>
                <w:rFonts w:ascii="Times New Roman" w:eastAsia="楷体_GB2312" w:hAnsi="Times New Roman" w:hint="eastAsia"/>
                <w:b/>
                <w:color w:val="17365D"/>
                <w:szCs w:val="21"/>
              </w:rPr>
              <w:t>光大</w:t>
            </w:r>
            <w:r>
              <w:rPr>
                <w:rFonts w:ascii="Times New Roman" w:eastAsia="楷体_GB2312" w:hAnsi="Times New Roman" w:hint="eastAsia"/>
                <w:b/>
                <w:color w:val="17365D"/>
                <w:szCs w:val="21"/>
              </w:rPr>
              <w:t>可转债</w:t>
            </w:r>
            <w:r w:rsidRPr="00F0674D">
              <w:rPr>
                <w:rFonts w:ascii="Times New Roman" w:eastAsia="楷体_GB2312" w:hAnsi="Times New Roman" w:hint="eastAsia"/>
                <w:b/>
                <w:color w:val="17365D"/>
                <w:szCs w:val="21"/>
              </w:rPr>
              <w:t>与股价收益率走势</w:t>
            </w:r>
            <w:bookmarkEnd w:id="59"/>
            <w:r w:rsidR="00E21B90">
              <w:rPr>
                <w:rFonts w:ascii="Times New Roman" w:eastAsia="楷体_GB2312" w:hAnsi="Times New Roman" w:hint="eastAsia"/>
                <w:b/>
                <w:color w:val="17365D"/>
                <w:szCs w:val="21"/>
              </w:rPr>
              <w:t>高度相关</w:t>
            </w:r>
            <w:bookmarkEnd w:id="60"/>
          </w:p>
        </w:tc>
      </w:tr>
      <w:tr w:rsidR="00C315E6" w:rsidRPr="00AF1854" w:rsidTr="004F62E6">
        <w:trPr>
          <w:trHeight w:val="1249"/>
          <w:jc w:val="right"/>
        </w:trPr>
        <w:tc>
          <w:tcPr>
            <w:tcW w:w="7281" w:type="dxa"/>
            <w:tcBorders>
              <w:top w:val="single" w:sz="8" w:space="0" w:color="000000"/>
              <w:bottom w:val="single" w:sz="8" w:space="0" w:color="000000"/>
            </w:tcBorders>
          </w:tcPr>
          <w:p w:rsidR="00C315E6" w:rsidRPr="00AF1854" w:rsidRDefault="00C315E6" w:rsidP="00525064">
            <w:pPr>
              <w:rPr>
                <w:rFonts w:ascii="Times New Roman" w:eastAsia="楷体_GB2312" w:hAnsi="Times New Roman"/>
              </w:rPr>
            </w:pPr>
            <w:r w:rsidRPr="00BD7314">
              <w:rPr>
                <w:noProof/>
              </w:rPr>
              <w:drawing>
                <wp:inline distT="0" distB="0" distL="0" distR="0" wp14:anchorId="6DAD6E81" wp14:editId="317537E3">
                  <wp:extent cx="4486275" cy="1419860"/>
                  <wp:effectExtent l="0" t="0" r="0" b="8890"/>
                  <wp:docPr id="20" name="图表 5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r w:rsidR="00C315E6" w:rsidRPr="00AF1854" w:rsidTr="004F62E6">
        <w:trPr>
          <w:jc w:val="right"/>
        </w:trPr>
        <w:tc>
          <w:tcPr>
            <w:tcW w:w="7281" w:type="dxa"/>
            <w:tcBorders>
              <w:top w:val="single" w:sz="8" w:space="0" w:color="000000"/>
              <w:bottom w:val="nil"/>
            </w:tcBorders>
          </w:tcPr>
          <w:p w:rsidR="00C315E6" w:rsidRPr="00AF1854" w:rsidRDefault="00C315E6" w:rsidP="00525064">
            <w:pPr>
              <w:rPr>
                <w:rFonts w:ascii="Times New Roman" w:eastAsia="楷体_GB2312" w:hAnsi="Times New Roman"/>
              </w:rPr>
            </w:pPr>
            <w:r w:rsidRPr="00AF1854">
              <w:rPr>
                <w:rFonts w:ascii="Times New Roman" w:eastAsia="楷体_GB2312" w:hAnsi="Times New Roman"/>
                <w:bCs/>
              </w:rPr>
              <w:t>资料来源：</w:t>
            </w:r>
            <w:r w:rsidRPr="00AF1854">
              <w:rPr>
                <w:rFonts w:ascii="Times New Roman" w:eastAsia="楷体_GB2312" w:hAnsi="Times New Roman"/>
                <w:bCs/>
              </w:rPr>
              <w:t>Wind</w:t>
            </w:r>
            <w:r w:rsidRPr="00AF1854">
              <w:rPr>
                <w:rFonts w:ascii="Times New Roman" w:eastAsia="楷体_GB2312" w:hAnsi="Times New Roman"/>
                <w:bCs/>
              </w:rPr>
              <w:t>资讯，东吴证券研究所</w:t>
            </w:r>
          </w:p>
        </w:tc>
      </w:tr>
    </w:tbl>
    <w:p w:rsidR="00C315E6" w:rsidRDefault="00C315E6" w:rsidP="004C508E">
      <w:pPr>
        <w:ind w:leftChars="810" w:left="1701" w:firstLine="399"/>
        <w:rPr>
          <w:rFonts w:ascii="Times New Roman" w:eastAsia="楷体_GB2312" w:hAnsi="Times New Roman"/>
          <w:bCs/>
          <w:szCs w:val="21"/>
        </w:rPr>
      </w:pPr>
    </w:p>
    <w:p w:rsidR="006476B8" w:rsidRDefault="002565C0" w:rsidP="004C508E">
      <w:pPr>
        <w:ind w:leftChars="810" w:left="1701" w:firstLine="399"/>
        <w:rPr>
          <w:rFonts w:ascii="Times New Roman" w:eastAsia="楷体_GB2312" w:hAnsi="Times New Roman"/>
          <w:bCs/>
          <w:szCs w:val="21"/>
        </w:rPr>
      </w:pPr>
      <w:r w:rsidRPr="00F0674D">
        <w:rPr>
          <w:rFonts w:ascii="Times New Roman" w:eastAsia="楷体_GB2312" w:hAnsi="Times New Roman" w:hint="eastAsia"/>
          <w:bCs/>
          <w:szCs w:val="21"/>
        </w:rPr>
        <w:t>以光大</w:t>
      </w:r>
      <w:r w:rsidR="00F3022B">
        <w:rPr>
          <w:rFonts w:ascii="Times New Roman" w:eastAsia="楷体_GB2312" w:hAnsi="Times New Roman" w:hint="eastAsia"/>
          <w:bCs/>
          <w:szCs w:val="21"/>
        </w:rPr>
        <w:t>可转债</w:t>
      </w:r>
      <w:r w:rsidR="00B9777C">
        <w:rPr>
          <w:rFonts w:ascii="Times New Roman" w:eastAsia="楷体_GB2312" w:hAnsi="Times New Roman" w:hint="eastAsia"/>
          <w:bCs/>
          <w:szCs w:val="21"/>
        </w:rPr>
        <w:t>为例，收益来源</w:t>
      </w:r>
      <w:r w:rsidRPr="00F0674D">
        <w:rPr>
          <w:rFonts w:ascii="Times New Roman" w:eastAsia="楷体_GB2312" w:hAnsi="Times New Roman" w:hint="eastAsia"/>
          <w:bCs/>
          <w:szCs w:val="21"/>
        </w:rPr>
        <w:t>在于：</w:t>
      </w:r>
      <w:r w:rsidRPr="002E1685">
        <w:rPr>
          <w:rFonts w:ascii="Times New Roman" w:eastAsia="楷体_GB2312" w:hAnsi="Times New Roman" w:hint="eastAsia"/>
          <w:b/>
          <w:bCs/>
          <w:szCs w:val="21"/>
        </w:rPr>
        <w:t>1</w:t>
      </w:r>
      <w:r w:rsidRPr="002E1685">
        <w:rPr>
          <w:rFonts w:ascii="Times New Roman" w:eastAsia="楷体_GB2312" w:hAnsi="Times New Roman" w:hint="eastAsia"/>
          <w:b/>
          <w:bCs/>
          <w:szCs w:val="21"/>
        </w:rPr>
        <w:t>）</w:t>
      </w:r>
      <w:r w:rsidR="008F5DA7" w:rsidRPr="002E1685">
        <w:rPr>
          <w:rFonts w:ascii="Times New Roman" w:eastAsia="楷体_GB2312" w:hAnsi="Times New Roman" w:hint="eastAsia"/>
          <w:b/>
          <w:bCs/>
          <w:szCs w:val="21"/>
        </w:rPr>
        <w:t>股价上涨</w:t>
      </w:r>
      <w:r w:rsidR="00B9777C" w:rsidRPr="002E1685">
        <w:rPr>
          <w:rFonts w:ascii="Times New Roman" w:eastAsia="楷体_GB2312" w:hAnsi="Times New Roman" w:hint="eastAsia"/>
          <w:b/>
          <w:bCs/>
          <w:szCs w:val="21"/>
        </w:rPr>
        <w:t>后</w:t>
      </w:r>
      <w:r w:rsidR="008F5DA7" w:rsidRPr="002E1685">
        <w:rPr>
          <w:rFonts w:ascii="Times New Roman" w:eastAsia="楷体_GB2312" w:hAnsi="Times New Roman" w:hint="eastAsia"/>
          <w:b/>
          <w:bCs/>
          <w:szCs w:val="21"/>
        </w:rPr>
        <w:t>获得转股收益</w:t>
      </w:r>
      <w:r w:rsidR="00C315E6" w:rsidRPr="002E1685">
        <w:rPr>
          <w:rFonts w:ascii="Times New Roman" w:eastAsia="楷体_GB2312" w:hAnsi="Times New Roman" w:hint="eastAsia"/>
          <w:b/>
          <w:bCs/>
          <w:szCs w:val="21"/>
        </w:rPr>
        <w:t>。</w:t>
      </w:r>
      <w:r w:rsidR="00C315E6">
        <w:rPr>
          <w:rFonts w:ascii="Times New Roman" w:eastAsia="楷体_GB2312" w:hAnsi="Times New Roman" w:hint="eastAsia"/>
          <w:bCs/>
          <w:szCs w:val="21"/>
        </w:rPr>
        <w:t>8</w:t>
      </w:r>
      <w:r w:rsidR="00C315E6">
        <w:rPr>
          <w:rFonts w:ascii="Times New Roman" w:eastAsia="楷体_GB2312" w:hAnsi="Times New Roman" w:hint="eastAsia"/>
          <w:bCs/>
          <w:szCs w:val="21"/>
        </w:rPr>
        <w:t>月</w:t>
      </w:r>
      <w:r w:rsidR="00583BC1">
        <w:rPr>
          <w:rFonts w:ascii="Times New Roman" w:eastAsia="楷体_GB2312" w:hAnsi="Times New Roman" w:hint="eastAsia"/>
          <w:bCs/>
          <w:szCs w:val="21"/>
        </w:rPr>
        <w:t>21</w:t>
      </w:r>
      <w:r w:rsidR="00C315E6">
        <w:rPr>
          <w:rFonts w:ascii="Times New Roman" w:eastAsia="楷体_GB2312" w:hAnsi="Times New Roman" w:hint="eastAsia"/>
          <w:bCs/>
          <w:szCs w:val="21"/>
        </w:rPr>
        <w:t>日光大银行收盘价</w:t>
      </w:r>
      <w:r w:rsidR="00583BC1">
        <w:rPr>
          <w:rFonts w:ascii="Times New Roman" w:eastAsia="楷体_GB2312" w:hAnsi="Times New Roman" w:hint="eastAsia"/>
          <w:bCs/>
          <w:szCs w:val="21"/>
        </w:rPr>
        <w:t>为</w:t>
      </w:r>
      <w:r w:rsidR="006D4764">
        <w:rPr>
          <w:rFonts w:ascii="Times New Roman" w:eastAsia="楷体_GB2312" w:hAnsi="Times New Roman" w:hint="eastAsia"/>
          <w:bCs/>
          <w:szCs w:val="21"/>
        </w:rPr>
        <w:t>4.08</w:t>
      </w:r>
      <w:r w:rsidR="00C315E6">
        <w:rPr>
          <w:rFonts w:ascii="Times New Roman" w:eastAsia="楷体_GB2312" w:hAnsi="Times New Roman" w:hint="eastAsia"/>
          <w:bCs/>
          <w:szCs w:val="21"/>
        </w:rPr>
        <w:t>元</w:t>
      </w:r>
      <w:r w:rsidR="00B9777C">
        <w:rPr>
          <w:rFonts w:ascii="Times New Roman" w:eastAsia="楷体_GB2312" w:hAnsi="Times New Roman" w:hint="eastAsia"/>
          <w:bCs/>
          <w:szCs w:val="21"/>
        </w:rPr>
        <w:t>/</w:t>
      </w:r>
      <w:r w:rsidR="00B9777C">
        <w:rPr>
          <w:rFonts w:ascii="Times New Roman" w:eastAsia="楷体_GB2312" w:hAnsi="Times New Roman" w:hint="eastAsia"/>
          <w:bCs/>
          <w:szCs w:val="21"/>
        </w:rPr>
        <w:t>股</w:t>
      </w:r>
      <w:r w:rsidR="00C315E6">
        <w:rPr>
          <w:rFonts w:ascii="Times New Roman" w:eastAsia="楷体_GB2312" w:hAnsi="Times New Roman" w:hint="eastAsia"/>
          <w:bCs/>
          <w:szCs w:val="21"/>
        </w:rPr>
        <w:t>，低于转股价格</w:t>
      </w:r>
      <w:r w:rsidR="00C315E6">
        <w:rPr>
          <w:rFonts w:ascii="Times New Roman" w:eastAsia="楷体_GB2312" w:hAnsi="Times New Roman" w:hint="eastAsia"/>
          <w:bCs/>
          <w:szCs w:val="21"/>
        </w:rPr>
        <w:t>4.26</w:t>
      </w:r>
      <w:r w:rsidR="00C315E6">
        <w:rPr>
          <w:rFonts w:ascii="Times New Roman" w:eastAsia="楷体_GB2312" w:hAnsi="Times New Roman" w:hint="eastAsia"/>
          <w:bCs/>
          <w:szCs w:val="21"/>
        </w:rPr>
        <w:t>元</w:t>
      </w:r>
      <w:r w:rsidR="00B9777C">
        <w:rPr>
          <w:rFonts w:ascii="Times New Roman" w:eastAsia="楷体_GB2312" w:hAnsi="Times New Roman" w:hint="eastAsia"/>
          <w:bCs/>
          <w:szCs w:val="21"/>
        </w:rPr>
        <w:t>/</w:t>
      </w:r>
      <w:r w:rsidR="00B9777C">
        <w:rPr>
          <w:rFonts w:ascii="Times New Roman" w:eastAsia="楷体_GB2312" w:hAnsi="Times New Roman" w:hint="eastAsia"/>
          <w:bCs/>
          <w:szCs w:val="21"/>
        </w:rPr>
        <w:t>股</w:t>
      </w:r>
      <w:r w:rsidR="00C315E6">
        <w:rPr>
          <w:rFonts w:ascii="Times New Roman" w:eastAsia="楷体_GB2312" w:hAnsi="Times New Roman" w:hint="eastAsia"/>
          <w:bCs/>
          <w:szCs w:val="21"/>
        </w:rPr>
        <w:t>，不适合转股。</w:t>
      </w:r>
      <w:r w:rsidR="00B9777C">
        <w:rPr>
          <w:rFonts w:ascii="Times New Roman" w:eastAsia="楷体_GB2312" w:hAnsi="Times New Roman" w:hint="eastAsia"/>
          <w:bCs/>
          <w:szCs w:val="21"/>
        </w:rPr>
        <w:t>经测算，若在今年转股，且要求转股收益</w:t>
      </w:r>
      <w:r w:rsidR="00FE0325">
        <w:rPr>
          <w:rFonts w:ascii="Times New Roman" w:eastAsia="楷体_GB2312" w:hAnsi="Times New Roman" w:hint="eastAsia"/>
          <w:bCs/>
          <w:szCs w:val="21"/>
        </w:rPr>
        <w:t>率</w:t>
      </w:r>
      <w:r w:rsidR="00B9777C">
        <w:rPr>
          <w:rFonts w:ascii="Times New Roman" w:eastAsia="楷体_GB2312" w:hAnsi="Times New Roman" w:hint="eastAsia"/>
          <w:bCs/>
          <w:szCs w:val="21"/>
        </w:rPr>
        <w:t>高于一年定期存款收益</w:t>
      </w:r>
      <w:r w:rsidR="00FE0325">
        <w:rPr>
          <w:rFonts w:ascii="Times New Roman" w:eastAsia="楷体_GB2312" w:hAnsi="Times New Roman" w:hint="eastAsia"/>
          <w:bCs/>
          <w:szCs w:val="21"/>
        </w:rPr>
        <w:t>率</w:t>
      </w:r>
      <w:r w:rsidR="003F6420">
        <w:rPr>
          <w:rFonts w:ascii="Times New Roman" w:eastAsia="楷体_GB2312" w:hAnsi="Times New Roman" w:hint="eastAsia"/>
          <w:bCs/>
          <w:szCs w:val="21"/>
        </w:rPr>
        <w:t>（</w:t>
      </w:r>
      <w:r w:rsidR="00FE0325">
        <w:rPr>
          <w:rFonts w:ascii="Times New Roman" w:eastAsia="楷体_GB2312" w:hAnsi="Times New Roman" w:hint="eastAsia"/>
          <w:bCs/>
          <w:szCs w:val="21"/>
        </w:rPr>
        <w:t>1.5%</w:t>
      </w:r>
      <w:r w:rsidR="003F6420">
        <w:rPr>
          <w:rFonts w:ascii="Times New Roman" w:eastAsia="楷体_GB2312" w:hAnsi="Times New Roman" w:hint="eastAsia"/>
          <w:bCs/>
          <w:szCs w:val="21"/>
        </w:rPr>
        <w:t>）</w:t>
      </w:r>
      <w:r w:rsidR="00B9777C">
        <w:rPr>
          <w:rFonts w:ascii="Times New Roman" w:eastAsia="楷体_GB2312" w:hAnsi="Times New Roman" w:hint="eastAsia"/>
          <w:bCs/>
          <w:szCs w:val="21"/>
        </w:rPr>
        <w:t>，股价需达到</w:t>
      </w:r>
      <w:r w:rsidR="00B9777C">
        <w:rPr>
          <w:rFonts w:ascii="Times New Roman" w:eastAsia="楷体_GB2312" w:hAnsi="Times New Roman" w:hint="eastAsia"/>
          <w:bCs/>
          <w:szCs w:val="21"/>
        </w:rPr>
        <w:t>4.32</w:t>
      </w:r>
      <w:r w:rsidR="00B9777C">
        <w:rPr>
          <w:rFonts w:ascii="Times New Roman" w:eastAsia="楷体_GB2312" w:hAnsi="Times New Roman" w:hint="eastAsia"/>
          <w:bCs/>
          <w:szCs w:val="21"/>
        </w:rPr>
        <w:t>元</w:t>
      </w:r>
      <w:r w:rsidR="00B9777C">
        <w:rPr>
          <w:rFonts w:ascii="Times New Roman" w:eastAsia="楷体_GB2312" w:hAnsi="Times New Roman" w:hint="eastAsia"/>
          <w:bCs/>
          <w:szCs w:val="21"/>
        </w:rPr>
        <w:t>/</w:t>
      </w:r>
      <w:r w:rsidR="00B9777C">
        <w:rPr>
          <w:rFonts w:ascii="Times New Roman" w:eastAsia="楷体_GB2312" w:hAnsi="Times New Roman" w:hint="eastAsia"/>
          <w:bCs/>
          <w:szCs w:val="21"/>
        </w:rPr>
        <w:t>股，若要高于一年期理财产品收益</w:t>
      </w:r>
      <w:r w:rsidR="00FE0325">
        <w:rPr>
          <w:rFonts w:ascii="Times New Roman" w:eastAsia="楷体_GB2312" w:hAnsi="Times New Roman" w:hint="eastAsia"/>
          <w:bCs/>
          <w:szCs w:val="21"/>
        </w:rPr>
        <w:t>率（</w:t>
      </w:r>
      <w:r w:rsidR="00FE0325">
        <w:rPr>
          <w:rFonts w:ascii="Times New Roman" w:eastAsia="楷体_GB2312" w:hAnsi="Times New Roman" w:hint="eastAsia"/>
          <w:bCs/>
          <w:szCs w:val="21"/>
        </w:rPr>
        <w:t>4.6%</w:t>
      </w:r>
      <w:r w:rsidR="00FE0325">
        <w:rPr>
          <w:rFonts w:ascii="Times New Roman" w:eastAsia="楷体_GB2312" w:hAnsi="Times New Roman" w:hint="eastAsia"/>
          <w:bCs/>
          <w:szCs w:val="21"/>
        </w:rPr>
        <w:t>）</w:t>
      </w:r>
      <w:r w:rsidR="00B9777C">
        <w:rPr>
          <w:rFonts w:ascii="Times New Roman" w:eastAsia="楷体_GB2312" w:hAnsi="Times New Roman" w:hint="eastAsia"/>
          <w:bCs/>
          <w:szCs w:val="21"/>
        </w:rPr>
        <w:t>，股价需达到</w:t>
      </w:r>
      <w:r w:rsidR="00B9777C">
        <w:rPr>
          <w:rFonts w:ascii="Times New Roman" w:eastAsia="楷体_GB2312" w:hAnsi="Times New Roman" w:hint="eastAsia"/>
          <w:bCs/>
          <w:szCs w:val="21"/>
        </w:rPr>
        <w:t>4.45</w:t>
      </w:r>
      <w:r w:rsidR="00B9777C">
        <w:rPr>
          <w:rFonts w:ascii="Times New Roman" w:eastAsia="楷体_GB2312" w:hAnsi="Times New Roman" w:hint="eastAsia"/>
          <w:bCs/>
          <w:szCs w:val="21"/>
        </w:rPr>
        <w:t>元</w:t>
      </w:r>
      <w:r w:rsidR="00B9777C">
        <w:rPr>
          <w:rFonts w:ascii="Times New Roman" w:eastAsia="楷体_GB2312" w:hAnsi="Times New Roman" w:hint="eastAsia"/>
          <w:bCs/>
          <w:szCs w:val="21"/>
        </w:rPr>
        <w:t>/</w:t>
      </w:r>
      <w:r w:rsidR="00BF04CF">
        <w:rPr>
          <w:rFonts w:ascii="Times New Roman" w:eastAsia="楷体_GB2312" w:hAnsi="Times New Roman" w:hint="eastAsia"/>
          <w:bCs/>
          <w:szCs w:val="21"/>
        </w:rPr>
        <w:t>股。如果</w:t>
      </w:r>
      <w:r w:rsidR="00B9777C">
        <w:rPr>
          <w:rFonts w:ascii="Times New Roman" w:eastAsia="楷体_GB2312" w:hAnsi="Times New Roman" w:hint="eastAsia"/>
          <w:bCs/>
          <w:szCs w:val="21"/>
        </w:rPr>
        <w:t>一年以后转股，</w:t>
      </w:r>
      <w:r w:rsidR="00775252">
        <w:rPr>
          <w:rFonts w:ascii="Times New Roman" w:eastAsia="楷体_GB2312" w:hAnsi="Times New Roman" w:hint="eastAsia"/>
          <w:bCs/>
          <w:szCs w:val="21"/>
        </w:rPr>
        <w:t>所需股价水平逐年提高</w:t>
      </w:r>
      <w:r w:rsidR="00B9777C">
        <w:rPr>
          <w:rFonts w:ascii="Times New Roman" w:eastAsia="楷体_GB2312" w:hAnsi="Times New Roman" w:hint="eastAsia"/>
          <w:bCs/>
          <w:szCs w:val="21"/>
        </w:rPr>
        <w:t>。</w:t>
      </w:r>
      <w:r w:rsidRPr="002E1685">
        <w:rPr>
          <w:rFonts w:ascii="Times New Roman" w:eastAsia="楷体_GB2312" w:hAnsi="Times New Roman" w:hint="eastAsia"/>
          <w:b/>
          <w:bCs/>
          <w:szCs w:val="21"/>
        </w:rPr>
        <w:t>2</w:t>
      </w:r>
      <w:r w:rsidR="004E164F" w:rsidRPr="002E1685">
        <w:rPr>
          <w:rFonts w:ascii="Times New Roman" w:eastAsia="楷体_GB2312" w:hAnsi="Times New Roman" w:hint="eastAsia"/>
          <w:b/>
          <w:bCs/>
          <w:szCs w:val="21"/>
        </w:rPr>
        <w:t>）</w:t>
      </w:r>
      <w:r w:rsidRPr="002E1685">
        <w:rPr>
          <w:rFonts w:ascii="Times New Roman" w:eastAsia="楷体_GB2312" w:hAnsi="Times New Roman" w:hint="eastAsia"/>
          <w:b/>
          <w:bCs/>
          <w:szCs w:val="21"/>
        </w:rPr>
        <w:t>“退守”为</w:t>
      </w:r>
      <w:r w:rsidR="00BF04CF">
        <w:rPr>
          <w:rFonts w:ascii="Times New Roman" w:eastAsia="楷体_GB2312" w:hAnsi="Times New Roman" w:hint="eastAsia"/>
          <w:b/>
          <w:bCs/>
          <w:szCs w:val="21"/>
        </w:rPr>
        <w:t>长期</w:t>
      </w:r>
      <w:r w:rsidRPr="002E1685">
        <w:rPr>
          <w:rFonts w:ascii="Times New Roman" w:eastAsia="楷体_GB2312" w:hAnsi="Times New Roman" w:hint="eastAsia"/>
          <w:b/>
          <w:bCs/>
          <w:szCs w:val="21"/>
        </w:rPr>
        <w:t>持</w:t>
      </w:r>
      <w:r w:rsidR="00BF04CF">
        <w:rPr>
          <w:rFonts w:ascii="Times New Roman" w:eastAsia="楷体_GB2312" w:hAnsi="Times New Roman" w:hint="eastAsia"/>
          <w:b/>
          <w:bCs/>
          <w:szCs w:val="21"/>
        </w:rPr>
        <w:t>可</w:t>
      </w:r>
      <w:r w:rsidR="001B6B9F">
        <w:rPr>
          <w:rFonts w:ascii="Times New Roman" w:eastAsia="楷体_GB2312" w:hAnsi="Times New Roman" w:hint="eastAsia"/>
          <w:b/>
          <w:bCs/>
          <w:szCs w:val="21"/>
        </w:rPr>
        <w:t>转</w:t>
      </w:r>
      <w:r w:rsidRPr="002E1685">
        <w:rPr>
          <w:rFonts w:ascii="Times New Roman" w:eastAsia="楷体_GB2312" w:hAnsi="Times New Roman" w:hint="eastAsia"/>
          <w:b/>
          <w:bCs/>
          <w:szCs w:val="21"/>
        </w:rPr>
        <w:t>债，获得债基保底收益。</w:t>
      </w:r>
      <w:r w:rsidR="0098352F" w:rsidRPr="0098352F">
        <w:rPr>
          <w:rFonts w:ascii="Times New Roman" w:eastAsia="楷体_GB2312" w:hAnsi="Times New Roman" w:hint="eastAsia"/>
          <w:bCs/>
          <w:szCs w:val="21"/>
        </w:rPr>
        <w:t>光大可转债票息率从第一年的</w:t>
      </w:r>
      <w:r w:rsidR="0098352F" w:rsidRPr="0098352F">
        <w:rPr>
          <w:rFonts w:ascii="Times New Roman" w:eastAsia="楷体_GB2312" w:hAnsi="Times New Roman" w:hint="eastAsia"/>
          <w:bCs/>
          <w:szCs w:val="21"/>
        </w:rPr>
        <w:t>0.2%</w:t>
      </w:r>
      <w:r w:rsidR="0098352F" w:rsidRPr="0098352F">
        <w:rPr>
          <w:rFonts w:ascii="Times New Roman" w:eastAsia="楷体_GB2312" w:hAnsi="Times New Roman" w:hint="eastAsia"/>
          <w:bCs/>
          <w:szCs w:val="21"/>
        </w:rPr>
        <w:t>到第</w:t>
      </w:r>
      <w:r w:rsidR="0098352F" w:rsidRPr="0098352F">
        <w:rPr>
          <w:rFonts w:ascii="Times New Roman" w:eastAsia="楷体_GB2312" w:hAnsi="Times New Roman" w:hint="eastAsia"/>
          <w:bCs/>
          <w:szCs w:val="21"/>
        </w:rPr>
        <w:t>6</w:t>
      </w:r>
      <w:r w:rsidR="0098352F" w:rsidRPr="0098352F">
        <w:rPr>
          <w:rFonts w:ascii="Times New Roman" w:eastAsia="楷体_GB2312" w:hAnsi="Times New Roman" w:hint="eastAsia"/>
          <w:bCs/>
          <w:szCs w:val="21"/>
        </w:rPr>
        <w:t>年的</w:t>
      </w:r>
      <w:r w:rsidR="0098352F" w:rsidRPr="0098352F">
        <w:rPr>
          <w:rFonts w:ascii="Times New Roman" w:eastAsia="楷体_GB2312" w:hAnsi="Times New Roman" w:hint="eastAsia"/>
          <w:bCs/>
          <w:szCs w:val="21"/>
        </w:rPr>
        <w:t>2%</w:t>
      </w:r>
      <w:r w:rsidR="00787C41">
        <w:rPr>
          <w:rFonts w:ascii="Times New Roman" w:eastAsia="楷体_GB2312" w:hAnsi="Times New Roman" w:hint="eastAsia"/>
          <w:bCs/>
          <w:szCs w:val="21"/>
        </w:rPr>
        <w:t>，逐年提升</w:t>
      </w:r>
      <w:r w:rsidR="0098352F" w:rsidRPr="0098352F">
        <w:rPr>
          <w:rFonts w:ascii="Times New Roman" w:eastAsia="楷体_GB2312" w:hAnsi="Times New Roman" w:hint="eastAsia"/>
          <w:bCs/>
          <w:szCs w:val="21"/>
        </w:rPr>
        <w:t>，持有可转债可以获得这部分的保底收益</w:t>
      </w:r>
      <w:r w:rsidR="008F5DA7" w:rsidRPr="002E1685">
        <w:rPr>
          <w:rFonts w:ascii="Times New Roman" w:eastAsia="楷体_GB2312" w:hAnsi="Times New Roman" w:hint="eastAsia"/>
          <w:b/>
          <w:bCs/>
          <w:szCs w:val="21"/>
        </w:rPr>
        <w:t>3</w:t>
      </w:r>
      <w:r w:rsidR="008F5DA7" w:rsidRPr="002E1685">
        <w:rPr>
          <w:rFonts w:ascii="Times New Roman" w:eastAsia="楷体_GB2312" w:hAnsi="Times New Roman" w:hint="eastAsia"/>
          <w:b/>
          <w:bCs/>
          <w:szCs w:val="21"/>
        </w:rPr>
        <w:t>）获取</w:t>
      </w:r>
      <w:r w:rsidR="004E164F" w:rsidRPr="002E1685">
        <w:rPr>
          <w:rFonts w:ascii="Times New Roman" w:eastAsia="楷体_GB2312" w:hAnsi="Times New Roman" w:hint="eastAsia"/>
          <w:b/>
          <w:bCs/>
          <w:szCs w:val="21"/>
        </w:rPr>
        <w:t>公允价值收益。</w:t>
      </w:r>
      <w:r w:rsidR="004E164F">
        <w:rPr>
          <w:rFonts w:ascii="Times New Roman" w:eastAsia="楷体_GB2312" w:hAnsi="Times New Roman" w:hint="eastAsia"/>
          <w:bCs/>
          <w:szCs w:val="21"/>
        </w:rPr>
        <w:t>光大转债</w:t>
      </w:r>
      <w:r w:rsidR="001B6B9F">
        <w:rPr>
          <w:rFonts w:ascii="Times New Roman" w:eastAsia="楷体_GB2312" w:hAnsi="Times New Roman" w:hint="eastAsia"/>
          <w:bCs/>
          <w:szCs w:val="21"/>
        </w:rPr>
        <w:t>价格</w:t>
      </w:r>
      <w:r w:rsidR="004E164F">
        <w:rPr>
          <w:rFonts w:ascii="Times New Roman" w:eastAsia="楷体_GB2312" w:hAnsi="Times New Roman" w:hint="eastAsia"/>
          <w:bCs/>
          <w:szCs w:val="21"/>
        </w:rPr>
        <w:t>相对</w:t>
      </w:r>
      <w:r w:rsidR="00430035">
        <w:rPr>
          <w:rFonts w:ascii="Times New Roman" w:eastAsia="楷体_GB2312" w:hAnsi="Times New Roman" w:hint="eastAsia"/>
          <w:bCs/>
          <w:szCs w:val="21"/>
        </w:rPr>
        <w:t>光大股</w:t>
      </w:r>
      <w:r w:rsidR="001B6B9F">
        <w:rPr>
          <w:rFonts w:ascii="Times New Roman" w:eastAsia="楷体_GB2312" w:hAnsi="Times New Roman" w:hint="eastAsia"/>
          <w:bCs/>
          <w:szCs w:val="21"/>
        </w:rPr>
        <w:t>价</w:t>
      </w:r>
      <w:r w:rsidR="00430035">
        <w:rPr>
          <w:rFonts w:ascii="Times New Roman" w:eastAsia="楷体_GB2312" w:hAnsi="Times New Roman" w:hint="eastAsia"/>
          <w:bCs/>
          <w:szCs w:val="21"/>
        </w:rPr>
        <w:t>Beta</w:t>
      </w:r>
      <w:r w:rsidR="00430035">
        <w:rPr>
          <w:rFonts w:ascii="Times New Roman" w:eastAsia="楷体_GB2312" w:hAnsi="Times New Roman" w:hint="eastAsia"/>
          <w:bCs/>
          <w:szCs w:val="21"/>
        </w:rPr>
        <w:t>为</w:t>
      </w:r>
      <w:r w:rsidR="00430035">
        <w:rPr>
          <w:rFonts w:ascii="Times New Roman" w:eastAsia="楷体_GB2312" w:hAnsi="Times New Roman" w:hint="eastAsia"/>
          <w:bCs/>
          <w:szCs w:val="21"/>
        </w:rPr>
        <w:t>0.43</w:t>
      </w:r>
      <w:r w:rsidR="00430035">
        <w:rPr>
          <w:rFonts w:ascii="Times New Roman" w:eastAsia="楷体_GB2312" w:hAnsi="Times New Roman" w:hint="eastAsia"/>
          <w:bCs/>
          <w:szCs w:val="21"/>
        </w:rPr>
        <w:t>，公司股价收益率上升</w:t>
      </w:r>
      <w:r w:rsidR="00430035">
        <w:rPr>
          <w:rFonts w:ascii="Times New Roman" w:eastAsia="楷体_GB2312" w:hAnsi="Times New Roman" w:hint="eastAsia"/>
          <w:bCs/>
          <w:szCs w:val="21"/>
        </w:rPr>
        <w:t>1%</w:t>
      </w:r>
      <w:r w:rsidR="00BF04CF">
        <w:rPr>
          <w:rFonts w:ascii="Times New Roman" w:eastAsia="楷体_GB2312" w:hAnsi="Times New Roman" w:hint="eastAsia"/>
          <w:bCs/>
          <w:szCs w:val="21"/>
        </w:rPr>
        <w:t>预计</w:t>
      </w:r>
      <w:r w:rsidR="00430035">
        <w:rPr>
          <w:rFonts w:ascii="Times New Roman" w:eastAsia="楷体_GB2312" w:hAnsi="Times New Roman" w:hint="eastAsia"/>
          <w:bCs/>
          <w:szCs w:val="21"/>
        </w:rPr>
        <w:t>带来转债收益率上升</w:t>
      </w:r>
      <w:r w:rsidR="00430035">
        <w:rPr>
          <w:rFonts w:ascii="Times New Roman" w:eastAsia="楷体_GB2312" w:hAnsi="Times New Roman" w:hint="eastAsia"/>
          <w:bCs/>
          <w:szCs w:val="21"/>
        </w:rPr>
        <w:t>0.43%</w:t>
      </w:r>
      <w:r w:rsidR="00430035">
        <w:rPr>
          <w:rFonts w:ascii="Times New Roman" w:eastAsia="楷体_GB2312" w:hAnsi="Times New Roman" w:hint="eastAsia"/>
          <w:bCs/>
          <w:szCs w:val="21"/>
        </w:rPr>
        <w:t>。</w:t>
      </w:r>
    </w:p>
    <w:p w:rsidR="006476B8" w:rsidRDefault="006476B8" w:rsidP="004C508E">
      <w:pPr>
        <w:ind w:leftChars="810" w:left="1701" w:firstLine="399"/>
        <w:rPr>
          <w:rFonts w:ascii="Times New Roman" w:eastAsia="楷体_GB2312" w:hAnsi="Times New Roman"/>
          <w:bCs/>
          <w:szCs w:val="21"/>
        </w:rPr>
      </w:pPr>
    </w:p>
    <w:tbl>
      <w:tblPr>
        <w:tblW w:w="6987" w:type="dxa"/>
        <w:tblInd w:w="2259"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6808"/>
        <w:gridCol w:w="179"/>
      </w:tblGrid>
      <w:tr w:rsidR="006476B8" w:rsidRPr="00F3464D" w:rsidTr="00AB202F">
        <w:trPr>
          <w:gridAfter w:val="1"/>
          <w:wAfter w:w="179" w:type="dxa"/>
        </w:trPr>
        <w:tc>
          <w:tcPr>
            <w:tcW w:w="6808" w:type="dxa"/>
            <w:tcBorders>
              <w:bottom w:val="single" w:sz="8" w:space="0" w:color="000000"/>
            </w:tcBorders>
          </w:tcPr>
          <w:p w:rsidR="006476B8" w:rsidRPr="00F3464D" w:rsidRDefault="006476B8" w:rsidP="00AB202F">
            <w:pPr>
              <w:rPr>
                <w:rFonts w:ascii="Times New Roman" w:eastAsia="楷体_GB2312" w:hAnsi="Times New Roman"/>
                <w:bCs/>
                <w:szCs w:val="21"/>
              </w:rPr>
            </w:pPr>
            <w:bookmarkStart w:id="61" w:name="_Toc491119858"/>
            <w:r w:rsidRPr="00F3464D">
              <w:rPr>
                <w:rFonts w:ascii="Times New Roman" w:eastAsia="楷体_GB2312" w:hAnsi="Times New Roman" w:hint="eastAsia"/>
                <w:b/>
                <w:bCs/>
                <w:szCs w:val="21"/>
              </w:rPr>
              <w:t>图表</w:t>
            </w:r>
            <w:r w:rsidRPr="00F3464D">
              <w:rPr>
                <w:rFonts w:ascii="Times New Roman" w:eastAsia="楷体_GB2312" w:hAnsi="Times New Roman"/>
                <w:b/>
                <w:bCs/>
                <w:szCs w:val="21"/>
              </w:rPr>
              <w:fldChar w:fldCharType="begin"/>
            </w:r>
            <w:r w:rsidRPr="00F3464D">
              <w:rPr>
                <w:rFonts w:ascii="Times New Roman" w:eastAsia="楷体_GB2312" w:hAnsi="Times New Roman"/>
                <w:b/>
                <w:bCs/>
                <w:szCs w:val="21"/>
              </w:rPr>
              <w:instrText xml:space="preserve"> </w:instrText>
            </w:r>
            <w:r w:rsidRPr="00F3464D">
              <w:rPr>
                <w:rFonts w:ascii="Times New Roman" w:eastAsia="楷体_GB2312" w:hAnsi="Times New Roman" w:hint="eastAsia"/>
                <w:b/>
                <w:bCs/>
                <w:szCs w:val="21"/>
              </w:rPr>
              <w:instrText xml:space="preserve">SEQ </w:instrText>
            </w:r>
            <w:r w:rsidRPr="00F3464D">
              <w:rPr>
                <w:rFonts w:ascii="Times New Roman" w:eastAsia="楷体_GB2312" w:hAnsi="Times New Roman" w:hint="eastAsia"/>
                <w:b/>
                <w:bCs/>
                <w:szCs w:val="21"/>
              </w:rPr>
              <w:instrText>图表</w:instrText>
            </w:r>
            <w:r w:rsidRPr="00F3464D">
              <w:rPr>
                <w:rFonts w:ascii="Times New Roman" w:eastAsia="楷体_GB2312" w:hAnsi="Times New Roman" w:hint="eastAsia"/>
                <w:b/>
                <w:bCs/>
                <w:szCs w:val="21"/>
              </w:rPr>
              <w:instrText xml:space="preserve"> \* ARABIC</w:instrText>
            </w:r>
            <w:r w:rsidRPr="00F3464D">
              <w:rPr>
                <w:rFonts w:ascii="Times New Roman" w:eastAsia="楷体_GB2312" w:hAnsi="Times New Roman"/>
                <w:b/>
                <w:bCs/>
                <w:szCs w:val="21"/>
              </w:rPr>
              <w:instrText xml:space="preserve"> </w:instrText>
            </w:r>
            <w:r w:rsidRPr="00F3464D">
              <w:rPr>
                <w:rFonts w:ascii="Times New Roman" w:eastAsia="楷体_GB2312" w:hAnsi="Times New Roman"/>
                <w:b/>
                <w:bCs/>
                <w:szCs w:val="21"/>
              </w:rPr>
              <w:fldChar w:fldCharType="separate"/>
            </w:r>
            <w:r>
              <w:rPr>
                <w:rFonts w:ascii="Times New Roman" w:eastAsia="楷体_GB2312" w:hAnsi="Times New Roman"/>
                <w:b/>
                <w:bCs/>
                <w:noProof/>
                <w:szCs w:val="21"/>
              </w:rPr>
              <w:t>20</w:t>
            </w:r>
            <w:r w:rsidRPr="00F3464D">
              <w:rPr>
                <w:rFonts w:ascii="Times New Roman" w:eastAsia="楷体_GB2312" w:hAnsi="Times New Roman"/>
                <w:bCs/>
                <w:szCs w:val="21"/>
              </w:rPr>
              <w:fldChar w:fldCharType="end"/>
            </w:r>
            <w:r w:rsidRPr="00F3464D">
              <w:rPr>
                <w:rFonts w:ascii="Times New Roman" w:eastAsia="楷体_GB2312" w:hAnsi="Times New Roman" w:hint="eastAsia"/>
                <w:b/>
                <w:bCs/>
                <w:szCs w:val="21"/>
              </w:rPr>
              <w:t>：</w:t>
            </w:r>
            <w:r>
              <w:rPr>
                <w:rFonts w:ascii="Times New Roman" w:eastAsia="楷体_GB2312" w:hAnsi="Times New Roman" w:hint="eastAsia"/>
                <w:b/>
                <w:bCs/>
                <w:szCs w:val="21"/>
              </w:rPr>
              <w:t>光大转债相对定期存款和一年理财产品要求股价（元</w:t>
            </w:r>
            <w:r>
              <w:rPr>
                <w:rFonts w:ascii="Times New Roman" w:eastAsia="楷体_GB2312" w:hAnsi="Times New Roman" w:hint="eastAsia"/>
                <w:b/>
                <w:bCs/>
                <w:szCs w:val="21"/>
              </w:rPr>
              <w:t>/</w:t>
            </w:r>
            <w:r>
              <w:rPr>
                <w:rFonts w:ascii="Times New Roman" w:eastAsia="楷体_GB2312" w:hAnsi="Times New Roman" w:hint="eastAsia"/>
                <w:b/>
                <w:bCs/>
                <w:szCs w:val="21"/>
              </w:rPr>
              <w:t>股）</w:t>
            </w:r>
            <w:bookmarkEnd w:id="61"/>
            <w:r w:rsidRPr="00F3464D">
              <w:rPr>
                <w:rFonts w:ascii="Times New Roman" w:eastAsia="楷体_GB2312" w:hAnsi="Times New Roman"/>
                <w:bCs/>
                <w:szCs w:val="21"/>
              </w:rPr>
              <w:t xml:space="preserve"> </w:t>
            </w:r>
          </w:p>
        </w:tc>
      </w:tr>
      <w:tr w:rsidR="006476B8" w:rsidRPr="00F3464D" w:rsidTr="00AB202F">
        <w:trPr>
          <w:trHeight w:val="264"/>
        </w:trPr>
        <w:tc>
          <w:tcPr>
            <w:tcW w:w="6987" w:type="dxa"/>
            <w:gridSpan w:val="2"/>
            <w:tcBorders>
              <w:top w:val="single" w:sz="8" w:space="0" w:color="000000"/>
              <w:bottom w:val="single" w:sz="8" w:space="0" w:color="000000"/>
            </w:tcBorders>
          </w:tcPr>
          <w:tbl>
            <w:tblPr>
              <w:tblW w:w="6771" w:type="dxa"/>
              <w:tblLook w:val="04A0" w:firstRow="1" w:lastRow="0" w:firstColumn="1" w:lastColumn="0" w:noHBand="0" w:noVBand="1"/>
            </w:tblPr>
            <w:tblGrid>
              <w:gridCol w:w="1034"/>
              <w:gridCol w:w="3197"/>
              <w:gridCol w:w="2540"/>
            </w:tblGrid>
            <w:tr w:rsidR="006476B8" w:rsidRPr="004F62E6" w:rsidTr="00AB202F">
              <w:trPr>
                <w:trHeight w:val="525"/>
              </w:trPr>
              <w:tc>
                <w:tcPr>
                  <w:tcW w:w="1034" w:type="dxa"/>
                  <w:tcBorders>
                    <w:top w:val="nil"/>
                    <w:left w:val="nil"/>
                    <w:bottom w:val="nil"/>
                    <w:right w:val="nil"/>
                  </w:tcBorders>
                  <w:shd w:val="clear" w:color="000000" w:fill="1F4E79"/>
                  <w:vAlign w:val="center"/>
                  <w:hideMark/>
                </w:tcPr>
                <w:p w:rsidR="006476B8" w:rsidRPr="004F62E6" w:rsidRDefault="006476B8" w:rsidP="00AB202F">
                  <w:pPr>
                    <w:widowControl/>
                    <w:jc w:val="center"/>
                    <w:rPr>
                      <w:rFonts w:ascii="Times New Roman" w:eastAsia="楷体_GB2312" w:hAnsi="Times New Roman"/>
                      <w:b/>
                      <w:bCs/>
                      <w:color w:val="FFFFFF"/>
                      <w:kern w:val="0"/>
                      <w:szCs w:val="21"/>
                    </w:rPr>
                  </w:pPr>
                  <w:r w:rsidRPr="004F62E6">
                    <w:rPr>
                      <w:rFonts w:ascii="Times New Roman" w:eastAsia="楷体_GB2312" w:hAnsi="Times New Roman"/>
                      <w:b/>
                      <w:bCs/>
                      <w:color w:val="FFFFFF"/>
                      <w:kern w:val="0"/>
                      <w:szCs w:val="21"/>
                    </w:rPr>
                    <w:t xml:space="preserve"> </w:t>
                  </w:r>
                  <w:r w:rsidRPr="004F62E6">
                    <w:rPr>
                      <w:rFonts w:ascii="Times New Roman" w:eastAsia="楷体_GB2312" w:hAnsi="Times New Roman"/>
                      <w:b/>
                      <w:bCs/>
                      <w:color w:val="FFFFFF"/>
                      <w:kern w:val="0"/>
                      <w:szCs w:val="21"/>
                    </w:rPr>
                    <w:t>单位：</w:t>
                  </w:r>
                </w:p>
                <w:p w:rsidR="006476B8" w:rsidRPr="004F62E6" w:rsidRDefault="006476B8" w:rsidP="00AB202F">
                  <w:pPr>
                    <w:widowControl/>
                    <w:jc w:val="center"/>
                    <w:rPr>
                      <w:rFonts w:ascii="Times New Roman" w:eastAsia="楷体_GB2312" w:hAnsi="Times New Roman"/>
                      <w:b/>
                      <w:bCs/>
                      <w:color w:val="FFFFFF"/>
                      <w:kern w:val="0"/>
                      <w:szCs w:val="21"/>
                    </w:rPr>
                  </w:pPr>
                  <w:r w:rsidRPr="004F62E6">
                    <w:rPr>
                      <w:rFonts w:ascii="Times New Roman" w:eastAsia="楷体_GB2312" w:hAnsi="Times New Roman"/>
                      <w:b/>
                      <w:bCs/>
                      <w:color w:val="FFFFFF"/>
                      <w:kern w:val="0"/>
                      <w:szCs w:val="21"/>
                    </w:rPr>
                    <w:t>元</w:t>
                  </w:r>
                  <w:r w:rsidRPr="004F62E6">
                    <w:rPr>
                      <w:rFonts w:ascii="Times New Roman" w:eastAsia="楷体_GB2312" w:hAnsi="Times New Roman"/>
                      <w:b/>
                      <w:bCs/>
                      <w:color w:val="FFFFFF"/>
                      <w:kern w:val="0"/>
                      <w:szCs w:val="21"/>
                    </w:rPr>
                    <w:t>/</w:t>
                  </w:r>
                  <w:r w:rsidRPr="004F62E6">
                    <w:rPr>
                      <w:rFonts w:ascii="Times New Roman" w:eastAsia="楷体_GB2312" w:hAnsi="Times New Roman"/>
                      <w:b/>
                      <w:bCs/>
                      <w:color w:val="FFFFFF"/>
                      <w:kern w:val="0"/>
                      <w:szCs w:val="21"/>
                    </w:rPr>
                    <w:t>股</w:t>
                  </w:r>
                </w:p>
              </w:tc>
              <w:tc>
                <w:tcPr>
                  <w:tcW w:w="3197" w:type="dxa"/>
                  <w:tcBorders>
                    <w:top w:val="nil"/>
                    <w:left w:val="nil"/>
                    <w:bottom w:val="nil"/>
                    <w:right w:val="nil"/>
                  </w:tcBorders>
                  <w:shd w:val="clear" w:color="000000" w:fill="1F4E79"/>
                  <w:vAlign w:val="center"/>
                  <w:hideMark/>
                </w:tcPr>
                <w:p w:rsidR="006476B8" w:rsidRPr="004F62E6" w:rsidRDefault="006476B8" w:rsidP="00AB202F">
                  <w:pPr>
                    <w:widowControl/>
                    <w:jc w:val="center"/>
                    <w:rPr>
                      <w:rFonts w:ascii="Times New Roman" w:eastAsia="楷体_GB2312" w:hAnsi="Times New Roman"/>
                      <w:b/>
                      <w:bCs/>
                      <w:color w:val="FFFFFF"/>
                      <w:kern w:val="0"/>
                      <w:szCs w:val="21"/>
                    </w:rPr>
                  </w:pPr>
                  <w:r w:rsidRPr="004F62E6">
                    <w:rPr>
                      <w:rFonts w:ascii="Times New Roman" w:eastAsia="楷体_GB2312" w:hAnsi="Times New Roman"/>
                      <w:b/>
                      <w:bCs/>
                      <w:color w:val="FFFFFF"/>
                      <w:kern w:val="0"/>
                      <w:szCs w:val="21"/>
                    </w:rPr>
                    <w:t>要求股价</w:t>
                  </w:r>
                </w:p>
                <w:p w:rsidR="006476B8" w:rsidRPr="004F62E6" w:rsidRDefault="006476B8" w:rsidP="00AB202F">
                  <w:pPr>
                    <w:widowControl/>
                    <w:jc w:val="center"/>
                    <w:rPr>
                      <w:rFonts w:ascii="Times New Roman" w:eastAsia="楷体_GB2312" w:hAnsi="Times New Roman"/>
                      <w:b/>
                      <w:bCs/>
                      <w:color w:val="FFFFFF"/>
                      <w:kern w:val="0"/>
                      <w:szCs w:val="21"/>
                    </w:rPr>
                  </w:pPr>
                  <w:r w:rsidRPr="004F62E6">
                    <w:rPr>
                      <w:rFonts w:ascii="Times New Roman" w:eastAsia="楷体_GB2312" w:hAnsi="Times New Roman"/>
                      <w:b/>
                      <w:bCs/>
                      <w:color w:val="FFFFFF"/>
                      <w:kern w:val="0"/>
                      <w:szCs w:val="21"/>
                    </w:rPr>
                    <w:t>（相对一年定存）</w:t>
                  </w:r>
                </w:p>
              </w:tc>
              <w:tc>
                <w:tcPr>
                  <w:tcW w:w="2540" w:type="dxa"/>
                  <w:tcBorders>
                    <w:top w:val="nil"/>
                    <w:left w:val="nil"/>
                    <w:bottom w:val="nil"/>
                    <w:right w:val="nil"/>
                  </w:tcBorders>
                  <w:shd w:val="clear" w:color="000000" w:fill="1F4E79"/>
                  <w:vAlign w:val="center"/>
                  <w:hideMark/>
                </w:tcPr>
                <w:p w:rsidR="006476B8" w:rsidRPr="004F62E6" w:rsidRDefault="006476B8" w:rsidP="00AB202F">
                  <w:pPr>
                    <w:widowControl/>
                    <w:jc w:val="center"/>
                    <w:rPr>
                      <w:rFonts w:ascii="Times New Roman" w:eastAsia="楷体_GB2312" w:hAnsi="Times New Roman"/>
                      <w:b/>
                      <w:bCs/>
                      <w:color w:val="FFFFFF"/>
                      <w:kern w:val="0"/>
                      <w:szCs w:val="21"/>
                    </w:rPr>
                  </w:pPr>
                  <w:r w:rsidRPr="004F62E6">
                    <w:rPr>
                      <w:rFonts w:ascii="Times New Roman" w:eastAsia="楷体_GB2312" w:hAnsi="Times New Roman"/>
                      <w:b/>
                      <w:bCs/>
                      <w:color w:val="FFFFFF"/>
                      <w:kern w:val="0"/>
                      <w:szCs w:val="21"/>
                    </w:rPr>
                    <w:t>要求股价</w:t>
                  </w:r>
                </w:p>
                <w:p w:rsidR="006476B8" w:rsidRPr="004F62E6" w:rsidRDefault="006476B8" w:rsidP="00AB202F">
                  <w:pPr>
                    <w:widowControl/>
                    <w:jc w:val="left"/>
                    <w:rPr>
                      <w:rFonts w:ascii="Times New Roman" w:eastAsia="楷体_GB2312" w:hAnsi="Times New Roman"/>
                      <w:b/>
                      <w:bCs/>
                      <w:color w:val="FFFFFF"/>
                      <w:kern w:val="0"/>
                      <w:szCs w:val="21"/>
                    </w:rPr>
                  </w:pPr>
                  <w:r w:rsidRPr="004F62E6">
                    <w:rPr>
                      <w:rFonts w:ascii="Times New Roman" w:eastAsia="楷体_GB2312" w:hAnsi="Times New Roman"/>
                      <w:b/>
                      <w:bCs/>
                      <w:color w:val="FFFFFF"/>
                      <w:kern w:val="0"/>
                      <w:szCs w:val="21"/>
                    </w:rPr>
                    <w:t>（相对一年理财产品）</w:t>
                  </w:r>
                </w:p>
              </w:tc>
            </w:tr>
            <w:tr w:rsidR="006476B8" w:rsidRPr="004F62E6" w:rsidTr="00AB202F">
              <w:trPr>
                <w:trHeight w:val="285"/>
              </w:trPr>
              <w:tc>
                <w:tcPr>
                  <w:tcW w:w="1034" w:type="dxa"/>
                  <w:tcBorders>
                    <w:top w:val="nil"/>
                    <w:left w:val="nil"/>
                    <w:bottom w:val="nil"/>
                    <w:right w:val="nil"/>
                  </w:tcBorders>
                  <w:shd w:val="clear" w:color="000000" w:fill="FFFFFF"/>
                  <w:noWrap/>
                  <w:vAlign w:val="bottom"/>
                  <w:hideMark/>
                </w:tcPr>
                <w:p w:rsidR="006476B8" w:rsidRPr="004F62E6" w:rsidRDefault="006476B8" w:rsidP="00AB202F">
                  <w:pPr>
                    <w:widowControl/>
                    <w:jc w:val="right"/>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第一年</w:t>
                  </w:r>
                </w:p>
              </w:tc>
              <w:tc>
                <w:tcPr>
                  <w:tcW w:w="3197" w:type="dxa"/>
                  <w:tcBorders>
                    <w:top w:val="nil"/>
                    <w:left w:val="nil"/>
                    <w:bottom w:val="nil"/>
                    <w:right w:val="nil"/>
                  </w:tcBorders>
                  <w:shd w:val="clear" w:color="000000" w:fill="FFFFFF"/>
                  <w:noWrap/>
                  <w:vAlign w:val="bottom"/>
                  <w:hideMark/>
                </w:tcPr>
                <w:p w:rsidR="006476B8" w:rsidRPr="004F62E6" w:rsidRDefault="006476B8" w:rsidP="00AB202F">
                  <w:pPr>
                    <w:widowControl/>
                    <w:jc w:val="center"/>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4.32</w:t>
                  </w:r>
                </w:p>
              </w:tc>
              <w:tc>
                <w:tcPr>
                  <w:tcW w:w="2540" w:type="dxa"/>
                  <w:tcBorders>
                    <w:top w:val="nil"/>
                    <w:left w:val="nil"/>
                    <w:bottom w:val="nil"/>
                    <w:right w:val="nil"/>
                  </w:tcBorders>
                  <w:shd w:val="clear" w:color="000000" w:fill="FFFFFF"/>
                  <w:noWrap/>
                  <w:vAlign w:val="bottom"/>
                  <w:hideMark/>
                </w:tcPr>
                <w:p w:rsidR="006476B8" w:rsidRPr="004F62E6" w:rsidRDefault="006476B8" w:rsidP="00AB202F">
                  <w:pPr>
                    <w:widowControl/>
                    <w:jc w:val="center"/>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4.45</w:t>
                  </w:r>
                </w:p>
              </w:tc>
            </w:tr>
            <w:tr w:rsidR="006476B8" w:rsidRPr="004F62E6" w:rsidTr="00AB202F">
              <w:trPr>
                <w:trHeight w:val="285"/>
              </w:trPr>
              <w:tc>
                <w:tcPr>
                  <w:tcW w:w="1034" w:type="dxa"/>
                  <w:tcBorders>
                    <w:top w:val="nil"/>
                    <w:left w:val="nil"/>
                    <w:bottom w:val="nil"/>
                    <w:right w:val="nil"/>
                  </w:tcBorders>
                  <w:shd w:val="clear" w:color="000000" w:fill="FFFFFF"/>
                  <w:noWrap/>
                  <w:vAlign w:val="bottom"/>
                  <w:hideMark/>
                </w:tcPr>
                <w:p w:rsidR="006476B8" w:rsidRPr="004F62E6" w:rsidRDefault="006476B8" w:rsidP="00AB202F">
                  <w:pPr>
                    <w:widowControl/>
                    <w:jc w:val="right"/>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第二年</w:t>
                  </w:r>
                </w:p>
              </w:tc>
              <w:tc>
                <w:tcPr>
                  <w:tcW w:w="3197" w:type="dxa"/>
                  <w:tcBorders>
                    <w:top w:val="nil"/>
                    <w:left w:val="nil"/>
                    <w:bottom w:val="nil"/>
                    <w:right w:val="nil"/>
                  </w:tcBorders>
                  <w:shd w:val="clear" w:color="000000" w:fill="FFFFFF"/>
                  <w:noWrap/>
                  <w:vAlign w:val="bottom"/>
                  <w:hideMark/>
                </w:tcPr>
                <w:p w:rsidR="006476B8" w:rsidRPr="004F62E6" w:rsidRDefault="006476B8" w:rsidP="00AB202F">
                  <w:pPr>
                    <w:widowControl/>
                    <w:jc w:val="center"/>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4.36</w:t>
                  </w:r>
                </w:p>
              </w:tc>
              <w:tc>
                <w:tcPr>
                  <w:tcW w:w="2540" w:type="dxa"/>
                  <w:tcBorders>
                    <w:top w:val="nil"/>
                    <w:left w:val="nil"/>
                    <w:bottom w:val="nil"/>
                    <w:right w:val="nil"/>
                  </w:tcBorders>
                  <w:shd w:val="clear" w:color="000000" w:fill="FFFFFF"/>
                  <w:noWrap/>
                  <w:vAlign w:val="bottom"/>
                  <w:hideMark/>
                </w:tcPr>
                <w:p w:rsidR="006476B8" w:rsidRPr="004F62E6" w:rsidRDefault="006476B8" w:rsidP="00AB202F">
                  <w:pPr>
                    <w:widowControl/>
                    <w:jc w:val="center"/>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4.62</w:t>
                  </w:r>
                </w:p>
              </w:tc>
            </w:tr>
            <w:tr w:rsidR="006476B8" w:rsidRPr="004F62E6" w:rsidTr="00AB202F">
              <w:trPr>
                <w:trHeight w:val="285"/>
              </w:trPr>
              <w:tc>
                <w:tcPr>
                  <w:tcW w:w="1034" w:type="dxa"/>
                  <w:tcBorders>
                    <w:top w:val="nil"/>
                    <w:left w:val="nil"/>
                    <w:bottom w:val="nil"/>
                    <w:right w:val="nil"/>
                  </w:tcBorders>
                  <w:shd w:val="clear" w:color="000000" w:fill="FFFFFF"/>
                  <w:noWrap/>
                  <w:vAlign w:val="bottom"/>
                  <w:hideMark/>
                </w:tcPr>
                <w:p w:rsidR="006476B8" w:rsidRPr="004F62E6" w:rsidRDefault="006476B8" w:rsidP="00AB202F">
                  <w:pPr>
                    <w:widowControl/>
                    <w:jc w:val="right"/>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第三年</w:t>
                  </w:r>
                </w:p>
              </w:tc>
              <w:tc>
                <w:tcPr>
                  <w:tcW w:w="3197" w:type="dxa"/>
                  <w:tcBorders>
                    <w:top w:val="nil"/>
                    <w:left w:val="nil"/>
                    <w:bottom w:val="nil"/>
                    <w:right w:val="nil"/>
                  </w:tcBorders>
                  <w:shd w:val="clear" w:color="000000" w:fill="FFFFFF"/>
                  <w:noWrap/>
                  <w:vAlign w:val="bottom"/>
                  <w:hideMark/>
                </w:tcPr>
                <w:p w:rsidR="006476B8" w:rsidRPr="004F62E6" w:rsidRDefault="006476B8" w:rsidP="00AB202F">
                  <w:pPr>
                    <w:widowControl/>
                    <w:jc w:val="center"/>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4.38</w:t>
                  </w:r>
                </w:p>
              </w:tc>
              <w:tc>
                <w:tcPr>
                  <w:tcW w:w="2540" w:type="dxa"/>
                  <w:tcBorders>
                    <w:top w:val="nil"/>
                    <w:left w:val="nil"/>
                    <w:bottom w:val="nil"/>
                    <w:right w:val="nil"/>
                  </w:tcBorders>
                  <w:shd w:val="clear" w:color="000000" w:fill="FFFFFF"/>
                  <w:noWrap/>
                  <w:vAlign w:val="bottom"/>
                  <w:hideMark/>
                </w:tcPr>
                <w:p w:rsidR="006476B8" w:rsidRPr="004F62E6" w:rsidRDefault="006476B8" w:rsidP="00AB202F">
                  <w:pPr>
                    <w:widowControl/>
                    <w:jc w:val="center"/>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4.78</w:t>
                  </w:r>
                </w:p>
              </w:tc>
            </w:tr>
            <w:tr w:rsidR="006476B8" w:rsidRPr="004F62E6" w:rsidTr="00AB202F">
              <w:trPr>
                <w:trHeight w:val="285"/>
              </w:trPr>
              <w:tc>
                <w:tcPr>
                  <w:tcW w:w="1034" w:type="dxa"/>
                  <w:tcBorders>
                    <w:top w:val="nil"/>
                    <w:left w:val="nil"/>
                    <w:bottom w:val="nil"/>
                    <w:right w:val="nil"/>
                  </w:tcBorders>
                  <w:shd w:val="clear" w:color="000000" w:fill="FFFFFF"/>
                  <w:noWrap/>
                  <w:vAlign w:val="bottom"/>
                  <w:hideMark/>
                </w:tcPr>
                <w:p w:rsidR="006476B8" w:rsidRPr="004F62E6" w:rsidRDefault="006476B8" w:rsidP="00AB202F">
                  <w:pPr>
                    <w:widowControl/>
                    <w:jc w:val="right"/>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第四年</w:t>
                  </w:r>
                </w:p>
              </w:tc>
              <w:tc>
                <w:tcPr>
                  <w:tcW w:w="3197" w:type="dxa"/>
                  <w:tcBorders>
                    <w:top w:val="nil"/>
                    <w:left w:val="nil"/>
                    <w:bottom w:val="nil"/>
                    <w:right w:val="nil"/>
                  </w:tcBorders>
                  <w:shd w:val="clear" w:color="000000" w:fill="FFFFFF"/>
                  <w:noWrap/>
                  <w:vAlign w:val="bottom"/>
                  <w:hideMark/>
                </w:tcPr>
                <w:p w:rsidR="006476B8" w:rsidRPr="004F62E6" w:rsidRDefault="006476B8" w:rsidP="00AB202F">
                  <w:pPr>
                    <w:widowControl/>
                    <w:jc w:val="center"/>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4.38</w:t>
                  </w:r>
                </w:p>
              </w:tc>
              <w:tc>
                <w:tcPr>
                  <w:tcW w:w="2540" w:type="dxa"/>
                  <w:tcBorders>
                    <w:top w:val="nil"/>
                    <w:left w:val="nil"/>
                    <w:bottom w:val="nil"/>
                    <w:right w:val="nil"/>
                  </w:tcBorders>
                  <w:shd w:val="clear" w:color="000000" w:fill="FFFFFF"/>
                  <w:noWrap/>
                  <w:vAlign w:val="bottom"/>
                  <w:hideMark/>
                </w:tcPr>
                <w:p w:rsidR="006476B8" w:rsidRPr="004F62E6" w:rsidRDefault="006476B8" w:rsidP="00AB202F">
                  <w:pPr>
                    <w:widowControl/>
                    <w:jc w:val="center"/>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4.91</w:t>
                  </w:r>
                </w:p>
              </w:tc>
            </w:tr>
            <w:tr w:rsidR="006476B8" w:rsidRPr="004F62E6" w:rsidTr="00AB202F">
              <w:trPr>
                <w:trHeight w:val="285"/>
              </w:trPr>
              <w:tc>
                <w:tcPr>
                  <w:tcW w:w="1034" w:type="dxa"/>
                  <w:tcBorders>
                    <w:top w:val="nil"/>
                    <w:left w:val="nil"/>
                    <w:bottom w:val="nil"/>
                    <w:right w:val="nil"/>
                  </w:tcBorders>
                  <w:shd w:val="clear" w:color="000000" w:fill="FFFFFF"/>
                  <w:noWrap/>
                  <w:vAlign w:val="bottom"/>
                  <w:hideMark/>
                </w:tcPr>
                <w:p w:rsidR="006476B8" w:rsidRPr="004F62E6" w:rsidRDefault="006476B8" w:rsidP="00AB202F">
                  <w:pPr>
                    <w:widowControl/>
                    <w:jc w:val="right"/>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第五年</w:t>
                  </w:r>
                </w:p>
              </w:tc>
              <w:tc>
                <w:tcPr>
                  <w:tcW w:w="3197" w:type="dxa"/>
                  <w:tcBorders>
                    <w:top w:val="nil"/>
                    <w:left w:val="nil"/>
                    <w:bottom w:val="nil"/>
                    <w:right w:val="nil"/>
                  </w:tcBorders>
                  <w:shd w:val="clear" w:color="000000" w:fill="FFFFFF"/>
                  <w:noWrap/>
                  <w:vAlign w:val="bottom"/>
                  <w:hideMark/>
                </w:tcPr>
                <w:p w:rsidR="006476B8" w:rsidRPr="004F62E6" w:rsidRDefault="006476B8" w:rsidP="00AB202F">
                  <w:pPr>
                    <w:widowControl/>
                    <w:jc w:val="center"/>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4.37</w:t>
                  </w:r>
                </w:p>
              </w:tc>
              <w:tc>
                <w:tcPr>
                  <w:tcW w:w="2540" w:type="dxa"/>
                  <w:tcBorders>
                    <w:top w:val="nil"/>
                    <w:left w:val="nil"/>
                    <w:bottom w:val="nil"/>
                    <w:right w:val="nil"/>
                  </w:tcBorders>
                  <w:shd w:val="clear" w:color="000000" w:fill="FFFFFF"/>
                  <w:noWrap/>
                  <w:vAlign w:val="bottom"/>
                  <w:hideMark/>
                </w:tcPr>
                <w:p w:rsidR="006476B8" w:rsidRPr="004F62E6" w:rsidRDefault="006476B8" w:rsidP="00AB202F">
                  <w:pPr>
                    <w:widowControl/>
                    <w:jc w:val="center"/>
                    <w:rPr>
                      <w:rFonts w:ascii="Times New Roman" w:eastAsia="楷体_GB2312" w:hAnsi="Times New Roman"/>
                      <w:color w:val="000000"/>
                      <w:kern w:val="0"/>
                      <w:sz w:val="22"/>
                    </w:rPr>
                  </w:pPr>
                  <w:r w:rsidRPr="004F62E6">
                    <w:rPr>
                      <w:rFonts w:ascii="Times New Roman" w:eastAsia="楷体_GB2312" w:hAnsi="Times New Roman"/>
                      <w:color w:val="000000"/>
                      <w:kern w:val="0"/>
                      <w:sz w:val="22"/>
                    </w:rPr>
                    <w:t>5.03</w:t>
                  </w:r>
                </w:p>
              </w:tc>
            </w:tr>
          </w:tbl>
          <w:p w:rsidR="006476B8" w:rsidRPr="00F3464D" w:rsidRDefault="006476B8" w:rsidP="00AB202F">
            <w:pPr>
              <w:ind w:leftChars="810" w:left="1701" w:firstLine="399"/>
              <w:rPr>
                <w:rFonts w:ascii="Times New Roman" w:eastAsia="楷体_GB2312" w:hAnsi="Times New Roman"/>
                <w:bCs/>
                <w:szCs w:val="21"/>
              </w:rPr>
            </w:pPr>
          </w:p>
        </w:tc>
      </w:tr>
      <w:tr w:rsidR="006476B8" w:rsidRPr="00F3464D" w:rsidTr="00AB202F">
        <w:tc>
          <w:tcPr>
            <w:tcW w:w="6987" w:type="dxa"/>
            <w:gridSpan w:val="2"/>
            <w:tcBorders>
              <w:top w:val="single" w:sz="8" w:space="0" w:color="000000"/>
              <w:bottom w:val="nil"/>
            </w:tcBorders>
            <w:vAlign w:val="bottom"/>
          </w:tcPr>
          <w:p w:rsidR="006476B8" w:rsidRPr="00F3464D" w:rsidRDefault="006476B8" w:rsidP="00AB202F">
            <w:pPr>
              <w:rPr>
                <w:rFonts w:ascii="Times New Roman" w:eastAsia="楷体_GB2312" w:hAnsi="Times New Roman"/>
                <w:bCs/>
                <w:szCs w:val="21"/>
              </w:rPr>
            </w:pPr>
            <w:r w:rsidRPr="00F3464D">
              <w:rPr>
                <w:rFonts w:ascii="Times New Roman" w:eastAsia="楷体_GB2312" w:hAnsi="Times New Roman"/>
                <w:bCs/>
                <w:szCs w:val="21"/>
              </w:rPr>
              <w:t>资料来源：</w:t>
            </w:r>
            <w:r w:rsidRPr="00F3464D">
              <w:rPr>
                <w:rFonts w:ascii="Times New Roman" w:eastAsia="楷体_GB2312" w:hAnsi="Times New Roman"/>
                <w:bCs/>
                <w:szCs w:val="21"/>
              </w:rPr>
              <w:t>Wind</w:t>
            </w:r>
            <w:r w:rsidRPr="00F3464D">
              <w:rPr>
                <w:rFonts w:ascii="Times New Roman" w:eastAsia="楷体_GB2312" w:hAnsi="Times New Roman"/>
                <w:bCs/>
                <w:szCs w:val="21"/>
              </w:rPr>
              <w:t>资讯，东吴证券研究所</w:t>
            </w:r>
          </w:p>
        </w:tc>
      </w:tr>
    </w:tbl>
    <w:p w:rsidR="00FF5681" w:rsidRDefault="00FF5681" w:rsidP="00893951">
      <w:pPr>
        <w:rPr>
          <w:rFonts w:ascii="Times New Roman" w:eastAsia="楷体_GB2312" w:hAnsi="Times New Roman"/>
          <w:bCs/>
          <w:szCs w:val="21"/>
        </w:rPr>
      </w:pPr>
    </w:p>
    <w:p w:rsidR="009C3288" w:rsidRDefault="0044428C" w:rsidP="004C508E">
      <w:pPr>
        <w:ind w:leftChars="810" w:left="1701" w:firstLine="399"/>
        <w:rPr>
          <w:rFonts w:ascii="Times New Roman" w:eastAsia="楷体_GB2312" w:hAnsi="Times New Roman"/>
          <w:bCs/>
          <w:szCs w:val="21"/>
        </w:rPr>
      </w:pPr>
      <w:r>
        <w:rPr>
          <w:rFonts w:ascii="Times New Roman" w:eastAsia="楷体_GB2312" w:hAnsi="Times New Roman" w:hint="eastAsia"/>
          <w:bCs/>
          <w:szCs w:val="21"/>
        </w:rPr>
        <w:t>从</w:t>
      </w:r>
      <w:r w:rsidR="00775252">
        <w:rPr>
          <w:rFonts w:ascii="Times New Roman" w:eastAsia="楷体_GB2312" w:hAnsi="Times New Roman" w:hint="eastAsia"/>
          <w:bCs/>
          <w:szCs w:val="21"/>
        </w:rPr>
        <w:t>基本面</w:t>
      </w:r>
      <w:r>
        <w:rPr>
          <w:rFonts w:ascii="Times New Roman" w:eastAsia="楷体_GB2312" w:hAnsi="Times New Roman" w:hint="eastAsia"/>
          <w:bCs/>
          <w:szCs w:val="21"/>
        </w:rPr>
        <w:t>来看，光大银行处于股份行中游水平</w:t>
      </w:r>
      <w:r w:rsidRPr="006476B8">
        <w:rPr>
          <w:rFonts w:ascii="Times New Roman" w:eastAsia="楷体_GB2312" w:hAnsi="Times New Roman" w:hint="eastAsia"/>
          <w:b/>
          <w:bCs/>
          <w:szCs w:val="21"/>
        </w:rPr>
        <w:t>：</w:t>
      </w:r>
      <w:r w:rsidRPr="006476B8">
        <w:rPr>
          <w:rFonts w:ascii="Times New Roman" w:eastAsia="楷体_GB2312" w:hAnsi="Times New Roman"/>
          <w:b/>
          <w:bCs/>
          <w:szCs w:val="21"/>
        </w:rPr>
        <w:t>1</w:t>
      </w:r>
      <w:r w:rsidRPr="006476B8">
        <w:rPr>
          <w:rFonts w:ascii="Times New Roman" w:eastAsia="楷体_GB2312" w:hAnsi="Times New Roman" w:hint="eastAsia"/>
          <w:b/>
          <w:bCs/>
          <w:szCs w:val="21"/>
        </w:rPr>
        <w:t>）规模扩张速度：总资产稳步</w:t>
      </w:r>
      <w:r w:rsidR="00775252" w:rsidRPr="006476B8">
        <w:rPr>
          <w:rFonts w:ascii="Times New Roman" w:eastAsia="楷体_GB2312" w:hAnsi="Times New Roman" w:hint="eastAsia"/>
          <w:b/>
          <w:bCs/>
          <w:szCs w:val="21"/>
        </w:rPr>
        <w:t>增长</w:t>
      </w:r>
      <w:r w:rsidRPr="006476B8">
        <w:rPr>
          <w:rFonts w:ascii="Times New Roman" w:eastAsia="楷体_GB2312" w:hAnsi="Times New Roman" w:hint="eastAsia"/>
          <w:b/>
          <w:bCs/>
          <w:szCs w:val="21"/>
        </w:rPr>
        <w:t>。</w:t>
      </w:r>
      <w:r w:rsidR="00430035">
        <w:rPr>
          <w:rFonts w:ascii="Times New Roman" w:eastAsia="楷体_GB2312" w:hAnsi="Times New Roman" w:hint="eastAsia"/>
          <w:bCs/>
          <w:szCs w:val="21"/>
        </w:rPr>
        <w:t>17Q1</w:t>
      </w:r>
      <w:r w:rsidR="00430035">
        <w:rPr>
          <w:rFonts w:ascii="Times New Roman" w:eastAsia="楷体_GB2312" w:hAnsi="Times New Roman" w:hint="eastAsia"/>
          <w:bCs/>
          <w:szCs w:val="21"/>
        </w:rPr>
        <w:t>资产规模</w:t>
      </w:r>
      <w:r>
        <w:rPr>
          <w:rFonts w:ascii="Times New Roman" w:eastAsia="楷体_GB2312" w:hAnsi="Times New Roman" w:hint="eastAsia"/>
          <w:bCs/>
          <w:szCs w:val="21"/>
        </w:rPr>
        <w:t>为</w:t>
      </w:r>
      <w:r w:rsidR="00430035">
        <w:rPr>
          <w:rFonts w:ascii="Times New Roman" w:eastAsia="楷体_GB2312" w:hAnsi="Times New Roman" w:hint="eastAsia"/>
          <w:bCs/>
          <w:szCs w:val="21"/>
        </w:rPr>
        <w:t>4.1</w:t>
      </w:r>
      <w:r w:rsidR="00430035">
        <w:rPr>
          <w:rFonts w:ascii="Times New Roman" w:eastAsia="楷体_GB2312" w:hAnsi="Times New Roman" w:hint="eastAsia"/>
          <w:bCs/>
          <w:szCs w:val="21"/>
        </w:rPr>
        <w:t>万亿元，同比增速</w:t>
      </w:r>
      <w:r w:rsidR="00141CCA">
        <w:rPr>
          <w:rFonts w:ascii="Times New Roman" w:eastAsia="楷体_GB2312" w:hAnsi="Times New Roman" w:hint="eastAsia"/>
          <w:bCs/>
          <w:szCs w:val="21"/>
        </w:rPr>
        <w:t>18.1</w:t>
      </w:r>
      <w:r w:rsidR="00430035">
        <w:rPr>
          <w:rFonts w:ascii="Times New Roman" w:eastAsia="楷体_GB2312" w:hAnsi="Times New Roman" w:hint="eastAsia"/>
          <w:bCs/>
          <w:szCs w:val="21"/>
        </w:rPr>
        <w:t>%</w:t>
      </w:r>
      <w:r w:rsidR="00430035">
        <w:rPr>
          <w:rFonts w:ascii="Times New Roman" w:eastAsia="楷体_GB2312" w:hAnsi="Times New Roman" w:hint="eastAsia"/>
          <w:bCs/>
          <w:szCs w:val="21"/>
        </w:rPr>
        <w:t>，</w:t>
      </w:r>
      <w:r>
        <w:rPr>
          <w:rFonts w:ascii="Times New Roman" w:eastAsia="楷体_GB2312" w:hAnsi="Times New Roman" w:hint="eastAsia"/>
          <w:bCs/>
          <w:szCs w:val="21"/>
        </w:rPr>
        <w:t>在股份行中处于较高水平；</w:t>
      </w:r>
      <w:r w:rsidRPr="006476B8">
        <w:rPr>
          <w:rFonts w:ascii="Times New Roman" w:eastAsia="楷体_GB2312" w:hAnsi="Times New Roman"/>
          <w:b/>
          <w:bCs/>
          <w:szCs w:val="21"/>
        </w:rPr>
        <w:t>2</w:t>
      </w:r>
      <w:r w:rsidRPr="006476B8">
        <w:rPr>
          <w:rFonts w:ascii="Times New Roman" w:eastAsia="楷体_GB2312" w:hAnsi="Times New Roman" w:hint="eastAsia"/>
          <w:b/>
          <w:bCs/>
          <w:szCs w:val="21"/>
        </w:rPr>
        <w:t>）</w:t>
      </w:r>
      <w:r w:rsidR="00775252" w:rsidRPr="006476B8">
        <w:rPr>
          <w:rFonts w:ascii="Times New Roman" w:eastAsia="楷体_GB2312" w:hAnsi="Times New Roman" w:hint="eastAsia"/>
          <w:b/>
          <w:bCs/>
          <w:szCs w:val="21"/>
        </w:rPr>
        <w:t>资产负债结构</w:t>
      </w:r>
      <w:r w:rsidRPr="006476B8">
        <w:rPr>
          <w:rFonts w:ascii="Times New Roman" w:eastAsia="楷体_GB2312" w:hAnsi="Times New Roman" w:hint="eastAsia"/>
          <w:b/>
          <w:bCs/>
          <w:szCs w:val="21"/>
        </w:rPr>
        <w:t>：</w:t>
      </w:r>
      <w:r w:rsidR="006476B8">
        <w:rPr>
          <w:rFonts w:ascii="Times New Roman" w:eastAsia="楷体_GB2312" w:hAnsi="Times New Roman" w:hint="eastAsia"/>
          <w:b/>
          <w:bCs/>
          <w:szCs w:val="21"/>
        </w:rPr>
        <w:t>资产端</w:t>
      </w:r>
      <w:r w:rsidRPr="006476B8">
        <w:rPr>
          <w:rFonts w:ascii="Times New Roman" w:eastAsia="楷体_GB2312" w:hAnsi="Times New Roman" w:hint="eastAsia"/>
          <w:b/>
          <w:bCs/>
          <w:szCs w:val="21"/>
        </w:rPr>
        <w:t>同业资产占比较高</w:t>
      </w:r>
      <w:r w:rsidR="006476B8">
        <w:rPr>
          <w:rFonts w:ascii="Times New Roman" w:eastAsia="楷体_GB2312" w:hAnsi="Times New Roman" w:hint="eastAsia"/>
          <w:b/>
          <w:bCs/>
          <w:szCs w:val="21"/>
        </w:rPr>
        <w:t>，负债端活期存款占比较低</w:t>
      </w:r>
      <w:r w:rsidRPr="006476B8">
        <w:rPr>
          <w:rFonts w:ascii="Times New Roman" w:eastAsia="楷体_GB2312" w:hAnsi="Times New Roman" w:hint="eastAsia"/>
          <w:b/>
          <w:bCs/>
          <w:szCs w:val="21"/>
        </w:rPr>
        <w:t>。</w:t>
      </w:r>
      <w:r w:rsidR="006476B8">
        <w:rPr>
          <w:rFonts w:ascii="Times New Roman" w:eastAsia="楷体_GB2312" w:hAnsi="Times New Roman" w:hint="eastAsia"/>
          <w:bCs/>
          <w:szCs w:val="21"/>
        </w:rPr>
        <w:t>资产端，</w:t>
      </w:r>
      <w:r>
        <w:rPr>
          <w:rFonts w:ascii="Times New Roman" w:eastAsia="楷体_GB2312" w:hAnsi="Times New Roman" w:hint="eastAsia"/>
          <w:bCs/>
          <w:szCs w:val="21"/>
        </w:rPr>
        <w:t>17Q1</w:t>
      </w:r>
      <w:r w:rsidR="00430035">
        <w:rPr>
          <w:rFonts w:ascii="Times New Roman" w:eastAsia="楷体_GB2312" w:hAnsi="Times New Roman" w:hint="eastAsia"/>
          <w:bCs/>
          <w:szCs w:val="21"/>
        </w:rPr>
        <w:t>贷款占比</w:t>
      </w:r>
      <w:r w:rsidR="00430035">
        <w:rPr>
          <w:rFonts w:ascii="Times New Roman" w:eastAsia="楷体_GB2312" w:hAnsi="Times New Roman" w:hint="eastAsia"/>
          <w:bCs/>
          <w:szCs w:val="21"/>
        </w:rPr>
        <w:t>45</w:t>
      </w:r>
      <w:r w:rsidR="001C37CB">
        <w:rPr>
          <w:rFonts w:ascii="Times New Roman" w:eastAsia="楷体_GB2312" w:hAnsi="Times New Roman"/>
          <w:bCs/>
          <w:szCs w:val="21"/>
        </w:rPr>
        <w:t>.9</w:t>
      </w:r>
      <w:r w:rsidR="00430035">
        <w:rPr>
          <w:rFonts w:ascii="Times New Roman" w:eastAsia="楷体_GB2312" w:hAnsi="Times New Roman"/>
          <w:bCs/>
          <w:szCs w:val="21"/>
        </w:rPr>
        <w:t>%</w:t>
      </w:r>
      <w:r w:rsidR="00430035">
        <w:rPr>
          <w:rFonts w:ascii="Times New Roman" w:eastAsia="楷体_GB2312" w:hAnsi="Times New Roman" w:hint="eastAsia"/>
          <w:bCs/>
          <w:szCs w:val="21"/>
        </w:rPr>
        <w:t>，</w:t>
      </w:r>
      <w:r w:rsidR="006476B8" w:rsidRPr="006476B8">
        <w:rPr>
          <w:rFonts w:ascii="Times New Roman" w:eastAsia="楷体_GB2312" w:hAnsi="Times New Roman" w:hint="eastAsia"/>
          <w:bCs/>
          <w:szCs w:val="21"/>
        </w:rPr>
        <w:t>处于上市股份行中游水平</w:t>
      </w:r>
      <w:r w:rsidR="006476B8">
        <w:rPr>
          <w:rFonts w:ascii="Times New Roman" w:eastAsia="楷体_GB2312" w:hAnsi="Times New Roman" w:hint="eastAsia"/>
          <w:bCs/>
          <w:szCs w:val="21"/>
        </w:rPr>
        <w:t>，</w:t>
      </w:r>
      <w:r w:rsidR="006476B8" w:rsidRPr="006476B8">
        <w:rPr>
          <w:rFonts w:ascii="Times New Roman" w:eastAsia="楷体_GB2312" w:hAnsi="Times New Roman" w:hint="eastAsia"/>
          <w:bCs/>
          <w:szCs w:val="21"/>
        </w:rPr>
        <w:t>同业资产占比</w:t>
      </w:r>
      <w:r w:rsidR="001C37CB">
        <w:rPr>
          <w:rFonts w:ascii="Times New Roman" w:eastAsia="楷体_GB2312" w:hAnsi="Times New Roman" w:hint="eastAsia"/>
          <w:bCs/>
          <w:szCs w:val="21"/>
        </w:rPr>
        <w:t>9.1</w:t>
      </w:r>
      <w:r w:rsidR="006476B8" w:rsidRPr="006476B8">
        <w:rPr>
          <w:rFonts w:ascii="Times New Roman" w:eastAsia="楷体_GB2312" w:hAnsi="Times New Roman" w:hint="eastAsia"/>
          <w:bCs/>
          <w:szCs w:val="21"/>
        </w:rPr>
        <w:t>%</w:t>
      </w:r>
      <w:r w:rsidR="006476B8" w:rsidRPr="006476B8">
        <w:rPr>
          <w:rFonts w:ascii="Times New Roman" w:eastAsia="楷体_GB2312" w:hAnsi="Times New Roman" w:hint="eastAsia"/>
          <w:bCs/>
          <w:szCs w:val="21"/>
        </w:rPr>
        <w:t>，为股份行最高</w:t>
      </w:r>
      <w:r w:rsidR="006476B8">
        <w:rPr>
          <w:rFonts w:ascii="Times New Roman" w:eastAsia="楷体_GB2312" w:hAnsi="Times New Roman" w:hint="eastAsia"/>
          <w:bCs/>
          <w:szCs w:val="21"/>
        </w:rPr>
        <w:t>。负债端</w:t>
      </w:r>
      <w:r w:rsidR="006476B8">
        <w:rPr>
          <w:rFonts w:ascii="Times New Roman" w:eastAsia="楷体_GB2312" w:hAnsi="Times New Roman" w:hint="eastAsia"/>
          <w:bCs/>
          <w:szCs w:val="21"/>
        </w:rPr>
        <w:t>17Q1</w:t>
      </w:r>
      <w:r w:rsidR="00430035">
        <w:rPr>
          <w:rFonts w:ascii="Times New Roman" w:eastAsia="楷体_GB2312" w:hAnsi="Times New Roman" w:hint="eastAsia"/>
          <w:bCs/>
          <w:szCs w:val="21"/>
        </w:rPr>
        <w:t>存款占比</w:t>
      </w:r>
      <w:r w:rsidR="00141CCA">
        <w:rPr>
          <w:rFonts w:ascii="Times New Roman" w:eastAsia="楷体_GB2312" w:hAnsi="Times New Roman" w:hint="eastAsia"/>
          <w:bCs/>
          <w:szCs w:val="21"/>
        </w:rPr>
        <w:t>58.</w:t>
      </w:r>
      <w:r w:rsidR="001C37CB">
        <w:rPr>
          <w:rFonts w:ascii="Times New Roman" w:eastAsia="楷体_GB2312" w:hAnsi="Times New Roman" w:hint="eastAsia"/>
          <w:bCs/>
          <w:szCs w:val="21"/>
        </w:rPr>
        <w:t>1</w:t>
      </w:r>
      <w:r w:rsidR="00430035">
        <w:rPr>
          <w:rFonts w:ascii="Times New Roman" w:eastAsia="楷体_GB2312" w:hAnsi="Times New Roman" w:hint="eastAsia"/>
          <w:bCs/>
          <w:szCs w:val="21"/>
        </w:rPr>
        <w:t>%</w:t>
      </w:r>
      <w:r w:rsidR="006476B8">
        <w:rPr>
          <w:rFonts w:ascii="Times New Roman" w:eastAsia="楷体_GB2312" w:hAnsi="Times New Roman" w:hint="eastAsia"/>
          <w:bCs/>
          <w:szCs w:val="21"/>
        </w:rPr>
        <w:t>，</w:t>
      </w:r>
      <w:r w:rsidR="004F62E6">
        <w:rPr>
          <w:rFonts w:ascii="Times New Roman" w:eastAsia="楷体_GB2312" w:hAnsi="Times New Roman" w:hint="eastAsia"/>
          <w:bCs/>
          <w:szCs w:val="21"/>
        </w:rPr>
        <w:t>处于</w:t>
      </w:r>
      <w:r w:rsidR="006476B8">
        <w:rPr>
          <w:rFonts w:ascii="Times New Roman" w:eastAsia="楷体_GB2312" w:hAnsi="Times New Roman" w:hint="eastAsia"/>
          <w:bCs/>
          <w:szCs w:val="21"/>
        </w:rPr>
        <w:t>同业中游水平，</w:t>
      </w:r>
      <w:r w:rsidR="00F16701">
        <w:rPr>
          <w:rFonts w:ascii="Times New Roman" w:eastAsia="楷体_GB2312" w:hAnsi="Times New Roman" w:hint="eastAsia"/>
          <w:bCs/>
          <w:szCs w:val="21"/>
        </w:rPr>
        <w:t>其中</w:t>
      </w:r>
      <w:r w:rsidR="00F16701">
        <w:rPr>
          <w:rFonts w:ascii="Times New Roman" w:eastAsia="楷体_GB2312" w:hAnsi="Times New Roman" w:hint="eastAsia"/>
          <w:bCs/>
          <w:szCs w:val="21"/>
        </w:rPr>
        <w:t>16</w:t>
      </w:r>
      <w:r w:rsidR="00F16701">
        <w:rPr>
          <w:rFonts w:ascii="Times New Roman" w:eastAsia="楷体_GB2312" w:hAnsi="Times New Roman" w:hint="eastAsia"/>
          <w:bCs/>
          <w:szCs w:val="21"/>
        </w:rPr>
        <w:t>年活期存款占比仅为</w:t>
      </w:r>
      <w:r w:rsidR="001C37CB">
        <w:rPr>
          <w:rFonts w:ascii="Times New Roman" w:eastAsia="楷体_GB2312" w:hAnsi="Times New Roman" w:hint="eastAsia"/>
          <w:bCs/>
          <w:szCs w:val="21"/>
        </w:rPr>
        <w:t>41.8%</w:t>
      </w:r>
      <w:r w:rsidR="00893951">
        <w:rPr>
          <w:rFonts w:ascii="Times New Roman" w:eastAsia="楷体_GB2312" w:hAnsi="Times New Roman" w:hint="eastAsia"/>
          <w:bCs/>
          <w:szCs w:val="21"/>
        </w:rPr>
        <w:t>，</w:t>
      </w:r>
      <w:r w:rsidR="004F62E6">
        <w:rPr>
          <w:rFonts w:ascii="Times New Roman" w:eastAsia="楷体_GB2312" w:hAnsi="Times New Roman" w:hint="eastAsia"/>
          <w:bCs/>
          <w:szCs w:val="21"/>
        </w:rPr>
        <w:t>在</w:t>
      </w:r>
      <w:r w:rsidR="00893951">
        <w:rPr>
          <w:rFonts w:ascii="Times New Roman" w:eastAsia="楷体_GB2312" w:hAnsi="Times New Roman" w:hint="eastAsia"/>
          <w:bCs/>
          <w:szCs w:val="21"/>
        </w:rPr>
        <w:t>股份行相对较低；</w:t>
      </w:r>
      <w:r w:rsidR="00F16701" w:rsidRPr="006476B8">
        <w:rPr>
          <w:rFonts w:ascii="Times New Roman" w:eastAsia="楷体_GB2312" w:hAnsi="Times New Roman"/>
          <w:b/>
          <w:bCs/>
          <w:szCs w:val="21"/>
        </w:rPr>
        <w:t>3</w:t>
      </w:r>
      <w:r w:rsidR="00F16701" w:rsidRPr="006476B8">
        <w:rPr>
          <w:rFonts w:ascii="Times New Roman" w:eastAsia="楷体_GB2312" w:hAnsi="Times New Roman" w:hint="eastAsia"/>
          <w:b/>
          <w:bCs/>
          <w:szCs w:val="21"/>
        </w:rPr>
        <w:t>）</w:t>
      </w:r>
      <w:r w:rsidR="00775252" w:rsidRPr="006476B8">
        <w:rPr>
          <w:rFonts w:ascii="Times New Roman" w:eastAsia="楷体_GB2312" w:hAnsi="Times New Roman" w:hint="eastAsia"/>
          <w:b/>
          <w:bCs/>
          <w:szCs w:val="21"/>
        </w:rPr>
        <w:t>盈利能力</w:t>
      </w:r>
      <w:r w:rsidR="00F16701" w:rsidRPr="006476B8">
        <w:rPr>
          <w:rFonts w:ascii="Times New Roman" w:eastAsia="楷体_GB2312" w:hAnsi="Times New Roman" w:hint="eastAsia"/>
          <w:b/>
          <w:bCs/>
          <w:szCs w:val="21"/>
        </w:rPr>
        <w:t>：相对较弱</w:t>
      </w:r>
      <w:r w:rsidR="003F6420">
        <w:rPr>
          <w:rFonts w:ascii="Times New Roman" w:eastAsia="楷体_GB2312" w:hAnsi="Times New Roman" w:hint="eastAsia"/>
          <w:bCs/>
          <w:szCs w:val="21"/>
        </w:rPr>
        <w:t>。</w:t>
      </w:r>
      <w:r w:rsidR="00A2199F">
        <w:rPr>
          <w:rFonts w:ascii="Times New Roman" w:eastAsia="楷体_GB2312" w:hAnsi="Times New Roman" w:hint="eastAsia"/>
          <w:bCs/>
          <w:szCs w:val="21"/>
        </w:rPr>
        <w:t>16</w:t>
      </w:r>
      <w:r w:rsidR="00A2199F">
        <w:rPr>
          <w:rFonts w:ascii="Times New Roman" w:eastAsia="楷体_GB2312" w:hAnsi="Times New Roman" w:hint="eastAsia"/>
          <w:bCs/>
          <w:szCs w:val="21"/>
        </w:rPr>
        <w:t>年营收增速仅</w:t>
      </w:r>
      <w:r w:rsidR="001C37CB">
        <w:rPr>
          <w:rFonts w:ascii="Times New Roman" w:eastAsia="楷体_GB2312" w:hAnsi="Times New Roman" w:hint="eastAsia"/>
          <w:bCs/>
          <w:szCs w:val="21"/>
        </w:rPr>
        <w:t>0.9</w:t>
      </w:r>
      <w:r w:rsidR="00A2199F">
        <w:rPr>
          <w:rFonts w:ascii="Times New Roman" w:eastAsia="楷体_GB2312" w:hAnsi="Times New Roman" w:hint="eastAsia"/>
          <w:bCs/>
          <w:szCs w:val="21"/>
        </w:rPr>
        <w:t>%</w:t>
      </w:r>
      <w:r w:rsidR="00A2199F">
        <w:rPr>
          <w:rFonts w:ascii="Times New Roman" w:eastAsia="楷体_GB2312" w:hAnsi="Times New Roman" w:hint="eastAsia"/>
          <w:bCs/>
          <w:szCs w:val="21"/>
        </w:rPr>
        <w:t>，净利润增速为</w:t>
      </w:r>
      <w:r w:rsidR="00A2199F">
        <w:rPr>
          <w:rFonts w:ascii="Times New Roman" w:eastAsia="楷体_GB2312" w:hAnsi="Times New Roman" w:hint="eastAsia"/>
          <w:bCs/>
          <w:szCs w:val="21"/>
        </w:rPr>
        <w:t>2</w:t>
      </w:r>
      <w:r w:rsidR="001C37CB">
        <w:rPr>
          <w:rFonts w:ascii="Times New Roman" w:eastAsia="楷体_GB2312" w:hAnsi="Times New Roman" w:hint="eastAsia"/>
          <w:bCs/>
          <w:szCs w:val="21"/>
        </w:rPr>
        <w:t>.7</w:t>
      </w:r>
      <w:r w:rsidR="00A2199F">
        <w:rPr>
          <w:rFonts w:ascii="Times New Roman" w:eastAsia="楷体_GB2312" w:hAnsi="Times New Roman" w:hint="eastAsia"/>
          <w:bCs/>
          <w:szCs w:val="21"/>
        </w:rPr>
        <w:t>%</w:t>
      </w:r>
      <w:r w:rsidR="00A2199F">
        <w:rPr>
          <w:rFonts w:ascii="Times New Roman" w:eastAsia="楷体_GB2312" w:hAnsi="Times New Roman" w:hint="eastAsia"/>
          <w:bCs/>
          <w:szCs w:val="21"/>
        </w:rPr>
        <w:t>，主要受净息差（</w:t>
      </w:r>
      <w:r w:rsidR="001C37CB">
        <w:rPr>
          <w:rFonts w:ascii="Times New Roman" w:eastAsia="楷体_GB2312" w:hAnsi="Times New Roman" w:hint="eastAsia"/>
          <w:bCs/>
          <w:szCs w:val="21"/>
        </w:rPr>
        <w:t>1.8</w:t>
      </w:r>
      <w:r w:rsidR="00A2199F">
        <w:rPr>
          <w:rFonts w:ascii="Times New Roman" w:eastAsia="楷体_GB2312" w:hAnsi="Times New Roman" w:hint="eastAsia"/>
          <w:bCs/>
          <w:szCs w:val="21"/>
        </w:rPr>
        <w:t>%</w:t>
      </w:r>
      <w:r w:rsidR="00A2199F">
        <w:rPr>
          <w:rFonts w:ascii="Times New Roman" w:eastAsia="楷体_GB2312" w:hAnsi="Times New Roman" w:hint="eastAsia"/>
          <w:bCs/>
          <w:szCs w:val="21"/>
        </w:rPr>
        <w:t>，上市股份行最低）和经营效率（成本收入比</w:t>
      </w:r>
      <w:r w:rsidR="006A1ECD">
        <w:rPr>
          <w:rFonts w:ascii="Times New Roman" w:eastAsia="楷体_GB2312" w:hAnsi="Times New Roman" w:hint="eastAsia"/>
          <w:bCs/>
          <w:szCs w:val="21"/>
        </w:rPr>
        <w:t>28.8</w:t>
      </w:r>
      <w:r w:rsidR="00A2199F">
        <w:rPr>
          <w:rFonts w:ascii="Times New Roman" w:eastAsia="楷体_GB2312" w:hAnsi="Times New Roman" w:hint="eastAsia"/>
          <w:bCs/>
          <w:szCs w:val="21"/>
        </w:rPr>
        <w:t>%</w:t>
      </w:r>
      <w:r w:rsidR="00BF04CF">
        <w:rPr>
          <w:rFonts w:ascii="Times New Roman" w:eastAsia="楷体_GB2312" w:hAnsi="Times New Roman" w:hint="eastAsia"/>
          <w:bCs/>
          <w:szCs w:val="21"/>
        </w:rPr>
        <w:t>，上市股份行</w:t>
      </w:r>
      <w:r w:rsidR="00893951">
        <w:rPr>
          <w:rFonts w:ascii="Times New Roman" w:eastAsia="楷体_GB2312" w:hAnsi="Times New Roman" w:hint="eastAsia"/>
          <w:bCs/>
          <w:szCs w:val="21"/>
        </w:rPr>
        <w:t>较高）所拖累；</w:t>
      </w:r>
      <w:r w:rsidR="00F16701" w:rsidRPr="006476B8">
        <w:rPr>
          <w:rFonts w:ascii="Times New Roman" w:eastAsia="楷体_GB2312" w:hAnsi="Times New Roman"/>
          <w:b/>
          <w:bCs/>
          <w:szCs w:val="21"/>
        </w:rPr>
        <w:t>4</w:t>
      </w:r>
      <w:r w:rsidR="00F16701" w:rsidRPr="006476B8">
        <w:rPr>
          <w:rFonts w:ascii="Times New Roman" w:eastAsia="楷体_GB2312" w:hAnsi="Times New Roman" w:hint="eastAsia"/>
          <w:b/>
          <w:bCs/>
          <w:szCs w:val="21"/>
        </w:rPr>
        <w:t>）</w:t>
      </w:r>
      <w:r w:rsidR="00A2199F" w:rsidRPr="006476B8">
        <w:rPr>
          <w:rFonts w:ascii="Times New Roman" w:eastAsia="楷体_GB2312" w:hAnsi="Times New Roman" w:hint="eastAsia"/>
          <w:b/>
          <w:bCs/>
          <w:szCs w:val="21"/>
        </w:rPr>
        <w:t>资产质量</w:t>
      </w:r>
      <w:r w:rsidR="00F16701" w:rsidRPr="006476B8">
        <w:rPr>
          <w:rFonts w:ascii="Times New Roman" w:eastAsia="楷体_GB2312" w:hAnsi="Times New Roman" w:hint="eastAsia"/>
          <w:b/>
          <w:bCs/>
          <w:szCs w:val="21"/>
        </w:rPr>
        <w:t>：</w:t>
      </w:r>
      <w:r w:rsidR="00775252" w:rsidRPr="006476B8">
        <w:rPr>
          <w:rFonts w:ascii="Times New Roman" w:eastAsia="楷体_GB2312" w:hAnsi="Times New Roman" w:hint="eastAsia"/>
          <w:b/>
          <w:bCs/>
          <w:szCs w:val="21"/>
        </w:rPr>
        <w:t>处于同业中游</w:t>
      </w:r>
      <w:r w:rsidR="003F6420">
        <w:rPr>
          <w:rFonts w:ascii="Times New Roman" w:eastAsia="楷体_GB2312" w:hAnsi="Times New Roman" w:hint="eastAsia"/>
          <w:bCs/>
          <w:szCs w:val="21"/>
        </w:rPr>
        <w:t>。</w:t>
      </w:r>
      <w:r w:rsidR="002E1685">
        <w:rPr>
          <w:rFonts w:ascii="Times New Roman" w:eastAsia="楷体_GB2312" w:hAnsi="Times New Roman" w:hint="eastAsia"/>
          <w:bCs/>
          <w:szCs w:val="21"/>
        </w:rPr>
        <w:t>16</w:t>
      </w:r>
      <w:r w:rsidR="002E1685">
        <w:rPr>
          <w:rFonts w:ascii="Times New Roman" w:eastAsia="楷体_GB2312" w:hAnsi="Times New Roman" w:hint="eastAsia"/>
          <w:bCs/>
          <w:szCs w:val="21"/>
        </w:rPr>
        <w:t>年逾期贷款占比</w:t>
      </w:r>
      <w:r w:rsidR="006A1ECD">
        <w:rPr>
          <w:rFonts w:ascii="Times New Roman" w:eastAsia="楷体_GB2312" w:hAnsi="Times New Roman" w:hint="eastAsia"/>
          <w:bCs/>
          <w:szCs w:val="21"/>
        </w:rPr>
        <w:t>2.9</w:t>
      </w:r>
      <w:r w:rsidR="002E1685">
        <w:rPr>
          <w:rFonts w:ascii="Times New Roman" w:eastAsia="楷体_GB2312" w:hAnsi="Times New Roman" w:hint="eastAsia"/>
          <w:bCs/>
          <w:szCs w:val="21"/>
        </w:rPr>
        <w:t>%</w:t>
      </w:r>
      <w:r w:rsidR="00775252">
        <w:rPr>
          <w:rFonts w:ascii="Times New Roman" w:eastAsia="楷体_GB2312" w:hAnsi="Times New Roman" w:hint="eastAsia"/>
          <w:bCs/>
          <w:szCs w:val="21"/>
        </w:rPr>
        <w:t>，处于股份行中游水平</w:t>
      </w:r>
      <w:r w:rsidR="00F16701">
        <w:rPr>
          <w:rFonts w:ascii="Times New Roman" w:eastAsia="楷体_GB2312" w:hAnsi="Times New Roman" w:hint="eastAsia"/>
          <w:bCs/>
          <w:szCs w:val="21"/>
        </w:rPr>
        <w:t>；</w:t>
      </w:r>
      <w:r w:rsidR="00F16701" w:rsidRPr="002E1685">
        <w:rPr>
          <w:rFonts w:ascii="Times New Roman" w:eastAsia="楷体_GB2312" w:hAnsi="Times New Roman"/>
          <w:bCs/>
          <w:szCs w:val="21"/>
        </w:rPr>
        <w:t>17Q1</w:t>
      </w:r>
      <w:r w:rsidR="00F16701" w:rsidRPr="002E1685">
        <w:rPr>
          <w:rFonts w:ascii="Times New Roman" w:eastAsia="楷体_GB2312" w:hAnsi="Times New Roman" w:hint="eastAsia"/>
          <w:bCs/>
          <w:szCs w:val="21"/>
        </w:rPr>
        <w:t>不良率</w:t>
      </w:r>
      <w:r w:rsidR="00F16701" w:rsidRPr="002E1685">
        <w:rPr>
          <w:rFonts w:ascii="Times New Roman" w:eastAsia="楷体_GB2312" w:hAnsi="Times New Roman"/>
          <w:bCs/>
          <w:szCs w:val="21"/>
        </w:rPr>
        <w:t>为</w:t>
      </w:r>
      <w:r w:rsidR="00141CCA">
        <w:rPr>
          <w:rFonts w:ascii="Times New Roman" w:eastAsia="楷体_GB2312" w:hAnsi="Times New Roman" w:hint="eastAsia"/>
          <w:bCs/>
          <w:szCs w:val="21"/>
        </w:rPr>
        <w:t>1.5</w:t>
      </w:r>
      <w:r w:rsidR="00F16701" w:rsidRPr="002E1685">
        <w:rPr>
          <w:rFonts w:ascii="Times New Roman" w:eastAsia="楷体_GB2312" w:hAnsi="Times New Roman"/>
          <w:bCs/>
          <w:szCs w:val="21"/>
        </w:rPr>
        <w:t>%</w:t>
      </w:r>
      <w:r w:rsidR="00F16701" w:rsidRPr="002E1685">
        <w:rPr>
          <w:rFonts w:ascii="Times New Roman" w:eastAsia="楷体_GB2312" w:hAnsi="Times New Roman"/>
          <w:bCs/>
          <w:szCs w:val="21"/>
        </w:rPr>
        <w:t>，股份行中最低</w:t>
      </w:r>
      <w:r w:rsidR="00F16701">
        <w:rPr>
          <w:rFonts w:ascii="Times New Roman" w:eastAsia="楷体_GB2312" w:hAnsi="Times New Roman" w:hint="eastAsia"/>
          <w:bCs/>
          <w:szCs w:val="21"/>
        </w:rPr>
        <w:t>，由于不良资产认定标准较为宽松（</w:t>
      </w:r>
      <w:r w:rsidR="00F16701">
        <w:rPr>
          <w:rFonts w:ascii="Times New Roman" w:eastAsia="楷体_GB2312" w:hAnsi="Times New Roman" w:hint="eastAsia"/>
          <w:bCs/>
          <w:szCs w:val="21"/>
        </w:rPr>
        <w:t>16</w:t>
      </w:r>
      <w:r w:rsidR="00F16701">
        <w:rPr>
          <w:rFonts w:ascii="Times New Roman" w:eastAsia="楷体_GB2312" w:hAnsi="Times New Roman" w:hint="eastAsia"/>
          <w:bCs/>
          <w:szCs w:val="21"/>
        </w:rPr>
        <w:t>年不良</w:t>
      </w:r>
      <w:r w:rsidR="00F16701">
        <w:rPr>
          <w:rFonts w:ascii="Times New Roman" w:eastAsia="楷体_GB2312" w:hAnsi="Times New Roman" w:hint="eastAsia"/>
          <w:bCs/>
          <w:szCs w:val="21"/>
        </w:rPr>
        <w:t>/</w:t>
      </w:r>
      <w:r w:rsidR="00F16701">
        <w:rPr>
          <w:rFonts w:ascii="Times New Roman" w:eastAsia="楷体_GB2312" w:hAnsi="Times New Roman" w:hint="eastAsia"/>
          <w:bCs/>
          <w:szCs w:val="21"/>
        </w:rPr>
        <w:t>逾期</w:t>
      </w:r>
      <w:r w:rsidR="003D0C8D">
        <w:rPr>
          <w:rFonts w:ascii="Times New Roman" w:eastAsia="楷体_GB2312" w:hAnsi="Times New Roman" w:hint="eastAsia"/>
          <w:bCs/>
          <w:szCs w:val="21"/>
        </w:rPr>
        <w:t>仅</w:t>
      </w:r>
      <w:r w:rsidR="003D0C8D">
        <w:rPr>
          <w:rFonts w:ascii="Times New Roman" w:eastAsia="楷体_GB2312" w:hAnsi="Times New Roman" w:hint="eastAsia"/>
          <w:bCs/>
          <w:szCs w:val="21"/>
        </w:rPr>
        <w:t>55.7%</w:t>
      </w:r>
      <w:r w:rsidR="003F6420">
        <w:rPr>
          <w:rFonts w:ascii="Times New Roman" w:eastAsia="楷体_GB2312" w:hAnsi="Times New Roman" w:hint="eastAsia"/>
          <w:bCs/>
          <w:szCs w:val="21"/>
        </w:rPr>
        <w:t>，</w:t>
      </w:r>
      <w:r w:rsidR="003D0C8D">
        <w:rPr>
          <w:rFonts w:ascii="Times New Roman" w:eastAsia="楷体_GB2312" w:hAnsi="Times New Roman" w:hint="eastAsia"/>
          <w:bCs/>
          <w:szCs w:val="21"/>
        </w:rPr>
        <w:t>处于股份行中游</w:t>
      </w:r>
      <w:r w:rsidR="00F16701">
        <w:rPr>
          <w:rFonts w:ascii="Times New Roman" w:eastAsia="楷体_GB2312" w:hAnsi="Times New Roman" w:hint="eastAsia"/>
          <w:bCs/>
          <w:szCs w:val="21"/>
        </w:rPr>
        <w:t>）</w:t>
      </w:r>
      <w:r w:rsidR="002E1685">
        <w:rPr>
          <w:rFonts w:ascii="Times New Roman" w:eastAsia="楷体_GB2312" w:hAnsi="Times New Roman" w:hint="eastAsia"/>
          <w:bCs/>
          <w:szCs w:val="21"/>
        </w:rPr>
        <w:t>。</w:t>
      </w:r>
      <w:r w:rsidR="00F16701" w:rsidRPr="006476B8">
        <w:rPr>
          <w:rFonts w:ascii="Times New Roman" w:eastAsia="楷体_GB2312" w:hAnsi="Times New Roman"/>
          <w:b/>
          <w:bCs/>
          <w:szCs w:val="21"/>
        </w:rPr>
        <w:t>5</w:t>
      </w:r>
      <w:r w:rsidR="00F16701" w:rsidRPr="006476B8">
        <w:rPr>
          <w:rFonts w:ascii="Times New Roman" w:eastAsia="楷体_GB2312" w:hAnsi="Times New Roman" w:hint="eastAsia"/>
          <w:b/>
          <w:bCs/>
          <w:szCs w:val="21"/>
        </w:rPr>
        <w:t>）</w:t>
      </w:r>
      <w:r w:rsidR="002E1685" w:rsidRPr="006476B8">
        <w:rPr>
          <w:rFonts w:ascii="Times New Roman" w:eastAsia="楷体_GB2312" w:hAnsi="Times New Roman" w:hint="eastAsia"/>
          <w:b/>
          <w:bCs/>
          <w:szCs w:val="21"/>
        </w:rPr>
        <w:t>资本</w:t>
      </w:r>
      <w:r w:rsidR="00F16701" w:rsidRPr="006476B8">
        <w:rPr>
          <w:rFonts w:ascii="Times New Roman" w:eastAsia="楷体_GB2312" w:hAnsi="Times New Roman" w:hint="eastAsia"/>
          <w:b/>
          <w:bCs/>
          <w:szCs w:val="21"/>
        </w:rPr>
        <w:t>充足情况：</w:t>
      </w:r>
      <w:r w:rsidR="00775252" w:rsidRPr="006476B8">
        <w:rPr>
          <w:rFonts w:ascii="Times New Roman" w:eastAsia="楷体_GB2312" w:hAnsi="Times New Roman" w:hint="eastAsia"/>
          <w:b/>
          <w:bCs/>
          <w:szCs w:val="21"/>
        </w:rPr>
        <w:t>压力较大</w:t>
      </w:r>
      <w:r w:rsidR="003F6420">
        <w:rPr>
          <w:rFonts w:ascii="Times New Roman" w:eastAsia="楷体_GB2312" w:hAnsi="Times New Roman" w:hint="eastAsia"/>
          <w:bCs/>
          <w:szCs w:val="21"/>
        </w:rPr>
        <w:t>。</w:t>
      </w:r>
      <w:r w:rsidR="00775252">
        <w:rPr>
          <w:rFonts w:ascii="Times New Roman" w:eastAsia="楷体_GB2312" w:hAnsi="Times New Roman" w:hint="eastAsia"/>
          <w:bCs/>
          <w:szCs w:val="21"/>
        </w:rPr>
        <w:t>17</w:t>
      </w:r>
      <w:r w:rsidR="00775252">
        <w:rPr>
          <w:rFonts w:ascii="Times New Roman" w:eastAsia="楷体_GB2312" w:hAnsi="Times New Roman" w:hint="eastAsia"/>
          <w:bCs/>
          <w:szCs w:val="21"/>
        </w:rPr>
        <w:t>年</w:t>
      </w:r>
      <w:r w:rsidR="00775252">
        <w:rPr>
          <w:rFonts w:ascii="Times New Roman" w:eastAsia="楷体_GB2312" w:hAnsi="Times New Roman" w:hint="eastAsia"/>
          <w:bCs/>
          <w:szCs w:val="21"/>
        </w:rPr>
        <w:t>Q1</w:t>
      </w:r>
      <w:r w:rsidR="002E1685">
        <w:rPr>
          <w:rFonts w:ascii="Times New Roman" w:eastAsia="楷体_GB2312" w:hAnsi="Times New Roman" w:hint="eastAsia"/>
          <w:bCs/>
          <w:szCs w:val="21"/>
        </w:rPr>
        <w:t>资本充足率</w:t>
      </w:r>
      <w:r w:rsidR="00141CCA">
        <w:rPr>
          <w:rFonts w:ascii="Times New Roman" w:eastAsia="楷体_GB2312" w:hAnsi="Times New Roman" w:hint="eastAsia"/>
          <w:bCs/>
          <w:szCs w:val="21"/>
        </w:rPr>
        <w:t>11.8</w:t>
      </w:r>
      <w:r w:rsidR="002E1685">
        <w:rPr>
          <w:rFonts w:ascii="Times New Roman" w:eastAsia="楷体_GB2312" w:hAnsi="Times New Roman" w:hint="eastAsia"/>
          <w:bCs/>
          <w:szCs w:val="21"/>
        </w:rPr>
        <w:t>%</w:t>
      </w:r>
      <w:r w:rsidR="002E1685">
        <w:rPr>
          <w:rFonts w:ascii="Times New Roman" w:eastAsia="楷体_GB2312" w:hAnsi="Times New Roman" w:hint="eastAsia"/>
          <w:bCs/>
          <w:szCs w:val="21"/>
        </w:rPr>
        <w:t>，</w:t>
      </w:r>
      <w:r w:rsidR="00141CCA">
        <w:rPr>
          <w:rFonts w:ascii="Times New Roman" w:eastAsia="楷体_GB2312" w:hAnsi="Times New Roman" w:hint="eastAsia"/>
          <w:bCs/>
          <w:szCs w:val="21"/>
        </w:rPr>
        <w:t>一级资本充足率</w:t>
      </w:r>
      <w:r w:rsidR="00141CCA">
        <w:rPr>
          <w:rFonts w:ascii="Times New Roman" w:eastAsia="楷体_GB2312" w:hAnsi="Times New Roman" w:hint="eastAsia"/>
          <w:bCs/>
          <w:szCs w:val="21"/>
        </w:rPr>
        <w:t>9.3%</w:t>
      </w:r>
      <w:r w:rsidR="00141CCA">
        <w:rPr>
          <w:rFonts w:ascii="Times New Roman" w:eastAsia="楷体_GB2312" w:hAnsi="Times New Roman" w:hint="eastAsia"/>
          <w:bCs/>
          <w:szCs w:val="21"/>
        </w:rPr>
        <w:t>，</w:t>
      </w:r>
      <w:r w:rsidR="002E1685">
        <w:rPr>
          <w:rFonts w:ascii="Times New Roman" w:eastAsia="楷体_GB2312" w:hAnsi="Times New Roman" w:hint="eastAsia"/>
          <w:bCs/>
          <w:szCs w:val="21"/>
        </w:rPr>
        <w:t>核心一级资本充足率</w:t>
      </w:r>
      <w:r w:rsidR="00141CCA">
        <w:rPr>
          <w:rFonts w:ascii="Times New Roman" w:eastAsia="楷体_GB2312" w:hAnsi="Times New Roman" w:hint="eastAsia"/>
          <w:bCs/>
          <w:szCs w:val="21"/>
        </w:rPr>
        <w:t>8.3</w:t>
      </w:r>
      <w:r w:rsidR="002E1685">
        <w:rPr>
          <w:rFonts w:ascii="Times New Roman" w:eastAsia="楷体_GB2312" w:hAnsi="Times New Roman" w:hint="eastAsia"/>
          <w:bCs/>
          <w:szCs w:val="21"/>
        </w:rPr>
        <w:t>%</w:t>
      </w:r>
      <w:r w:rsidR="002E1685">
        <w:rPr>
          <w:rFonts w:ascii="Times New Roman" w:eastAsia="楷体_GB2312" w:hAnsi="Times New Roman" w:hint="eastAsia"/>
          <w:bCs/>
          <w:szCs w:val="21"/>
        </w:rPr>
        <w:t>，</w:t>
      </w:r>
      <w:r w:rsidR="00893951">
        <w:rPr>
          <w:rFonts w:ascii="Times New Roman" w:eastAsia="楷体_GB2312" w:hAnsi="Times New Roman" w:hint="eastAsia"/>
          <w:bCs/>
          <w:szCs w:val="21"/>
        </w:rPr>
        <w:t>为上市股份行最低，补充资本需求强烈；</w:t>
      </w:r>
      <w:r w:rsidR="0098352F" w:rsidRPr="00895EB7">
        <w:rPr>
          <w:rFonts w:ascii="Times New Roman" w:eastAsia="楷体_GB2312" w:hAnsi="Times New Roman" w:hint="eastAsia"/>
          <w:b/>
          <w:bCs/>
          <w:szCs w:val="21"/>
        </w:rPr>
        <w:t>6</w:t>
      </w:r>
      <w:r w:rsidR="0098352F" w:rsidRPr="00895EB7">
        <w:rPr>
          <w:rFonts w:ascii="Times New Roman" w:eastAsia="楷体_GB2312" w:hAnsi="Times New Roman" w:hint="eastAsia"/>
          <w:b/>
          <w:bCs/>
          <w:szCs w:val="21"/>
        </w:rPr>
        <w:t>）估值水平：</w:t>
      </w:r>
      <w:r w:rsidR="0098352F" w:rsidRPr="0098352F">
        <w:rPr>
          <w:rFonts w:ascii="Times New Roman" w:eastAsia="楷体_GB2312" w:hAnsi="Times New Roman" w:hint="eastAsia"/>
          <w:b/>
          <w:bCs/>
          <w:szCs w:val="21"/>
        </w:rPr>
        <w:t>相比历史及</w:t>
      </w:r>
      <w:r w:rsidR="003F6420">
        <w:rPr>
          <w:rFonts w:ascii="Times New Roman" w:eastAsia="楷体_GB2312" w:hAnsi="Times New Roman" w:hint="eastAsia"/>
          <w:b/>
          <w:bCs/>
          <w:szCs w:val="21"/>
        </w:rPr>
        <w:t>其他股份行</w:t>
      </w:r>
      <w:r w:rsidR="0098352F" w:rsidRPr="0098352F">
        <w:rPr>
          <w:rFonts w:ascii="Times New Roman" w:eastAsia="楷体_GB2312" w:hAnsi="Times New Roman" w:hint="eastAsia"/>
          <w:b/>
          <w:bCs/>
          <w:szCs w:val="21"/>
        </w:rPr>
        <w:t>不高。</w:t>
      </w:r>
      <w:r w:rsidR="0098352F">
        <w:rPr>
          <w:rFonts w:ascii="Times New Roman" w:eastAsia="楷体_GB2312" w:hAnsi="Times New Roman"/>
          <w:bCs/>
          <w:szCs w:val="21"/>
        </w:rPr>
        <w:t>公司</w:t>
      </w:r>
      <w:r w:rsidR="00DD5A2C">
        <w:rPr>
          <w:rFonts w:ascii="Times New Roman" w:eastAsia="楷体_GB2312" w:hAnsi="Times New Roman" w:hint="eastAsia"/>
          <w:bCs/>
          <w:szCs w:val="21"/>
        </w:rPr>
        <w:t>17</w:t>
      </w:r>
      <w:r w:rsidR="00F05311">
        <w:rPr>
          <w:rFonts w:ascii="Times New Roman" w:eastAsia="楷体_GB2312" w:hAnsi="Times New Roman" w:hint="eastAsia"/>
          <w:bCs/>
          <w:szCs w:val="21"/>
        </w:rPr>
        <w:t>年</w:t>
      </w:r>
      <w:r w:rsidR="00DD5A2C">
        <w:rPr>
          <w:rFonts w:ascii="Times New Roman" w:eastAsia="楷体_GB2312" w:hAnsi="Times New Roman"/>
          <w:bCs/>
          <w:szCs w:val="21"/>
        </w:rPr>
        <w:t xml:space="preserve"> </w:t>
      </w:r>
      <w:r w:rsidR="0098352F" w:rsidRPr="0098352F">
        <w:rPr>
          <w:rFonts w:ascii="Times New Roman" w:eastAsia="楷体_GB2312" w:hAnsi="Times New Roman"/>
          <w:bCs/>
          <w:szCs w:val="21"/>
        </w:rPr>
        <w:t>P</w:t>
      </w:r>
      <w:r w:rsidR="0098352F" w:rsidRPr="0098352F">
        <w:rPr>
          <w:rFonts w:ascii="Times New Roman" w:eastAsia="楷体_GB2312" w:hAnsi="Times New Roman" w:hint="eastAsia"/>
          <w:bCs/>
          <w:szCs w:val="21"/>
        </w:rPr>
        <w:t>/</w:t>
      </w:r>
      <w:r w:rsidR="0098352F" w:rsidRPr="0098352F">
        <w:rPr>
          <w:rFonts w:ascii="Times New Roman" w:eastAsia="楷体_GB2312" w:hAnsi="Times New Roman"/>
          <w:bCs/>
          <w:szCs w:val="21"/>
        </w:rPr>
        <w:t>B</w:t>
      </w:r>
      <w:r w:rsidR="00E425D8">
        <w:rPr>
          <w:rFonts w:ascii="Times New Roman" w:eastAsia="楷体_GB2312" w:hAnsi="Times New Roman" w:hint="eastAsia"/>
          <w:bCs/>
          <w:szCs w:val="21"/>
        </w:rPr>
        <w:t>（对应</w:t>
      </w:r>
      <w:r w:rsidR="00E425D8">
        <w:rPr>
          <w:rFonts w:ascii="Times New Roman" w:eastAsia="楷体_GB2312" w:hAnsi="Times New Roman" w:hint="eastAsia"/>
          <w:bCs/>
          <w:szCs w:val="21"/>
        </w:rPr>
        <w:t>2017</w:t>
      </w:r>
      <w:r w:rsidR="00E425D8">
        <w:rPr>
          <w:rFonts w:ascii="Times New Roman" w:eastAsia="楷体_GB2312" w:hAnsi="Times New Roman" w:hint="eastAsia"/>
          <w:bCs/>
          <w:szCs w:val="21"/>
        </w:rPr>
        <w:t>年</w:t>
      </w:r>
      <w:r w:rsidR="00E425D8">
        <w:rPr>
          <w:rFonts w:ascii="Times New Roman" w:eastAsia="楷体_GB2312" w:hAnsi="Times New Roman" w:hint="eastAsia"/>
          <w:bCs/>
          <w:szCs w:val="21"/>
        </w:rPr>
        <w:t>8</w:t>
      </w:r>
      <w:r w:rsidR="00E425D8">
        <w:rPr>
          <w:rFonts w:ascii="Times New Roman" w:eastAsia="楷体_GB2312" w:hAnsi="Times New Roman" w:hint="eastAsia"/>
          <w:bCs/>
          <w:szCs w:val="21"/>
        </w:rPr>
        <w:t>月</w:t>
      </w:r>
      <w:r w:rsidR="00E425D8">
        <w:rPr>
          <w:rFonts w:ascii="Times New Roman" w:eastAsia="楷体_GB2312" w:hAnsi="Times New Roman" w:hint="eastAsia"/>
          <w:bCs/>
          <w:szCs w:val="21"/>
        </w:rPr>
        <w:t>21</w:t>
      </w:r>
      <w:r w:rsidR="00E425D8">
        <w:rPr>
          <w:rFonts w:ascii="Times New Roman" w:eastAsia="楷体_GB2312" w:hAnsi="Times New Roman" w:hint="eastAsia"/>
          <w:bCs/>
          <w:szCs w:val="21"/>
        </w:rPr>
        <w:t>日收盘价）</w:t>
      </w:r>
      <w:r w:rsidR="0098352F" w:rsidRPr="0098352F">
        <w:rPr>
          <w:rFonts w:ascii="Times New Roman" w:eastAsia="楷体_GB2312" w:hAnsi="Times New Roman"/>
          <w:bCs/>
          <w:szCs w:val="21"/>
        </w:rPr>
        <w:t>为</w:t>
      </w:r>
      <w:r w:rsidR="0098352F" w:rsidRPr="0098352F">
        <w:rPr>
          <w:rFonts w:ascii="Times New Roman" w:eastAsia="楷体_GB2312" w:hAnsi="Times New Roman"/>
          <w:bCs/>
          <w:szCs w:val="21"/>
        </w:rPr>
        <w:t>0.</w:t>
      </w:r>
      <w:r w:rsidR="00DD5A2C">
        <w:rPr>
          <w:rFonts w:ascii="Times New Roman" w:eastAsia="楷体_GB2312" w:hAnsi="Times New Roman" w:hint="eastAsia"/>
          <w:bCs/>
          <w:szCs w:val="21"/>
        </w:rPr>
        <w:t>77</w:t>
      </w:r>
      <w:r w:rsidR="0098352F" w:rsidRPr="0098352F">
        <w:rPr>
          <w:rFonts w:ascii="Times New Roman" w:eastAsia="楷体_GB2312" w:hAnsi="Times New Roman"/>
          <w:bCs/>
          <w:szCs w:val="21"/>
        </w:rPr>
        <w:t>x</w:t>
      </w:r>
      <w:r w:rsidR="0098352F" w:rsidRPr="0098352F">
        <w:rPr>
          <w:rFonts w:ascii="Times New Roman" w:eastAsia="楷体_GB2312" w:hAnsi="Times New Roman"/>
          <w:bCs/>
          <w:szCs w:val="21"/>
        </w:rPr>
        <w:t>，</w:t>
      </w:r>
      <w:r w:rsidR="0098352F">
        <w:rPr>
          <w:rFonts w:ascii="Times New Roman" w:eastAsia="楷体_GB2312" w:hAnsi="Times New Roman" w:hint="eastAsia"/>
          <w:bCs/>
          <w:szCs w:val="21"/>
        </w:rPr>
        <w:t>上市银行最低</w:t>
      </w:r>
      <w:r w:rsidR="0098352F" w:rsidRPr="0098352F">
        <w:rPr>
          <w:rFonts w:ascii="Times New Roman" w:eastAsia="楷体_GB2312" w:hAnsi="Times New Roman" w:hint="eastAsia"/>
          <w:bCs/>
          <w:szCs w:val="21"/>
        </w:rPr>
        <w:t>。</w:t>
      </w:r>
      <w:r w:rsidR="00AB202F">
        <w:rPr>
          <w:rFonts w:ascii="Times New Roman" w:eastAsia="楷体_GB2312" w:hAnsi="Times New Roman" w:hint="eastAsia"/>
          <w:bCs/>
          <w:szCs w:val="21"/>
        </w:rPr>
        <w:t>股价</w:t>
      </w:r>
      <w:r w:rsidR="0098352F" w:rsidRPr="0098352F">
        <w:rPr>
          <w:rFonts w:ascii="Times New Roman" w:eastAsia="楷体_GB2312" w:hAnsi="Times New Roman" w:hint="eastAsia"/>
          <w:bCs/>
          <w:szCs w:val="21"/>
        </w:rPr>
        <w:t>相对行业指数</w:t>
      </w:r>
      <w:r w:rsidR="0098352F" w:rsidRPr="0098352F">
        <w:rPr>
          <w:rFonts w:ascii="Times New Roman" w:eastAsia="楷体_GB2312" w:hAnsi="Times New Roman" w:hint="eastAsia"/>
          <w:bCs/>
          <w:szCs w:val="21"/>
        </w:rPr>
        <w:t>100</w:t>
      </w:r>
      <w:r w:rsidR="0098352F" w:rsidRPr="0098352F">
        <w:rPr>
          <w:rFonts w:ascii="Times New Roman" w:eastAsia="楷体_GB2312" w:hAnsi="Times New Roman" w:hint="eastAsia"/>
          <w:bCs/>
          <w:szCs w:val="21"/>
        </w:rPr>
        <w:t>周</w:t>
      </w:r>
      <w:r w:rsidR="0098352F">
        <w:rPr>
          <w:rFonts w:ascii="Times New Roman" w:eastAsia="楷体_GB2312" w:hAnsi="Times New Roman"/>
          <w:bCs/>
          <w:szCs w:val="21"/>
        </w:rPr>
        <w:t>Beta 1.17</w:t>
      </w:r>
      <w:r w:rsidR="0098352F" w:rsidRPr="0098352F">
        <w:rPr>
          <w:rFonts w:ascii="Times New Roman" w:eastAsia="楷体_GB2312" w:hAnsi="Times New Roman" w:hint="eastAsia"/>
          <w:bCs/>
          <w:szCs w:val="21"/>
        </w:rPr>
        <w:t>，</w:t>
      </w:r>
      <w:r w:rsidR="0098352F" w:rsidRPr="0098352F">
        <w:rPr>
          <w:rFonts w:ascii="Times New Roman" w:eastAsia="楷体_GB2312" w:hAnsi="Times New Roman"/>
          <w:bCs/>
          <w:szCs w:val="21"/>
        </w:rPr>
        <w:t>股息率</w:t>
      </w:r>
      <w:r w:rsidR="003F6420">
        <w:rPr>
          <w:rFonts w:ascii="Times New Roman" w:eastAsia="楷体_GB2312" w:hAnsi="Times New Roman" w:hint="eastAsia"/>
          <w:bCs/>
          <w:szCs w:val="21"/>
        </w:rPr>
        <w:t>2.4%</w:t>
      </w:r>
      <w:r w:rsidR="00DD5A2C">
        <w:rPr>
          <w:rFonts w:ascii="Times New Roman" w:eastAsia="楷体_GB2312" w:hAnsi="Times New Roman" w:hint="eastAsia"/>
          <w:bCs/>
          <w:szCs w:val="21"/>
        </w:rPr>
        <w:t>，处于股份行中游</w:t>
      </w:r>
      <w:r w:rsidR="00DD5A2C">
        <w:rPr>
          <w:rFonts w:ascii="Times New Roman" w:eastAsia="楷体_GB2312" w:hAnsi="Times New Roman" w:hint="eastAsia"/>
          <w:bCs/>
          <w:szCs w:val="21"/>
        </w:rPr>
        <w:lastRenderedPageBreak/>
        <w:t>水平。</w:t>
      </w:r>
    </w:p>
    <w:p w:rsidR="00B15A95" w:rsidRDefault="00B15A95" w:rsidP="00164D49">
      <w:pPr>
        <w:rPr>
          <w:rFonts w:ascii="Times New Roman" w:eastAsia="楷体_GB2312" w:hAnsi="Times New Roman"/>
          <w:bCs/>
          <w:szCs w:val="21"/>
        </w:rPr>
      </w:pPr>
    </w:p>
    <w:tbl>
      <w:tblPr>
        <w:tblW w:w="9680"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278"/>
        <w:gridCol w:w="8841"/>
        <w:gridCol w:w="561"/>
      </w:tblGrid>
      <w:tr w:rsidR="00D554CD" w:rsidRPr="00D554CD" w:rsidTr="00A2199F">
        <w:trPr>
          <w:gridAfter w:val="1"/>
          <w:wAfter w:w="561" w:type="dxa"/>
        </w:trPr>
        <w:tc>
          <w:tcPr>
            <w:tcW w:w="9119" w:type="dxa"/>
            <w:gridSpan w:val="2"/>
            <w:tcBorders>
              <w:bottom w:val="single" w:sz="8" w:space="0" w:color="000000"/>
            </w:tcBorders>
          </w:tcPr>
          <w:p w:rsidR="00D554CD" w:rsidRPr="00D554CD" w:rsidRDefault="00D554CD" w:rsidP="00D554CD">
            <w:pPr>
              <w:rPr>
                <w:rFonts w:ascii="Times New Roman" w:eastAsia="楷体_GB2312" w:hAnsi="Times New Roman"/>
                <w:bCs/>
                <w:szCs w:val="21"/>
              </w:rPr>
            </w:pPr>
            <w:bookmarkStart w:id="62" w:name="_Toc491119859"/>
            <w:r w:rsidRPr="00D554CD">
              <w:rPr>
                <w:rFonts w:ascii="Times New Roman" w:eastAsia="楷体_GB2312" w:hAnsi="Times New Roman" w:hint="eastAsia"/>
                <w:b/>
                <w:bCs/>
                <w:szCs w:val="21"/>
              </w:rPr>
              <w:t>图表</w:t>
            </w:r>
            <w:r w:rsidRPr="00D554CD">
              <w:rPr>
                <w:rFonts w:ascii="Times New Roman" w:eastAsia="楷体_GB2312" w:hAnsi="Times New Roman"/>
                <w:b/>
                <w:bCs/>
                <w:szCs w:val="21"/>
              </w:rPr>
              <w:fldChar w:fldCharType="begin"/>
            </w:r>
            <w:r w:rsidRPr="00D554CD">
              <w:rPr>
                <w:rFonts w:ascii="Times New Roman" w:eastAsia="楷体_GB2312" w:hAnsi="Times New Roman"/>
                <w:b/>
                <w:bCs/>
                <w:szCs w:val="21"/>
              </w:rPr>
              <w:instrText xml:space="preserve"> </w:instrText>
            </w:r>
            <w:r w:rsidRPr="00D554CD">
              <w:rPr>
                <w:rFonts w:ascii="Times New Roman" w:eastAsia="楷体_GB2312" w:hAnsi="Times New Roman" w:hint="eastAsia"/>
                <w:b/>
                <w:bCs/>
                <w:szCs w:val="21"/>
              </w:rPr>
              <w:instrText xml:space="preserve">SEQ </w:instrText>
            </w:r>
            <w:r w:rsidRPr="00D554CD">
              <w:rPr>
                <w:rFonts w:ascii="Times New Roman" w:eastAsia="楷体_GB2312" w:hAnsi="Times New Roman" w:hint="eastAsia"/>
                <w:b/>
                <w:bCs/>
                <w:szCs w:val="21"/>
              </w:rPr>
              <w:instrText>图表</w:instrText>
            </w:r>
            <w:r w:rsidRPr="00D554CD">
              <w:rPr>
                <w:rFonts w:ascii="Times New Roman" w:eastAsia="楷体_GB2312" w:hAnsi="Times New Roman" w:hint="eastAsia"/>
                <w:b/>
                <w:bCs/>
                <w:szCs w:val="21"/>
              </w:rPr>
              <w:instrText xml:space="preserve"> \* ARABIC</w:instrText>
            </w:r>
            <w:r w:rsidRPr="00D554CD">
              <w:rPr>
                <w:rFonts w:ascii="Times New Roman" w:eastAsia="楷体_GB2312" w:hAnsi="Times New Roman"/>
                <w:b/>
                <w:bCs/>
                <w:szCs w:val="21"/>
              </w:rPr>
              <w:instrText xml:space="preserve"> </w:instrText>
            </w:r>
            <w:r w:rsidRPr="00D554CD">
              <w:rPr>
                <w:rFonts w:ascii="Times New Roman" w:eastAsia="楷体_GB2312" w:hAnsi="Times New Roman"/>
                <w:b/>
                <w:bCs/>
                <w:szCs w:val="21"/>
              </w:rPr>
              <w:fldChar w:fldCharType="separate"/>
            </w:r>
            <w:r w:rsidR="007259D3">
              <w:rPr>
                <w:rFonts w:ascii="Times New Roman" w:eastAsia="楷体_GB2312" w:hAnsi="Times New Roman"/>
                <w:b/>
                <w:bCs/>
                <w:noProof/>
                <w:szCs w:val="21"/>
              </w:rPr>
              <w:t>21</w:t>
            </w:r>
            <w:r w:rsidRPr="00D554CD">
              <w:rPr>
                <w:rFonts w:ascii="Times New Roman" w:eastAsia="楷体_GB2312" w:hAnsi="Times New Roman"/>
                <w:bCs/>
                <w:szCs w:val="21"/>
              </w:rPr>
              <w:fldChar w:fldCharType="end"/>
            </w:r>
            <w:r w:rsidRPr="00D554CD">
              <w:rPr>
                <w:rFonts w:ascii="Times New Roman" w:eastAsia="楷体_GB2312" w:hAnsi="Times New Roman" w:hint="eastAsia"/>
                <w:b/>
                <w:bCs/>
                <w:szCs w:val="21"/>
              </w:rPr>
              <w:t>：光大</w:t>
            </w:r>
            <w:r w:rsidR="00B22CFE">
              <w:rPr>
                <w:rFonts w:ascii="Times New Roman" w:eastAsia="楷体_GB2312" w:hAnsi="Times New Roman" w:hint="eastAsia"/>
                <w:b/>
                <w:bCs/>
                <w:szCs w:val="21"/>
              </w:rPr>
              <w:t>银行与上市股份行财务指标对比</w:t>
            </w:r>
            <w:bookmarkEnd w:id="62"/>
          </w:p>
        </w:tc>
      </w:tr>
      <w:tr w:rsidR="00D554CD" w:rsidRPr="00D554CD" w:rsidTr="00A2199F">
        <w:trPr>
          <w:gridBefore w:val="1"/>
          <w:wBefore w:w="278" w:type="dxa"/>
          <w:trHeight w:val="1249"/>
        </w:trPr>
        <w:tc>
          <w:tcPr>
            <w:tcW w:w="9402" w:type="dxa"/>
            <w:gridSpan w:val="2"/>
            <w:tcBorders>
              <w:top w:val="single" w:sz="8" w:space="0" w:color="000000"/>
              <w:bottom w:val="single" w:sz="8" w:space="0" w:color="000000"/>
            </w:tcBorders>
          </w:tcPr>
          <w:tbl>
            <w:tblPr>
              <w:tblW w:w="9181" w:type="dxa"/>
              <w:tblLook w:val="04A0" w:firstRow="1" w:lastRow="0" w:firstColumn="1" w:lastColumn="0" w:noHBand="0" w:noVBand="1"/>
            </w:tblPr>
            <w:tblGrid>
              <w:gridCol w:w="515"/>
              <w:gridCol w:w="1147"/>
              <w:gridCol w:w="195"/>
              <w:gridCol w:w="801"/>
              <w:gridCol w:w="923"/>
              <w:gridCol w:w="923"/>
              <w:gridCol w:w="923"/>
              <w:gridCol w:w="923"/>
              <w:gridCol w:w="923"/>
              <w:gridCol w:w="923"/>
              <w:gridCol w:w="985"/>
            </w:tblGrid>
            <w:tr w:rsidR="008F5DA7" w:rsidRPr="00E41DF7" w:rsidTr="00C330F8">
              <w:trPr>
                <w:trHeight w:val="563"/>
              </w:trPr>
              <w:tc>
                <w:tcPr>
                  <w:tcW w:w="1662" w:type="dxa"/>
                  <w:gridSpan w:val="2"/>
                  <w:tcBorders>
                    <w:top w:val="nil"/>
                    <w:left w:val="nil"/>
                    <w:bottom w:val="single" w:sz="4" w:space="0" w:color="auto"/>
                    <w:right w:val="nil"/>
                    <w:tl2br w:val="single" w:sz="4" w:space="0" w:color="FFFFFF"/>
                  </w:tcBorders>
                  <w:shd w:val="clear" w:color="000000" w:fill="1F4E79"/>
                  <w:vAlign w:val="center"/>
                  <w:hideMark/>
                </w:tcPr>
                <w:p w:rsidR="005C2712" w:rsidRPr="00E41DF7" w:rsidRDefault="00D554CD" w:rsidP="005C2712">
                  <w:pPr>
                    <w:widowControl/>
                    <w:ind w:left="1004" w:hangingChars="500" w:hanging="1004"/>
                    <w:jc w:val="left"/>
                    <w:rPr>
                      <w:rFonts w:ascii="Times New Roman" w:eastAsia="楷体_GB2312" w:hAnsi="Times New Roman"/>
                      <w:b/>
                      <w:bCs/>
                      <w:color w:val="FFFFFF"/>
                      <w:kern w:val="0"/>
                      <w:sz w:val="20"/>
                      <w:szCs w:val="21"/>
                    </w:rPr>
                  </w:pPr>
                  <w:r w:rsidRPr="00E41DF7">
                    <w:rPr>
                      <w:rFonts w:ascii="Times New Roman" w:eastAsia="楷体_GB2312" w:hAnsi="Times New Roman"/>
                      <w:b/>
                      <w:bCs/>
                      <w:color w:val="FFFFFF"/>
                      <w:kern w:val="0"/>
                      <w:sz w:val="20"/>
                      <w:szCs w:val="21"/>
                    </w:rPr>
                    <w:t xml:space="preserve">          </w:t>
                  </w:r>
                  <w:r w:rsidR="005C2712" w:rsidRPr="00E41DF7">
                    <w:rPr>
                      <w:rFonts w:ascii="Times New Roman" w:eastAsia="楷体_GB2312" w:hAnsi="Times New Roman"/>
                      <w:b/>
                      <w:bCs/>
                      <w:color w:val="FFFFFF"/>
                      <w:kern w:val="0"/>
                      <w:sz w:val="20"/>
                      <w:szCs w:val="21"/>
                    </w:rPr>
                    <w:t>银行</w:t>
                  </w:r>
                </w:p>
                <w:p w:rsidR="00D554CD" w:rsidRPr="00E41DF7" w:rsidRDefault="005C2712" w:rsidP="005C2712">
                  <w:pPr>
                    <w:widowControl/>
                    <w:ind w:left="1004" w:hangingChars="500" w:hanging="1004"/>
                    <w:jc w:val="left"/>
                    <w:rPr>
                      <w:rFonts w:ascii="Times New Roman" w:eastAsia="楷体_GB2312" w:hAnsi="Times New Roman"/>
                      <w:b/>
                      <w:bCs/>
                      <w:color w:val="FFFFFF"/>
                      <w:kern w:val="0"/>
                      <w:sz w:val="20"/>
                      <w:szCs w:val="21"/>
                    </w:rPr>
                  </w:pPr>
                  <w:r w:rsidRPr="00E41DF7">
                    <w:rPr>
                      <w:rFonts w:ascii="Times New Roman" w:eastAsia="楷体_GB2312" w:hAnsi="Times New Roman"/>
                      <w:b/>
                      <w:bCs/>
                      <w:color w:val="FFFFFF"/>
                      <w:kern w:val="0"/>
                      <w:sz w:val="20"/>
                      <w:szCs w:val="21"/>
                    </w:rPr>
                    <w:t>指标（亿元）</w:t>
                  </w:r>
                  <w:r w:rsidR="00D554CD" w:rsidRPr="00E41DF7">
                    <w:rPr>
                      <w:rFonts w:ascii="Times New Roman" w:eastAsia="楷体_GB2312" w:hAnsi="Times New Roman"/>
                      <w:b/>
                      <w:bCs/>
                      <w:color w:val="FFFFFF"/>
                      <w:kern w:val="0"/>
                      <w:sz w:val="20"/>
                      <w:szCs w:val="21"/>
                    </w:rPr>
                    <w:t xml:space="preserve">  </w:t>
                  </w:r>
                  <w:r w:rsidRPr="00E41DF7">
                    <w:rPr>
                      <w:rFonts w:ascii="Times New Roman" w:eastAsia="楷体_GB2312" w:hAnsi="Times New Roman"/>
                      <w:b/>
                      <w:bCs/>
                      <w:color w:val="FFFFFF"/>
                      <w:kern w:val="0"/>
                      <w:sz w:val="20"/>
                      <w:szCs w:val="21"/>
                    </w:rPr>
                    <w:t xml:space="preserve">           </w:t>
                  </w:r>
                  <w:r w:rsidR="00D554CD" w:rsidRPr="00E41DF7">
                    <w:rPr>
                      <w:rFonts w:ascii="Times New Roman" w:eastAsia="楷体_GB2312" w:hAnsi="Times New Roman"/>
                      <w:b/>
                      <w:bCs/>
                      <w:color w:val="FFFFFF"/>
                      <w:kern w:val="0"/>
                      <w:sz w:val="20"/>
                      <w:szCs w:val="21"/>
                    </w:rPr>
                    <w:t xml:space="preserve">          </w:t>
                  </w:r>
                </w:p>
              </w:tc>
              <w:tc>
                <w:tcPr>
                  <w:tcW w:w="996" w:type="dxa"/>
                  <w:gridSpan w:val="2"/>
                  <w:tcBorders>
                    <w:top w:val="nil"/>
                    <w:left w:val="nil"/>
                    <w:bottom w:val="single" w:sz="4" w:space="0" w:color="auto"/>
                    <w:right w:val="nil"/>
                  </w:tcBorders>
                  <w:shd w:val="clear" w:color="000000" w:fill="1F4E79"/>
                  <w:vAlign w:val="center"/>
                  <w:hideMark/>
                </w:tcPr>
                <w:p w:rsidR="00D554CD" w:rsidRPr="00E41DF7" w:rsidRDefault="00D554CD" w:rsidP="00B22CFE">
                  <w:pPr>
                    <w:widowControl/>
                    <w:ind w:leftChars="-31" w:left="-65" w:rightChars="-19" w:right="-40"/>
                    <w:jc w:val="center"/>
                    <w:rPr>
                      <w:rFonts w:ascii="Times New Roman" w:eastAsia="楷体_GB2312" w:hAnsi="Times New Roman"/>
                      <w:b/>
                      <w:bCs/>
                      <w:color w:val="FFFFFF"/>
                      <w:kern w:val="0"/>
                      <w:sz w:val="20"/>
                      <w:szCs w:val="21"/>
                    </w:rPr>
                  </w:pPr>
                  <w:r w:rsidRPr="00E41DF7">
                    <w:rPr>
                      <w:rFonts w:ascii="Times New Roman" w:eastAsia="楷体_GB2312" w:hAnsi="Times New Roman"/>
                      <w:b/>
                      <w:bCs/>
                      <w:color w:val="FFFFFF"/>
                      <w:kern w:val="0"/>
                      <w:sz w:val="20"/>
                      <w:szCs w:val="21"/>
                    </w:rPr>
                    <w:t>光大银行</w:t>
                  </w:r>
                </w:p>
              </w:tc>
              <w:tc>
                <w:tcPr>
                  <w:tcW w:w="923" w:type="dxa"/>
                  <w:tcBorders>
                    <w:top w:val="nil"/>
                    <w:left w:val="nil"/>
                    <w:bottom w:val="single" w:sz="4" w:space="0" w:color="auto"/>
                    <w:right w:val="nil"/>
                  </w:tcBorders>
                  <w:shd w:val="clear" w:color="000000" w:fill="1F4E79"/>
                  <w:vAlign w:val="center"/>
                  <w:hideMark/>
                </w:tcPr>
                <w:p w:rsidR="00D554CD" w:rsidRPr="00E41DF7" w:rsidRDefault="00D554CD" w:rsidP="00B22CFE">
                  <w:pPr>
                    <w:widowControl/>
                    <w:ind w:leftChars="-84" w:left="-174" w:hangingChars="1" w:hanging="2"/>
                    <w:jc w:val="center"/>
                    <w:rPr>
                      <w:rFonts w:ascii="Times New Roman" w:eastAsia="楷体_GB2312" w:hAnsi="Times New Roman"/>
                      <w:b/>
                      <w:bCs/>
                      <w:color w:val="FFFFFF"/>
                      <w:kern w:val="0"/>
                      <w:sz w:val="20"/>
                      <w:szCs w:val="21"/>
                    </w:rPr>
                  </w:pPr>
                  <w:r w:rsidRPr="00E41DF7">
                    <w:rPr>
                      <w:rFonts w:ascii="Times New Roman" w:eastAsia="楷体_GB2312" w:hAnsi="Times New Roman"/>
                      <w:b/>
                      <w:bCs/>
                      <w:color w:val="FFFFFF"/>
                      <w:kern w:val="0"/>
                      <w:sz w:val="20"/>
                      <w:szCs w:val="21"/>
                    </w:rPr>
                    <w:t>招商银行</w:t>
                  </w:r>
                </w:p>
              </w:tc>
              <w:tc>
                <w:tcPr>
                  <w:tcW w:w="923" w:type="dxa"/>
                  <w:tcBorders>
                    <w:top w:val="nil"/>
                    <w:left w:val="nil"/>
                    <w:bottom w:val="single" w:sz="4" w:space="0" w:color="auto"/>
                    <w:right w:val="nil"/>
                  </w:tcBorders>
                  <w:shd w:val="clear" w:color="000000" w:fill="1F4E79"/>
                  <w:vAlign w:val="center"/>
                  <w:hideMark/>
                </w:tcPr>
                <w:p w:rsidR="00D554CD" w:rsidRPr="00E41DF7" w:rsidRDefault="00D554CD" w:rsidP="00B22CFE">
                  <w:pPr>
                    <w:widowControl/>
                    <w:ind w:leftChars="-50" w:left="1" w:hangingChars="53" w:hanging="106"/>
                    <w:jc w:val="center"/>
                    <w:rPr>
                      <w:rFonts w:ascii="Times New Roman" w:eastAsia="楷体_GB2312" w:hAnsi="Times New Roman"/>
                      <w:b/>
                      <w:bCs/>
                      <w:color w:val="FFFFFF"/>
                      <w:kern w:val="0"/>
                      <w:sz w:val="20"/>
                      <w:szCs w:val="21"/>
                    </w:rPr>
                  </w:pPr>
                  <w:r w:rsidRPr="00E41DF7">
                    <w:rPr>
                      <w:rFonts w:ascii="Times New Roman" w:eastAsia="楷体_GB2312" w:hAnsi="Times New Roman"/>
                      <w:b/>
                      <w:bCs/>
                      <w:color w:val="FFFFFF"/>
                      <w:kern w:val="0"/>
                      <w:sz w:val="20"/>
                      <w:szCs w:val="21"/>
                    </w:rPr>
                    <w:t>中信银行</w:t>
                  </w:r>
                </w:p>
              </w:tc>
              <w:tc>
                <w:tcPr>
                  <w:tcW w:w="923" w:type="dxa"/>
                  <w:tcBorders>
                    <w:top w:val="nil"/>
                    <w:left w:val="nil"/>
                    <w:bottom w:val="single" w:sz="4" w:space="0" w:color="auto"/>
                    <w:right w:val="nil"/>
                  </w:tcBorders>
                  <w:shd w:val="clear" w:color="000000" w:fill="1F4E79"/>
                  <w:vAlign w:val="center"/>
                  <w:hideMark/>
                </w:tcPr>
                <w:p w:rsidR="00D554CD" w:rsidRPr="00E41DF7" w:rsidRDefault="00D554CD" w:rsidP="00B22CFE">
                  <w:pPr>
                    <w:widowControl/>
                    <w:ind w:leftChars="-88" w:hangingChars="92" w:hanging="185"/>
                    <w:jc w:val="center"/>
                    <w:rPr>
                      <w:rFonts w:ascii="Times New Roman" w:eastAsia="楷体_GB2312" w:hAnsi="Times New Roman"/>
                      <w:b/>
                      <w:bCs/>
                      <w:color w:val="FFFFFF"/>
                      <w:kern w:val="0"/>
                      <w:sz w:val="20"/>
                      <w:szCs w:val="21"/>
                    </w:rPr>
                  </w:pPr>
                  <w:r w:rsidRPr="00E41DF7">
                    <w:rPr>
                      <w:rFonts w:ascii="Times New Roman" w:eastAsia="楷体_GB2312" w:hAnsi="Times New Roman"/>
                      <w:b/>
                      <w:bCs/>
                      <w:color w:val="FFFFFF"/>
                      <w:kern w:val="0"/>
                      <w:sz w:val="20"/>
                      <w:szCs w:val="21"/>
                    </w:rPr>
                    <w:t>浦发银行</w:t>
                  </w:r>
                </w:p>
              </w:tc>
              <w:tc>
                <w:tcPr>
                  <w:tcW w:w="923" w:type="dxa"/>
                  <w:tcBorders>
                    <w:top w:val="nil"/>
                    <w:left w:val="nil"/>
                    <w:bottom w:val="single" w:sz="4" w:space="0" w:color="auto"/>
                    <w:right w:val="nil"/>
                  </w:tcBorders>
                  <w:shd w:val="clear" w:color="000000" w:fill="1F4E79"/>
                  <w:vAlign w:val="center"/>
                  <w:hideMark/>
                </w:tcPr>
                <w:p w:rsidR="00D554CD" w:rsidRPr="00E41DF7" w:rsidRDefault="00D554CD" w:rsidP="00B22CFE">
                  <w:pPr>
                    <w:widowControl/>
                    <w:ind w:leftChars="-54" w:left="1" w:hangingChars="57" w:hanging="114"/>
                    <w:jc w:val="center"/>
                    <w:rPr>
                      <w:rFonts w:ascii="Times New Roman" w:eastAsia="楷体_GB2312" w:hAnsi="Times New Roman"/>
                      <w:b/>
                      <w:bCs/>
                      <w:color w:val="FFFFFF"/>
                      <w:kern w:val="0"/>
                      <w:sz w:val="20"/>
                      <w:szCs w:val="21"/>
                    </w:rPr>
                  </w:pPr>
                  <w:r w:rsidRPr="00E41DF7">
                    <w:rPr>
                      <w:rFonts w:ascii="Times New Roman" w:eastAsia="楷体_GB2312" w:hAnsi="Times New Roman"/>
                      <w:b/>
                      <w:bCs/>
                      <w:color w:val="FFFFFF"/>
                      <w:kern w:val="0"/>
                      <w:sz w:val="20"/>
                      <w:szCs w:val="21"/>
                    </w:rPr>
                    <w:t>民生银行</w:t>
                  </w:r>
                </w:p>
              </w:tc>
              <w:tc>
                <w:tcPr>
                  <w:tcW w:w="923" w:type="dxa"/>
                  <w:tcBorders>
                    <w:top w:val="nil"/>
                    <w:left w:val="nil"/>
                    <w:bottom w:val="single" w:sz="4" w:space="0" w:color="auto"/>
                    <w:right w:val="nil"/>
                  </w:tcBorders>
                  <w:shd w:val="clear" w:color="000000" w:fill="1F4E79"/>
                  <w:vAlign w:val="center"/>
                  <w:hideMark/>
                </w:tcPr>
                <w:p w:rsidR="00D554CD" w:rsidRPr="00E41DF7" w:rsidRDefault="00D554CD" w:rsidP="00B22CFE">
                  <w:pPr>
                    <w:widowControl/>
                    <w:ind w:leftChars="-88" w:hangingChars="92" w:hanging="185"/>
                    <w:jc w:val="center"/>
                    <w:rPr>
                      <w:rFonts w:ascii="Times New Roman" w:eastAsia="楷体_GB2312" w:hAnsi="Times New Roman"/>
                      <w:b/>
                      <w:bCs/>
                      <w:color w:val="FFFFFF"/>
                      <w:kern w:val="0"/>
                      <w:sz w:val="20"/>
                      <w:szCs w:val="21"/>
                    </w:rPr>
                  </w:pPr>
                  <w:r w:rsidRPr="00E41DF7">
                    <w:rPr>
                      <w:rFonts w:ascii="Times New Roman" w:eastAsia="楷体_GB2312" w:hAnsi="Times New Roman"/>
                      <w:b/>
                      <w:bCs/>
                      <w:color w:val="FFFFFF"/>
                      <w:kern w:val="0"/>
                      <w:sz w:val="20"/>
                      <w:szCs w:val="21"/>
                    </w:rPr>
                    <w:t>兴业银行</w:t>
                  </w:r>
                </w:p>
              </w:tc>
              <w:tc>
                <w:tcPr>
                  <w:tcW w:w="923" w:type="dxa"/>
                  <w:tcBorders>
                    <w:top w:val="nil"/>
                    <w:left w:val="nil"/>
                    <w:bottom w:val="single" w:sz="4" w:space="0" w:color="auto"/>
                    <w:right w:val="nil"/>
                  </w:tcBorders>
                  <w:shd w:val="clear" w:color="000000" w:fill="1F4E79"/>
                  <w:vAlign w:val="center"/>
                  <w:hideMark/>
                </w:tcPr>
                <w:p w:rsidR="00D554CD" w:rsidRPr="00E41DF7" w:rsidRDefault="00D554CD" w:rsidP="00B22CFE">
                  <w:pPr>
                    <w:widowControl/>
                    <w:ind w:leftChars="-54" w:left="1" w:hangingChars="57" w:hanging="114"/>
                    <w:jc w:val="center"/>
                    <w:rPr>
                      <w:rFonts w:ascii="Times New Roman" w:eastAsia="楷体_GB2312" w:hAnsi="Times New Roman"/>
                      <w:b/>
                      <w:bCs/>
                      <w:color w:val="FFFFFF"/>
                      <w:kern w:val="0"/>
                      <w:sz w:val="20"/>
                      <w:szCs w:val="21"/>
                    </w:rPr>
                  </w:pPr>
                  <w:r w:rsidRPr="00E41DF7">
                    <w:rPr>
                      <w:rFonts w:ascii="Times New Roman" w:eastAsia="楷体_GB2312" w:hAnsi="Times New Roman"/>
                      <w:b/>
                      <w:bCs/>
                      <w:color w:val="FFFFFF"/>
                      <w:kern w:val="0"/>
                      <w:sz w:val="20"/>
                      <w:szCs w:val="21"/>
                    </w:rPr>
                    <w:t>华夏银行</w:t>
                  </w:r>
                </w:p>
              </w:tc>
              <w:tc>
                <w:tcPr>
                  <w:tcW w:w="985" w:type="dxa"/>
                  <w:tcBorders>
                    <w:top w:val="nil"/>
                    <w:left w:val="nil"/>
                    <w:bottom w:val="single" w:sz="4" w:space="0" w:color="auto"/>
                    <w:right w:val="nil"/>
                  </w:tcBorders>
                  <w:shd w:val="clear" w:color="000000" w:fill="1F4E79"/>
                  <w:vAlign w:val="center"/>
                  <w:hideMark/>
                </w:tcPr>
                <w:p w:rsidR="00D554CD" w:rsidRPr="00E41DF7" w:rsidRDefault="00D554CD" w:rsidP="00B22CFE">
                  <w:pPr>
                    <w:widowControl/>
                    <w:ind w:leftChars="-91" w:left="-191"/>
                    <w:jc w:val="center"/>
                    <w:rPr>
                      <w:rFonts w:ascii="Times New Roman" w:eastAsia="楷体_GB2312" w:hAnsi="Times New Roman"/>
                      <w:b/>
                      <w:bCs/>
                      <w:color w:val="FFFFFF"/>
                      <w:kern w:val="0"/>
                      <w:sz w:val="20"/>
                      <w:szCs w:val="21"/>
                    </w:rPr>
                  </w:pPr>
                  <w:r w:rsidRPr="00E41DF7">
                    <w:rPr>
                      <w:rFonts w:ascii="Times New Roman" w:eastAsia="楷体_GB2312" w:hAnsi="Times New Roman"/>
                      <w:b/>
                      <w:bCs/>
                      <w:color w:val="FFFFFF"/>
                      <w:kern w:val="0"/>
                      <w:sz w:val="20"/>
                      <w:szCs w:val="21"/>
                    </w:rPr>
                    <w:t>平安银行</w:t>
                  </w:r>
                </w:p>
              </w:tc>
            </w:tr>
            <w:tr w:rsidR="00E41DF7" w:rsidRPr="00E41DF7" w:rsidTr="00AB202F">
              <w:trPr>
                <w:trHeight w:val="285"/>
              </w:trPr>
              <w:tc>
                <w:tcPr>
                  <w:tcW w:w="515" w:type="dxa"/>
                  <w:vMerge w:val="restart"/>
                  <w:tcBorders>
                    <w:top w:val="nil"/>
                    <w:left w:val="nil"/>
                    <w:right w:val="nil"/>
                  </w:tcBorders>
                  <w:shd w:val="clear" w:color="000000" w:fill="FFFFFF"/>
                  <w:noWrap/>
                  <w:vAlign w:val="center"/>
                  <w:hideMark/>
                </w:tcPr>
                <w:p w:rsidR="00E41DF7" w:rsidRPr="00E41DF7" w:rsidRDefault="00E41DF7" w:rsidP="00E41DF7">
                  <w:pPr>
                    <w:widowControl/>
                    <w:jc w:val="center"/>
                    <w:rPr>
                      <w:rFonts w:ascii="Times New Roman" w:eastAsia="楷体_GB2312" w:hAnsi="Times New Roman"/>
                      <w:kern w:val="0"/>
                      <w:sz w:val="20"/>
                    </w:rPr>
                  </w:pPr>
                  <w:r w:rsidRPr="00E41DF7">
                    <w:rPr>
                      <w:rFonts w:ascii="Times New Roman" w:eastAsia="楷体_GB2312" w:hAnsi="Times New Roman"/>
                      <w:kern w:val="0"/>
                      <w:sz w:val="20"/>
                    </w:rPr>
                    <w:t>资产负债结构</w:t>
                  </w:r>
                </w:p>
              </w:tc>
              <w:tc>
                <w:tcPr>
                  <w:tcW w:w="1147" w:type="dxa"/>
                  <w:tcBorders>
                    <w:top w:val="nil"/>
                    <w:left w:val="nil"/>
                    <w:bottom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资产规模</w:t>
                  </w:r>
                </w:p>
              </w:tc>
              <w:tc>
                <w:tcPr>
                  <w:tcW w:w="996" w:type="dxa"/>
                  <w:gridSpan w:val="2"/>
                  <w:tcBorders>
                    <w:top w:val="nil"/>
                    <w:left w:val="nil"/>
                    <w:bottom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41269.8</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60006.7</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57518.6</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58896.6</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59566.1</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62291.7</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23990.6</w:t>
                  </w:r>
                </w:p>
              </w:tc>
              <w:tc>
                <w:tcPr>
                  <w:tcW w:w="985"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30062.0</w:t>
                  </w:r>
                </w:p>
              </w:tc>
            </w:tr>
            <w:tr w:rsidR="00E41DF7" w:rsidRPr="00E41DF7" w:rsidTr="00AB202F">
              <w:trPr>
                <w:trHeight w:val="285"/>
              </w:trPr>
              <w:tc>
                <w:tcPr>
                  <w:tcW w:w="515" w:type="dxa"/>
                  <w:vMerge/>
                  <w:tcBorders>
                    <w:left w:val="nil"/>
                    <w:right w:val="nil"/>
                  </w:tcBorders>
                  <w:vAlign w:val="center"/>
                  <w:hideMark/>
                </w:tcPr>
                <w:p w:rsidR="00E41DF7" w:rsidRPr="00E41DF7" w:rsidRDefault="00E41DF7" w:rsidP="00E41DF7">
                  <w:pPr>
                    <w:widowControl/>
                    <w:jc w:val="left"/>
                    <w:rPr>
                      <w:rFonts w:ascii="Times New Roman" w:eastAsia="楷体_GB2312" w:hAnsi="Times New Roman"/>
                      <w:kern w:val="0"/>
                      <w:sz w:val="20"/>
                    </w:rPr>
                  </w:pPr>
                </w:p>
              </w:tc>
              <w:tc>
                <w:tcPr>
                  <w:tcW w:w="1147" w:type="dxa"/>
                  <w:tcBorders>
                    <w:top w:val="nil"/>
                    <w:left w:val="nil"/>
                    <w:bottom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资产增速</w:t>
                  </w:r>
                </w:p>
              </w:tc>
              <w:tc>
                <w:tcPr>
                  <w:tcW w:w="996" w:type="dxa"/>
                  <w:gridSpan w:val="2"/>
                  <w:tcBorders>
                    <w:top w:val="nil"/>
                    <w:left w:val="nil"/>
                    <w:bottom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18.1%</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10.5%</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5.0%</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12.7%</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23.6%</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13.9%</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14.5%</w:t>
                  </w:r>
                </w:p>
              </w:tc>
              <w:tc>
                <w:tcPr>
                  <w:tcW w:w="985"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12.1%</w:t>
                  </w:r>
                </w:p>
              </w:tc>
            </w:tr>
            <w:tr w:rsidR="00E41DF7" w:rsidRPr="00E41DF7" w:rsidTr="00AB202F">
              <w:trPr>
                <w:trHeight w:val="285"/>
              </w:trPr>
              <w:tc>
                <w:tcPr>
                  <w:tcW w:w="515" w:type="dxa"/>
                  <w:vMerge/>
                  <w:tcBorders>
                    <w:left w:val="nil"/>
                    <w:right w:val="nil"/>
                  </w:tcBorders>
                  <w:vAlign w:val="center"/>
                  <w:hideMark/>
                </w:tcPr>
                <w:p w:rsidR="00E41DF7" w:rsidRPr="00E41DF7" w:rsidRDefault="00E41DF7" w:rsidP="00E41DF7">
                  <w:pPr>
                    <w:widowControl/>
                    <w:jc w:val="left"/>
                    <w:rPr>
                      <w:rFonts w:ascii="Times New Roman" w:eastAsia="楷体_GB2312" w:hAnsi="Times New Roman"/>
                      <w:kern w:val="0"/>
                      <w:sz w:val="20"/>
                    </w:rPr>
                  </w:pPr>
                </w:p>
              </w:tc>
              <w:tc>
                <w:tcPr>
                  <w:tcW w:w="1147" w:type="dxa"/>
                  <w:tcBorders>
                    <w:top w:val="nil"/>
                    <w:left w:val="nil"/>
                    <w:bottom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贷款占比</w:t>
                  </w:r>
                </w:p>
              </w:tc>
              <w:tc>
                <w:tcPr>
                  <w:tcW w:w="996" w:type="dxa"/>
                  <w:gridSpan w:val="2"/>
                  <w:tcBorders>
                    <w:top w:val="nil"/>
                    <w:left w:val="nil"/>
                    <w:bottom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45.9%</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57.2%</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51.3%</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49.8%</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43.8%</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35.3%</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52.4%</w:t>
                  </w:r>
                </w:p>
              </w:tc>
              <w:tc>
                <w:tcPr>
                  <w:tcW w:w="985"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51.5%</w:t>
                  </w:r>
                </w:p>
              </w:tc>
            </w:tr>
            <w:tr w:rsidR="00E41DF7" w:rsidRPr="00E41DF7" w:rsidTr="00AB202F">
              <w:trPr>
                <w:trHeight w:val="285"/>
              </w:trPr>
              <w:tc>
                <w:tcPr>
                  <w:tcW w:w="515" w:type="dxa"/>
                  <w:vMerge/>
                  <w:tcBorders>
                    <w:left w:val="nil"/>
                    <w:right w:val="nil"/>
                  </w:tcBorders>
                  <w:vAlign w:val="center"/>
                  <w:hideMark/>
                </w:tcPr>
                <w:p w:rsidR="00E41DF7" w:rsidRPr="00E41DF7" w:rsidRDefault="00E41DF7" w:rsidP="00E41DF7">
                  <w:pPr>
                    <w:widowControl/>
                    <w:jc w:val="left"/>
                    <w:rPr>
                      <w:rFonts w:ascii="Times New Roman" w:eastAsia="楷体_GB2312" w:hAnsi="Times New Roman"/>
                      <w:kern w:val="0"/>
                      <w:sz w:val="20"/>
                    </w:rPr>
                  </w:pPr>
                </w:p>
              </w:tc>
              <w:tc>
                <w:tcPr>
                  <w:tcW w:w="1147" w:type="dxa"/>
                  <w:tcBorders>
                    <w:top w:val="nil"/>
                    <w:left w:val="nil"/>
                    <w:bottom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贷款增速</w:t>
                  </w:r>
                </w:p>
              </w:tc>
              <w:tc>
                <w:tcPr>
                  <w:tcW w:w="996" w:type="dxa"/>
                  <w:gridSpan w:val="2"/>
                  <w:tcBorders>
                    <w:top w:val="nil"/>
                    <w:left w:val="nil"/>
                    <w:bottom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16.4%</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17.1%</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10.6%</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25.3%</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18.1%</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16.6%</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12.6%</w:t>
                  </w:r>
                </w:p>
              </w:tc>
              <w:tc>
                <w:tcPr>
                  <w:tcW w:w="985"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22.6%</w:t>
                  </w:r>
                </w:p>
              </w:tc>
            </w:tr>
            <w:tr w:rsidR="00F0040C" w:rsidRPr="00E41DF7" w:rsidTr="00AB202F">
              <w:trPr>
                <w:trHeight w:val="285"/>
              </w:trPr>
              <w:tc>
                <w:tcPr>
                  <w:tcW w:w="515" w:type="dxa"/>
                  <w:vMerge/>
                  <w:tcBorders>
                    <w:left w:val="nil"/>
                    <w:right w:val="nil"/>
                  </w:tcBorders>
                  <w:vAlign w:val="center"/>
                  <w:hideMark/>
                </w:tcPr>
                <w:p w:rsidR="00F0040C" w:rsidRPr="00E41DF7" w:rsidRDefault="00F0040C" w:rsidP="00F0040C">
                  <w:pPr>
                    <w:widowControl/>
                    <w:jc w:val="left"/>
                    <w:rPr>
                      <w:rFonts w:ascii="Times New Roman" w:eastAsia="楷体_GB2312" w:hAnsi="Times New Roman"/>
                      <w:kern w:val="0"/>
                      <w:sz w:val="20"/>
                    </w:rPr>
                  </w:pPr>
                </w:p>
              </w:tc>
              <w:tc>
                <w:tcPr>
                  <w:tcW w:w="1147" w:type="dxa"/>
                  <w:tcBorders>
                    <w:top w:val="nil"/>
                    <w:left w:val="nil"/>
                    <w:bottom w:val="nil"/>
                    <w:right w:val="nil"/>
                  </w:tcBorders>
                  <w:shd w:val="clear" w:color="000000" w:fill="FFFFFF"/>
                  <w:noWrap/>
                  <w:hideMark/>
                </w:tcPr>
                <w:p w:rsidR="00F0040C" w:rsidRPr="00E41DF7" w:rsidRDefault="00F0040C" w:rsidP="00F0040C">
                  <w:pPr>
                    <w:ind w:leftChars="-75" w:left="-158" w:right="-45"/>
                    <w:jc w:val="right"/>
                    <w:rPr>
                      <w:rFonts w:ascii="Times New Roman" w:eastAsia="楷体_GB2312" w:hAnsi="Times New Roman"/>
                      <w:sz w:val="20"/>
                    </w:rPr>
                  </w:pPr>
                  <w:r w:rsidRPr="00E41DF7">
                    <w:rPr>
                      <w:rFonts w:ascii="Times New Roman" w:eastAsia="楷体_GB2312" w:hAnsi="Times New Roman"/>
                      <w:sz w:val="18"/>
                    </w:rPr>
                    <w:t>同业资产占比</w:t>
                  </w:r>
                </w:p>
              </w:tc>
              <w:tc>
                <w:tcPr>
                  <w:tcW w:w="996" w:type="dxa"/>
                  <w:gridSpan w:val="2"/>
                  <w:tcBorders>
                    <w:top w:val="nil"/>
                    <w:left w:val="nil"/>
                    <w:bottom w:val="nil"/>
                    <w:right w:val="nil"/>
                  </w:tcBorders>
                  <w:shd w:val="clear" w:color="000000" w:fill="FFFFFF"/>
                  <w:noWrap/>
                  <w:hideMark/>
                </w:tcPr>
                <w:p w:rsidR="00F0040C" w:rsidRPr="00F0040C" w:rsidRDefault="00F0040C" w:rsidP="00F0040C">
                  <w:pPr>
                    <w:jc w:val="right"/>
                    <w:rPr>
                      <w:rFonts w:ascii="Times New Roman" w:eastAsia="楷体_GB2312" w:hAnsi="Times New Roman"/>
                      <w:b/>
                    </w:rPr>
                  </w:pPr>
                  <w:r w:rsidRPr="00F0040C">
                    <w:rPr>
                      <w:rFonts w:ascii="Times New Roman" w:eastAsia="楷体_GB2312" w:hAnsi="Times New Roman"/>
                      <w:b/>
                    </w:rPr>
                    <w:t>9.1%</w:t>
                  </w:r>
                </w:p>
              </w:tc>
              <w:tc>
                <w:tcPr>
                  <w:tcW w:w="923" w:type="dxa"/>
                  <w:tcBorders>
                    <w:top w:val="nil"/>
                    <w:left w:val="nil"/>
                    <w:bottom w:val="nil"/>
                    <w:right w:val="nil"/>
                  </w:tcBorders>
                  <w:shd w:val="clear" w:color="000000" w:fill="FFFFFF"/>
                  <w:noWrap/>
                  <w:hideMark/>
                </w:tcPr>
                <w:p w:rsidR="00F0040C" w:rsidRPr="00F0040C" w:rsidRDefault="00F0040C" w:rsidP="00F0040C">
                  <w:pPr>
                    <w:jc w:val="right"/>
                    <w:rPr>
                      <w:rFonts w:ascii="Times New Roman" w:eastAsia="楷体_GB2312" w:hAnsi="Times New Roman"/>
                    </w:rPr>
                  </w:pPr>
                  <w:r w:rsidRPr="00F0040C">
                    <w:rPr>
                      <w:rFonts w:ascii="Times New Roman" w:eastAsia="楷体_GB2312" w:hAnsi="Times New Roman"/>
                    </w:rPr>
                    <w:t>5.8%</w:t>
                  </w:r>
                </w:p>
              </w:tc>
              <w:tc>
                <w:tcPr>
                  <w:tcW w:w="923" w:type="dxa"/>
                  <w:tcBorders>
                    <w:top w:val="nil"/>
                    <w:left w:val="nil"/>
                    <w:bottom w:val="nil"/>
                    <w:right w:val="nil"/>
                  </w:tcBorders>
                  <w:shd w:val="clear" w:color="000000" w:fill="FFFFFF"/>
                  <w:noWrap/>
                  <w:hideMark/>
                </w:tcPr>
                <w:p w:rsidR="00F0040C" w:rsidRPr="00F0040C" w:rsidRDefault="00F0040C" w:rsidP="00F0040C">
                  <w:pPr>
                    <w:jc w:val="right"/>
                    <w:rPr>
                      <w:rFonts w:ascii="Times New Roman" w:eastAsia="楷体_GB2312" w:hAnsi="Times New Roman"/>
                    </w:rPr>
                  </w:pPr>
                  <w:r w:rsidRPr="00F0040C">
                    <w:rPr>
                      <w:rFonts w:ascii="Times New Roman" w:eastAsia="楷体_GB2312" w:hAnsi="Times New Roman"/>
                    </w:rPr>
                    <w:t>5.6%</w:t>
                  </w:r>
                </w:p>
              </w:tc>
              <w:tc>
                <w:tcPr>
                  <w:tcW w:w="923" w:type="dxa"/>
                  <w:tcBorders>
                    <w:top w:val="nil"/>
                    <w:left w:val="nil"/>
                    <w:bottom w:val="nil"/>
                    <w:right w:val="nil"/>
                  </w:tcBorders>
                  <w:shd w:val="clear" w:color="000000" w:fill="FFFFFF"/>
                  <w:noWrap/>
                  <w:hideMark/>
                </w:tcPr>
                <w:p w:rsidR="00F0040C" w:rsidRPr="00F0040C" w:rsidRDefault="00F0040C" w:rsidP="00F0040C">
                  <w:pPr>
                    <w:jc w:val="right"/>
                    <w:rPr>
                      <w:rFonts w:ascii="Times New Roman" w:eastAsia="楷体_GB2312" w:hAnsi="Times New Roman"/>
                    </w:rPr>
                  </w:pPr>
                  <w:r w:rsidRPr="00F0040C">
                    <w:rPr>
                      <w:rFonts w:ascii="Times New Roman" w:eastAsia="楷体_GB2312" w:hAnsi="Times New Roman"/>
                    </w:rPr>
                    <w:t>3.9%</w:t>
                  </w:r>
                </w:p>
              </w:tc>
              <w:tc>
                <w:tcPr>
                  <w:tcW w:w="923" w:type="dxa"/>
                  <w:tcBorders>
                    <w:top w:val="nil"/>
                    <w:left w:val="nil"/>
                    <w:bottom w:val="nil"/>
                    <w:right w:val="nil"/>
                  </w:tcBorders>
                  <w:shd w:val="clear" w:color="000000" w:fill="FFFFFF"/>
                  <w:noWrap/>
                  <w:hideMark/>
                </w:tcPr>
                <w:p w:rsidR="00F0040C" w:rsidRPr="00F0040C" w:rsidRDefault="00F0040C" w:rsidP="00F0040C">
                  <w:pPr>
                    <w:jc w:val="right"/>
                    <w:rPr>
                      <w:rFonts w:ascii="Times New Roman" w:eastAsia="楷体_GB2312" w:hAnsi="Times New Roman"/>
                    </w:rPr>
                  </w:pPr>
                  <w:r w:rsidRPr="00F0040C">
                    <w:rPr>
                      <w:rFonts w:ascii="Times New Roman" w:eastAsia="楷体_GB2312" w:hAnsi="Times New Roman"/>
                    </w:rPr>
                    <w:t>6.3%</w:t>
                  </w:r>
                </w:p>
              </w:tc>
              <w:tc>
                <w:tcPr>
                  <w:tcW w:w="923" w:type="dxa"/>
                  <w:tcBorders>
                    <w:top w:val="nil"/>
                    <w:left w:val="nil"/>
                    <w:bottom w:val="nil"/>
                    <w:right w:val="nil"/>
                  </w:tcBorders>
                  <w:shd w:val="clear" w:color="000000" w:fill="FFFFFF"/>
                  <w:noWrap/>
                  <w:hideMark/>
                </w:tcPr>
                <w:p w:rsidR="00F0040C" w:rsidRPr="00F0040C" w:rsidRDefault="00F0040C" w:rsidP="00F0040C">
                  <w:pPr>
                    <w:jc w:val="right"/>
                    <w:rPr>
                      <w:rFonts w:ascii="Times New Roman" w:eastAsia="楷体_GB2312" w:hAnsi="Times New Roman"/>
                    </w:rPr>
                  </w:pPr>
                  <w:r w:rsidRPr="00F0040C">
                    <w:rPr>
                      <w:rFonts w:ascii="Times New Roman" w:eastAsia="楷体_GB2312" w:hAnsi="Times New Roman"/>
                    </w:rPr>
                    <w:t>2.6%</w:t>
                  </w:r>
                </w:p>
              </w:tc>
              <w:tc>
                <w:tcPr>
                  <w:tcW w:w="923" w:type="dxa"/>
                  <w:tcBorders>
                    <w:top w:val="nil"/>
                    <w:left w:val="nil"/>
                    <w:bottom w:val="nil"/>
                    <w:right w:val="nil"/>
                  </w:tcBorders>
                  <w:shd w:val="clear" w:color="000000" w:fill="FFFFFF"/>
                  <w:noWrap/>
                  <w:hideMark/>
                </w:tcPr>
                <w:p w:rsidR="00F0040C" w:rsidRPr="00F0040C" w:rsidRDefault="00F0040C" w:rsidP="00F0040C">
                  <w:pPr>
                    <w:jc w:val="right"/>
                    <w:rPr>
                      <w:rFonts w:ascii="Times New Roman" w:eastAsia="楷体_GB2312" w:hAnsi="Times New Roman"/>
                    </w:rPr>
                  </w:pPr>
                  <w:r w:rsidRPr="00F0040C">
                    <w:rPr>
                      <w:rFonts w:ascii="Times New Roman" w:eastAsia="楷体_GB2312" w:hAnsi="Times New Roman"/>
                    </w:rPr>
                    <w:t>8.2%</w:t>
                  </w:r>
                </w:p>
              </w:tc>
              <w:tc>
                <w:tcPr>
                  <w:tcW w:w="985" w:type="dxa"/>
                  <w:tcBorders>
                    <w:top w:val="nil"/>
                    <w:left w:val="nil"/>
                    <w:bottom w:val="nil"/>
                    <w:right w:val="nil"/>
                  </w:tcBorders>
                  <w:shd w:val="clear" w:color="000000" w:fill="FFFFFF"/>
                  <w:noWrap/>
                  <w:hideMark/>
                </w:tcPr>
                <w:p w:rsidR="00F0040C" w:rsidRPr="00F0040C" w:rsidRDefault="00F0040C" w:rsidP="00F0040C">
                  <w:pPr>
                    <w:jc w:val="right"/>
                    <w:rPr>
                      <w:rFonts w:ascii="Times New Roman" w:eastAsia="楷体_GB2312" w:hAnsi="Times New Roman"/>
                    </w:rPr>
                  </w:pPr>
                  <w:r w:rsidRPr="00F0040C">
                    <w:rPr>
                      <w:rFonts w:ascii="Times New Roman" w:eastAsia="楷体_GB2312" w:hAnsi="Times New Roman"/>
                    </w:rPr>
                    <w:t>8.1%</w:t>
                  </w:r>
                </w:p>
              </w:tc>
            </w:tr>
            <w:tr w:rsidR="00E41DF7" w:rsidRPr="00E41DF7" w:rsidTr="00AB202F">
              <w:trPr>
                <w:trHeight w:val="285"/>
              </w:trPr>
              <w:tc>
                <w:tcPr>
                  <w:tcW w:w="515" w:type="dxa"/>
                  <w:vMerge/>
                  <w:tcBorders>
                    <w:left w:val="nil"/>
                    <w:right w:val="nil"/>
                  </w:tcBorders>
                  <w:vAlign w:val="center"/>
                  <w:hideMark/>
                </w:tcPr>
                <w:p w:rsidR="00E41DF7" w:rsidRPr="00E41DF7" w:rsidRDefault="00E41DF7" w:rsidP="00E41DF7">
                  <w:pPr>
                    <w:widowControl/>
                    <w:jc w:val="left"/>
                    <w:rPr>
                      <w:rFonts w:ascii="Times New Roman" w:eastAsia="楷体_GB2312" w:hAnsi="Times New Roman"/>
                      <w:kern w:val="0"/>
                      <w:sz w:val="20"/>
                    </w:rPr>
                  </w:pPr>
                </w:p>
              </w:tc>
              <w:tc>
                <w:tcPr>
                  <w:tcW w:w="1147" w:type="dxa"/>
                  <w:tcBorders>
                    <w:top w:val="nil"/>
                    <w:left w:val="nil"/>
                    <w:bottom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存款占比</w:t>
                  </w:r>
                </w:p>
              </w:tc>
              <w:tc>
                <w:tcPr>
                  <w:tcW w:w="996" w:type="dxa"/>
                  <w:gridSpan w:val="2"/>
                  <w:tcBorders>
                    <w:top w:val="nil"/>
                    <w:left w:val="nil"/>
                    <w:bottom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58.1%</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70.4%</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64.0%</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56.3%</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54.6%</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49.5%</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62.1%</w:t>
                  </w:r>
                </w:p>
              </w:tc>
              <w:tc>
                <w:tcPr>
                  <w:tcW w:w="985"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68.3%</w:t>
                  </w:r>
                </w:p>
              </w:tc>
            </w:tr>
            <w:tr w:rsidR="00E41DF7" w:rsidRPr="00E41DF7" w:rsidTr="00F0040C">
              <w:trPr>
                <w:trHeight w:val="285"/>
              </w:trPr>
              <w:tc>
                <w:tcPr>
                  <w:tcW w:w="515" w:type="dxa"/>
                  <w:vMerge/>
                  <w:tcBorders>
                    <w:left w:val="nil"/>
                    <w:right w:val="nil"/>
                  </w:tcBorders>
                  <w:vAlign w:val="center"/>
                  <w:hideMark/>
                </w:tcPr>
                <w:p w:rsidR="00E41DF7" w:rsidRPr="00E41DF7" w:rsidRDefault="00E41DF7" w:rsidP="00E41DF7">
                  <w:pPr>
                    <w:widowControl/>
                    <w:jc w:val="left"/>
                    <w:rPr>
                      <w:rFonts w:ascii="Times New Roman" w:eastAsia="楷体_GB2312" w:hAnsi="Times New Roman"/>
                      <w:kern w:val="0"/>
                      <w:sz w:val="20"/>
                    </w:rPr>
                  </w:pPr>
                </w:p>
              </w:tc>
              <w:tc>
                <w:tcPr>
                  <w:tcW w:w="1147" w:type="dxa"/>
                  <w:tcBorders>
                    <w:top w:val="nil"/>
                    <w:left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存款增速</w:t>
                  </w:r>
                </w:p>
              </w:tc>
              <w:tc>
                <w:tcPr>
                  <w:tcW w:w="996" w:type="dxa"/>
                  <w:gridSpan w:val="2"/>
                  <w:tcBorders>
                    <w:top w:val="nil"/>
                    <w:left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5.5%</w:t>
                  </w:r>
                </w:p>
              </w:tc>
              <w:tc>
                <w:tcPr>
                  <w:tcW w:w="923"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9.8%</w:t>
                  </w:r>
                </w:p>
              </w:tc>
              <w:tc>
                <w:tcPr>
                  <w:tcW w:w="923"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1.8%</w:t>
                  </w:r>
                </w:p>
              </w:tc>
              <w:tc>
                <w:tcPr>
                  <w:tcW w:w="923"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3.2%</w:t>
                  </w:r>
                </w:p>
              </w:tc>
              <w:tc>
                <w:tcPr>
                  <w:tcW w:w="923"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7.5%</w:t>
                  </w:r>
                </w:p>
              </w:tc>
              <w:tc>
                <w:tcPr>
                  <w:tcW w:w="923"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22.1%</w:t>
                  </w:r>
                </w:p>
              </w:tc>
              <w:tc>
                <w:tcPr>
                  <w:tcW w:w="923"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3.0%</w:t>
                  </w:r>
                </w:p>
              </w:tc>
              <w:tc>
                <w:tcPr>
                  <w:tcW w:w="985"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3.1%</w:t>
                  </w:r>
                </w:p>
              </w:tc>
            </w:tr>
            <w:tr w:rsidR="00E41DF7" w:rsidRPr="00E41DF7" w:rsidTr="00F0040C">
              <w:trPr>
                <w:trHeight w:val="285"/>
              </w:trPr>
              <w:tc>
                <w:tcPr>
                  <w:tcW w:w="515" w:type="dxa"/>
                  <w:vMerge/>
                  <w:tcBorders>
                    <w:left w:val="nil"/>
                    <w:right w:val="nil"/>
                  </w:tcBorders>
                  <w:vAlign w:val="center"/>
                  <w:hideMark/>
                </w:tcPr>
                <w:p w:rsidR="00E41DF7" w:rsidRPr="00E41DF7" w:rsidRDefault="00E41DF7" w:rsidP="00E41DF7">
                  <w:pPr>
                    <w:widowControl/>
                    <w:jc w:val="left"/>
                    <w:rPr>
                      <w:rFonts w:ascii="Times New Roman" w:eastAsia="楷体_GB2312" w:hAnsi="Times New Roman"/>
                      <w:kern w:val="0"/>
                      <w:sz w:val="20"/>
                    </w:rPr>
                  </w:pPr>
                </w:p>
              </w:tc>
              <w:tc>
                <w:tcPr>
                  <w:tcW w:w="1147" w:type="dxa"/>
                  <w:tcBorders>
                    <w:top w:val="nil"/>
                    <w:left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w:t>
                  </w:r>
                  <w:r w:rsidRPr="00E41DF7">
                    <w:rPr>
                      <w:rFonts w:ascii="Times New Roman" w:eastAsia="楷体_GB2312" w:hAnsi="Times New Roman"/>
                      <w:kern w:val="0"/>
                      <w:sz w:val="20"/>
                    </w:rPr>
                    <w:t>活期占比</w:t>
                  </w:r>
                </w:p>
              </w:tc>
              <w:tc>
                <w:tcPr>
                  <w:tcW w:w="996" w:type="dxa"/>
                  <w:gridSpan w:val="2"/>
                  <w:tcBorders>
                    <w:top w:val="nil"/>
                    <w:left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41.8%</w:t>
                  </w:r>
                </w:p>
              </w:tc>
              <w:tc>
                <w:tcPr>
                  <w:tcW w:w="923"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62.9%</w:t>
                  </w:r>
                </w:p>
              </w:tc>
              <w:tc>
                <w:tcPr>
                  <w:tcW w:w="923"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52.7%</w:t>
                  </w:r>
                </w:p>
              </w:tc>
              <w:tc>
                <w:tcPr>
                  <w:tcW w:w="923"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45.8%</w:t>
                  </w:r>
                </w:p>
              </w:tc>
              <w:tc>
                <w:tcPr>
                  <w:tcW w:w="923"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42.5%</w:t>
                  </w:r>
                </w:p>
              </w:tc>
              <w:tc>
                <w:tcPr>
                  <w:tcW w:w="923"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44.0%</w:t>
                  </w:r>
                </w:p>
              </w:tc>
              <w:tc>
                <w:tcPr>
                  <w:tcW w:w="923"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49.3%</w:t>
                  </w:r>
                </w:p>
              </w:tc>
              <w:tc>
                <w:tcPr>
                  <w:tcW w:w="985" w:type="dxa"/>
                  <w:tcBorders>
                    <w:top w:val="nil"/>
                    <w:left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41.5%</w:t>
                  </w:r>
                </w:p>
              </w:tc>
            </w:tr>
            <w:tr w:rsidR="00E41DF7" w:rsidRPr="00E41DF7" w:rsidTr="00F0040C">
              <w:trPr>
                <w:trHeight w:val="285"/>
              </w:trPr>
              <w:tc>
                <w:tcPr>
                  <w:tcW w:w="515" w:type="dxa"/>
                  <w:vMerge/>
                  <w:tcBorders>
                    <w:left w:val="nil"/>
                    <w:bottom w:val="single" w:sz="4" w:space="0" w:color="000000"/>
                    <w:right w:val="nil"/>
                  </w:tcBorders>
                  <w:vAlign w:val="center"/>
                </w:tcPr>
                <w:p w:rsidR="00E41DF7" w:rsidRPr="00E41DF7" w:rsidRDefault="00E41DF7" w:rsidP="00E41DF7">
                  <w:pPr>
                    <w:widowControl/>
                    <w:jc w:val="left"/>
                    <w:rPr>
                      <w:rFonts w:ascii="Times New Roman" w:eastAsia="楷体_GB2312" w:hAnsi="Times New Roman"/>
                      <w:kern w:val="0"/>
                      <w:sz w:val="20"/>
                    </w:rPr>
                  </w:pPr>
                </w:p>
              </w:tc>
              <w:tc>
                <w:tcPr>
                  <w:tcW w:w="1147" w:type="dxa"/>
                  <w:tcBorders>
                    <w:left w:val="nil"/>
                    <w:bottom w:val="single" w:sz="4" w:space="0" w:color="auto"/>
                    <w:right w:val="nil"/>
                  </w:tcBorders>
                  <w:shd w:val="clear" w:color="000000" w:fill="FFFFFF"/>
                  <w:noWrap/>
                </w:tcPr>
                <w:p w:rsidR="00E41DF7" w:rsidRPr="00E41DF7" w:rsidRDefault="00E41DF7" w:rsidP="00E41DF7">
                  <w:pPr>
                    <w:rPr>
                      <w:rFonts w:ascii="Times New Roman" w:eastAsia="楷体_GB2312" w:hAnsi="Times New Roman"/>
                      <w:sz w:val="16"/>
                    </w:rPr>
                  </w:pPr>
                  <w:r w:rsidRPr="00E41DF7">
                    <w:rPr>
                      <w:rFonts w:ascii="Times New Roman" w:eastAsia="楷体_GB2312" w:hAnsi="Times New Roman"/>
                      <w:sz w:val="16"/>
                    </w:rPr>
                    <w:t>同业负债</w:t>
                  </w:r>
                  <w:r w:rsidRPr="00E41DF7">
                    <w:rPr>
                      <w:rFonts w:ascii="Times New Roman" w:eastAsia="楷体_GB2312" w:hAnsi="Times New Roman"/>
                      <w:sz w:val="16"/>
                    </w:rPr>
                    <w:t>+</w:t>
                  </w:r>
                  <w:r w:rsidRPr="00E41DF7">
                    <w:rPr>
                      <w:rFonts w:ascii="Times New Roman" w:eastAsia="楷体_GB2312" w:hAnsi="Times New Roman"/>
                      <w:sz w:val="16"/>
                    </w:rPr>
                    <w:t>同业存单占比</w:t>
                  </w:r>
                </w:p>
              </w:tc>
              <w:tc>
                <w:tcPr>
                  <w:tcW w:w="996" w:type="dxa"/>
                  <w:gridSpan w:val="2"/>
                  <w:tcBorders>
                    <w:left w:val="nil"/>
                    <w:bottom w:val="single" w:sz="4" w:space="0" w:color="auto"/>
                    <w:right w:val="nil"/>
                  </w:tcBorders>
                  <w:shd w:val="clear" w:color="000000" w:fill="FFFFFF"/>
                  <w:noWrap/>
                  <w:vAlign w:val="center"/>
                </w:tcPr>
                <w:p w:rsidR="00E41DF7" w:rsidRPr="00F0040C" w:rsidRDefault="00E41DF7" w:rsidP="00F0040C">
                  <w:pPr>
                    <w:jc w:val="right"/>
                    <w:rPr>
                      <w:rFonts w:ascii="Times New Roman" w:eastAsia="楷体_GB2312" w:hAnsi="Times New Roman"/>
                      <w:b/>
                    </w:rPr>
                  </w:pPr>
                  <w:r w:rsidRPr="00F0040C">
                    <w:rPr>
                      <w:rFonts w:ascii="Times New Roman" w:eastAsia="楷体_GB2312" w:hAnsi="Times New Roman"/>
                      <w:b/>
                    </w:rPr>
                    <w:t>29.2%</w:t>
                  </w:r>
                </w:p>
              </w:tc>
              <w:tc>
                <w:tcPr>
                  <w:tcW w:w="923" w:type="dxa"/>
                  <w:tcBorders>
                    <w:left w:val="nil"/>
                    <w:bottom w:val="single" w:sz="4" w:space="0" w:color="auto"/>
                    <w:right w:val="nil"/>
                  </w:tcBorders>
                  <w:shd w:val="clear" w:color="000000" w:fill="FFFFFF"/>
                  <w:noWrap/>
                  <w:vAlign w:val="center"/>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19.3%</w:t>
                  </w:r>
                </w:p>
              </w:tc>
              <w:tc>
                <w:tcPr>
                  <w:tcW w:w="923" w:type="dxa"/>
                  <w:tcBorders>
                    <w:left w:val="nil"/>
                    <w:bottom w:val="single" w:sz="4" w:space="0" w:color="auto"/>
                    <w:right w:val="nil"/>
                  </w:tcBorders>
                  <w:shd w:val="clear" w:color="000000" w:fill="FFFFFF"/>
                  <w:noWrap/>
                  <w:vAlign w:val="center"/>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27.7%</w:t>
                  </w:r>
                </w:p>
              </w:tc>
              <w:tc>
                <w:tcPr>
                  <w:tcW w:w="923" w:type="dxa"/>
                  <w:tcBorders>
                    <w:left w:val="nil"/>
                    <w:bottom w:val="single" w:sz="4" w:space="0" w:color="auto"/>
                    <w:right w:val="nil"/>
                  </w:tcBorders>
                  <w:shd w:val="clear" w:color="000000" w:fill="FFFFFF"/>
                  <w:noWrap/>
                  <w:vAlign w:val="center"/>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34.8%</w:t>
                  </w:r>
                </w:p>
              </w:tc>
              <w:tc>
                <w:tcPr>
                  <w:tcW w:w="923" w:type="dxa"/>
                  <w:tcBorders>
                    <w:left w:val="nil"/>
                    <w:bottom w:val="single" w:sz="4" w:space="0" w:color="auto"/>
                    <w:right w:val="nil"/>
                  </w:tcBorders>
                  <w:shd w:val="clear" w:color="000000" w:fill="FFFFFF"/>
                  <w:noWrap/>
                  <w:vAlign w:val="center"/>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34.3%</w:t>
                  </w:r>
                </w:p>
              </w:tc>
              <w:tc>
                <w:tcPr>
                  <w:tcW w:w="923" w:type="dxa"/>
                  <w:tcBorders>
                    <w:left w:val="nil"/>
                    <w:bottom w:val="single" w:sz="4" w:space="0" w:color="auto"/>
                    <w:right w:val="nil"/>
                  </w:tcBorders>
                  <w:shd w:val="clear" w:color="000000" w:fill="FFFFFF"/>
                  <w:noWrap/>
                  <w:vAlign w:val="center"/>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42.0%</w:t>
                  </w:r>
                </w:p>
              </w:tc>
              <w:tc>
                <w:tcPr>
                  <w:tcW w:w="923" w:type="dxa"/>
                  <w:tcBorders>
                    <w:left w:val="nil"/>
                    <w:bottom w:val="single" w:sz="4" w:space="0" w:color="auto"/>
                    <w:right w:val="nil"/>
                  </w:tcBorders>
                  <w:shd w:val="clear" w:color="000000" w:fill="FFFFFF"/>
                  <w:noWrap/>
                  <w:vAlign w:val="center"/>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28.1%</w:t>
                  </w:r>
                </w:p>
              </w:tc>
              <w:tc>
                <w:tcPr>
                  <w:tcW w:w="985" w:type="dxa"/>
                  <w:tcBorders>
                    <w:left w:val="nil"/>
                    <w:bottom w:val="single" w:sz="4" w:space="0" w:color="auto"/>
                    <w:right w:val="nil"/>
                  </w:tcBorders>
                  <w:shd w:val="clear" w:color="000000" w:fill="FFFFFF"/>
                  <w:noWrap/>
                  <w:vAlign w:val="center"/>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28.5%</w:t>
                  </w:r>
                </w:p>
              </w:tc>
            </w:tr>
            <w:tr w:rsidR="00E41DF7" w:rsidRPr="00E41DF7" w:rsidTr="00AB202F">
              <w:trPr>
                <w:trHeight w:val="285"/>
              </w:trPr>
              <w:tc>
                <w:tcPr>
                  <w:tcW w:w="515" w:type="dxa"/>
                  <w:vMerge w:val="restart"/>
                  <w:tcBorders>
                    <w:top w:val="nil"/>
                    <w:left w:val="nil"/>
                    <w:bottom w:val="single" w:sz="4" w:space="0" w:color="000000"/>
                    <w:right w:val="nil"/>
                  </w:tcBorders>
                  <w:shd w:val="clear" w:color="000000" w:fill="FFFFFF"/>
                  <w:noWrap/>
                  <w:vAlign w:val="center"/>
                  <w:hideMark/>
                </w:tcPr>
                <w:p w:rsidR="00E41DF7" w:rsidRPr="00E41DF7" w:rsidRDefault="00E41DF7" w:rsidP="00E41DF7">
                  <w:pPr>
                    <w:widowControl/>
                    <w:jc w:val="center"/>
                    <w:rPr>
                      <w:rFonts w:ascii="Times New Roman" w:eastAsia="楷体_GB2312" w:hAnsi="Times New Roman"/>
                      <w:kern w:val="0"/>
                      <w:sz w:val="20"/>
                    </w:rPr>
                  </w:pPr>
                  <w:r w:rsidRPr="00E41DF7">
                    <w:rPr>
                      <w:rFonts w:ascii="Times New Roman" w:eastAsia="楷体_GB2312" w:hAnsi="Times New Roman"/>
                      <w:kern w:val="0"/>
                      <w:sz w:val="20"/>
                    </w:rPr>
                    <w:t>*</w:t>
                  </w:r>
                  <w:r w:rsidRPr="00E41DF7">
                    <w:rPr>
                      <w:rFonts w:ascii="Times New Roman" w:eastAsia="楷体_GB2312" w:hAnsi="Times New Roman"/>
                      <w:kern w:val="0"/>
                      <w:sz w:val="20"/>
                    </w:rPr>
                    <w:t>盈利能力</w:t>
                  </w:r>
                </w:p>
              </w:tc>
              <w:tc>
                <w:tcPr>
                  <w:tcW w:w="1147" w:type="dxa"/>
                  <w:tcBorders>
                    <w:top w:val="nil"/>
                    <w:left w:val="nil"/>
                    <w:bottom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营业收入</w:t>
                  </w:r>
                </w:p>
              </w:tc>
              <w:tc>
                <w:tcPr>
                  <w:tcW w:w="996" w:type="dxa"/>
                  <w:gridSpan w:val="2"/>
                  <w:tcBorders>
                    <w:top w:val="nil"/>
                    <w:left w:val="nil"/>
                    <w:bottom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940.4</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2090.3</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1537.8</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1607.9</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1552.1</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1570.6</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640.3</w:t>
                  </w:r>
                </w:p>
              </w:tc>
              <w:tc>
                <w:tcPr>
                  <w:tcW w:w="985"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1077.2</w:t>
                  </w:r>
                </w:p>
              </w:tc>
            </w:tr>
            <w:tr w:rsidR="00E41DF7" w:rsidRPr="00E41DF7" w:rsidTr="00AB202F">
              <w:trPr>
                <w:trHeight w:val="285"/>
              </w:trPr>
              <w:tc>
                <w:tcPr>
                  <w:tcW w:w="515" w:type="dxa"/>
                  <w:vMerge/>
                  <w:tcBorders>
                    <w:top w:val="nil"/>
                    <w:left w:val="nil"/>
                    <w:bottom w:val="single" w:sz="4" w:space="0" w:color="000000"/>
                    <w:right w:val="nil"/>
                  </w:tcBorders>
                  <w:vAlign w:val="center"/>
                  <w:hideMark/>
                </w:tcPr>
                <w:p w:rsidR="00E41DF7" w:rsidRPr="00E41DF7" w:rsidRDefault="00E41DF7" w:rsidP="00E41DF7">
                  <w:pPr>
                    <w:widowControl/>
                    <w:jc w:val="left"/>
                    <w:rPr>
                      <w:rFonts w:ascii="Times New Roman" w:eastAsia="楷体_GB2312" w:hAnsi="Times New Roman"/>
                      <w:kern w:val="0"/>
                      <w:sz w:val="20"/>
                    </w:rPr>
                  </w:pPr>
                </w:p>
              </w:tc>
              <w:tc>
                <w:tcPr>
                  <w:tcW w:w="1147" w:type="dxa"/>
                  <w:tcBorders>
                    <w:top w:val="nil"/>
                    <w:left w:val="nil"/>
                    <w:bottom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收入增速</w:t>
                  </w:r>
                </w:p>
              </w:tc>
              <w:tc>
                <w:tcPr>
                  <w:tcW w:w="996" w:type="dxa"/>
                  <w:gridSpan w:val="2"/>
                  <w:tcBorders>
                    <w:top w:val="nil"/>
                    <w:left w:val="nil"/>
                    <w:bottom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0.9%</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3.7%</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6.0%</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9.7%</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0.5%</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1.8%</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8.8%</w:t>
                  </w:r>
                </w:p>
              </w:tc>
              <w:tc>
                <w:tcPr>
                  <w:tcW w:w="985"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12.0%</w:t>
                  </w:r>
                </w:p>
              </w:tc>
            </w:tr>
            <w:tr w:rsidR="00E41DF7" w:rsidRPr="00E41DF7" w:rsidTr="00AB202F">
              <w:trPr>
                <w:trHeight w:val="285"/>
              </w:trPr>
              <w:tc>
                <w:tcPr>
                  <w:tcW w:w="515" w:type="dxa"/>
                  <w:vMerge/>
                  <w:tcBorders>
                    <w:top w:val="nil"/>
                    <w:left w:val="nil"/>
                    <w:bottom w:val="single" w:sz="4" w:space="0" w:color="000000"/>
                    <w:right w:val="nil"/>
                  </w:tcBorders>
                  <w:vAlign w:val="center"/>
                  <w:hideMark/>
                </w:tcPr>
                <w:p w:rsidR="00E41DF7" w:rsidRPr="00E41DF7" w:rsidRDefault="00E41DF7" w:rsidP="00E41DF7">
                  <w:pPr>
                    <w:widowControl/>
                    <w:jc w:val="left"/>
                    <w:rPr>
                      <w:rFonts w:ascii="Times New Roman" w:eastAsia="楷体_GB2312" w:hAnsi="Times New Roman"/>
                      <w:kern w:val="0"/>
                      <w:sz w:val="20"/>
                    </w:rPr>
                  </w:pPr>
                </w:p>
              </w:tc>
              <w:tc>
                <w:tcPr>
                  <w:tcW w:w="1147" w:type="dxa"/>
                  <w:tcBorders>
                    <w:top w:val="nil"/>
                    <w:left w:val="nil"/>
                    <w:bottom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净利润</w:t>
                  </w:r>
                </w:p>
              </w:tc>
              <w:tc>
                <w:tcPr>
                  <w:tcW w:w="996" w:type="dxa"/>
                  <w:gridSpan w:val="2"/>
                  <w:tcBorders>
                    <w:top w:val="nil"/>
                    <w:left w:val="nil"/>
                    <w:bottom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303.9</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623.8</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417.9</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536.8</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487.8</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543.3</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197.6</w:t>
                  </w:r>
                </w:p>
              </w:tc>
              <w:tc>
                <w:tcPr>
                  <w:tcW w:w="985"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226.0</w:t>
                  </w:r>
                </w:p>
              </w:tc>
            </w:tr>
            <w:tr w:rsidR="00E41DF7" w:rsidRPr="00E41DF7" w:rsidTr="00AB202F">
              <w:trPr>
                <w:trHeight w:val="285"/>
              </w:trPr>
              <w:tc>
                <w:tcPr>
                  <w:tcW w:w="515" w:type="dxa"/>
                  <w:vMerge/>
                  <w:tcBorders>
                    <w:top w:val="nil"/>
                    <w:left w:val="nil"/>
                    <w:bottom w:val="single" w:sz="4" w:space="0" w:color="000000"/>
                    <w:right w:val="nil"/>
                  </w:tcBorders>
                  <w:vAlign w:val="center"/>
                  <w:hideMark/>
                </w:tcPr>
                <w:p w:rsidR="00E41DF7" w:rsidRPr="00E41DF7" w:rsidRDefault="00E41DF7" w:rsidP="00E41DF7">
                  <w:pPr>
                    <w:widowControl/>
                    <w:jc w:val="left"/>
                    <w:rPr>
                      <w:rFonts w:ascii="Times New Roman" w:eastAsia="楷体_GB2312" w:hAnsi="Times New Roman"/>
                      <w:kern w:val="0"/>
                      <w:sz w:val="20"/>
                    </w:rPr>
                  </w:pPr>
                </w:p>
              </w:tc>
              <w:tc>
                <w:tcPr>
                  <w:tcW w:w="1147" w:type="dxa"/>
                  <w:tcBorders>
                    <w:top w:val="nil"/>
                    <w:left w:val="nil"/>
                    <w:bottom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净利润增速</w:t>
                  </w:r>
                </w:p>
              </w:tc>
              <w:tc>
                <w:tcPr>
                  <w:tcW w:w="996" w:type="dxa"/>
                  <w:gridSpan w:val="2"/>
                  <w:tcBorders>
                    <w:top w:val="nil"/>
                    <w:left w:val="nil"/>
                    <w:bottom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2.7%</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7.5%</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0.1%</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5.3%</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3.7%</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7.3%</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4.2%</w:t>
                  </w:r>
                </w:p>
              </w:tc>
              <w:tc>
                <w:tcPr>
                  <w:tcW w:w="985"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3.4%</w:t>
                  </w:r>
                </w:p>
              </w:tc>
            </w:tr>
            <w:tr w:rsidR="001C37CB" w:rsidRPr="00E41DF7" w:rsidTr="001C37CB">
              <w:trPr>
                <w:trHeight w:val="285"/>
              </w:trPr>
              <w:tc>
                <w:tcPr>
                  <w:tcW w:w="515" w:type="dxa"/>
                  <w:vMerge/>
                  <w:tcBorders>
                    <w:top w:val="nil"/>
                    <w:left w:val="nil"/>
                    <w:bottom w:val="single" w:sz="4" w:space="0" w:color="000000"/>
                    <w:right w:val="nil"/>
                  </w:tcBorders>
                  <w:vAlign w:val="center"/>
                  <w:hideMark/>
                </w:tcPr>
                <w:p w:rsidR="001C37CB" w:rsidRPr="00E41DF7" w:rsidRDefault="001C37CB" w:rsidP="001C37CB">
                  <w:pPr>
                    <w:widowControl/>
                    <w:jc w:val="left"/>
                    <w:rPr>
                      <w:rFonts w:ascii="Times New Roman" w:eastAsia="楷体_GB2312" w:hAnsi="Times New Roman"/>
                      <w:kern w:val="0"/>
                      <w:sz w:val="20"/>
                    </w:rPr>
                  </w:pPr>
                </w:p>
              </w:tc>
              <w:tc>
                <w:tcPr>
                  <w:tcW w:w="1147" w:type="dxa"/>
                  <w:tcBorders>
                    <w:top w:val="nil"/>
                    <w:left w:val="nil"/>
                    <w:bottom w:val="nil"/>
                    <w:right w:val="nil"/>
                  </w:tcBorders>
                  <w:shd w:val="clear" w:color="000000" w:fill="FFFFFF"/>
                  <w:noWrap/>
                  <w:vAlign w:val="bottom"/>
                  <w:hideMark/>
                </w:tcPr>
                <w:p w:rsidR="001C37CB" w:rsidRPr="00E41DF7" w:rsidRDefault="001C37CB" w:rsidP="001C37CB">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净息差</w:t>
                  </w:r>
                </w:p>
              </w:tc>
              <w:tc>
                <w:tcPr>
                  <w:tcW w:w="996" w:type="dxa"/>
                  <w:gridSpan w:val="2"/>
                  <w:tcBorders>
                    <w:top w:val="nil"/>
                    <w:left w:val="nil"/>
                    <w:bottom w:val="nil"/>
                    <w:right w:val="nil"/>
                  </w:tcBorders>
                  <w:shd w:val="clear" w:color="000000" w:fill="FFFFFF"/>
                  <w:noWrap/>
                </w:tcPr>
                <w:p w:rsidR="001C37CB" w:rsidRPr="001C37CB" w:rsidRDefault="001C37CB" w:rsidP="001C37CB">
                  <w:pPr>
                    <w:jc w:val="right"/>
                    <w:rPr>
                      <w:rFonts w:ascii="Times New Roman" w:hAnsi="Times New Roman"/>
                      <w:b/>
                    </w:rPr>
                  </w:pPr>
                  <w:r w:rsidRPr="001C37CB">
                    <w:rPr>
                      <w:rFonts w:ascii="Times New Roman" w:hAnsi="Times New Roman"/>
                      <w:b/>
                    </w:rPr>
                    <w:t>1.8%</w:t>
                  </w:r>
                </w:p>
              </w:tc>
              <w:tc>
                <w:tcPr>
                  <w:tcW w:w="923" w:type="dxa"/>
                  <w:tcBorders>
                    <w:top w:val="nil"/>
                    <w:left w:val="nil"/>
                    <w:bottom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2.5%</w:t>
                  </w:r>
                </w:p>
              </w:tc>
              <w:tc>
                <w:tcPr>
                  <w:tcW w:w="923" w:type="dxa"/>
                  <w:tcBorders>
                    <w:top w:val="nil"/>
                    <w:left w:val="nil"/>
                    <w:bottom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2.0%</w:t>
                  </w:r>
                </w:p>
              </w:tc>
              <w:tc>
                <w:tcPr>
                  <w:tcW w:w="923" w:type="dxa"/>
                  <w:tcBorders>
                    <w:top w:val="nil"/>
                    <w:left w:val="nil"/>
                    <w:bottom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2.0%</w:t>
                  </w:r>
                </w:p>
              </w:tc>
              <w:tc>
                <w:tcPr>
                  <w:tcW w:w="923" w:type="dxa"/>
                  <w:tcBorders>
                    <w:top w:val="nil"/>
                    <w:left w:val="nil"/>
                    <w:bottom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1.9%</w:t>
                  </w:r>
                </w:p>
              </w:tc>
              <w:tc>
                <w:tcPr>
                  <w:tcW w:w="923" w:type="dxa"/>
                  <w:tcBorders>
                    <w:top w:val="nil"/>
                    <w:left w:val="nil"/>
                    <w:bottom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2.1%</w:t>
                  </w:r>
                </w:p>
              </w:tc>
              <w:tc>
                <w:tcPr>
                  <w:tcW w:w="923" w:type="dxa"/>
                  <w:tcBorders>
                    <w:top w:val="nil"/>
                    <w:left w:val="nil"/>
                    <w:bottom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2.4%</w:t>
                  </w:r>
                </w:p>
              </w:tc>
              <w:tc>
                <w:tcPr>
                  <w:tcW w:w="985" w:type="dxa"/>
                  <w:tcBorders>
                    <w:top w:val="nil"/>
                    <w:left w:val="nil"/>
                    <w:bottom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2.8%</w:t>
                  </w:r>
                </w:p>
              </w:tc>
            </w:tr>
            <w:tr w:rsidR="001C37CB" w:rsidRPr="00E41DF7" w:rsidTr="00AB202F">
              <w:trPr>
                <w:trHeight w:val="285"/>
              </w:trPr>
              <w:tc>
                <w:tcPr>
                  <w:tcW w:w="515" w:type="dxa"/>
                  <w:vMerge/>
                  <w:tcBorders>
                    <w:top w:val="nil"/>
                    <w:left w:val="nil"/>
                    <w:bottom w:val="single" w:sz="4" w:space="0" w:color="000000"/>
                    <w:right w:val="nil"/>
                  </w:tcBorders>
                  <w:vAlign w:val="center"/>
                  <w:hideMark/>
                </w:tcPr>
                <w:p w:rsidR="001C37CB" w:rsidRPr="00E41DF7" w:rsidRDefault="001C37CB" w:rsidP="001C37CB">
                  <w:pPr>
                    <w:widowControl/>
                    <w:jc w:val="left"/>
                    <w:rPr>
                      <w:rFonts w:ascii="Times New Roman" w:eastAsia="楷体_GB2312" w:hAnsi="Times New Roman"/>
                      <w:kern w:val="0"/>
                      <w:sz w:val="20"/>
                    </w:rPr>
                  </w:pPr>
                </w:p>
              </w:tc>
              <w:tc>
                <w:tcPr>
                  <w:tcW w:w="1147" w:type="dxa"/>
                  <w:tcBorders>
                    <w:top w:val="nil"/>
                    <w:left w:val="nil"/>
                    <w:bottom w:val="single" w:sz="4" w:space="0" w:color="auto"/>
                    <w:right w:val="nil"/>
                  </w:tcBorders>
                  <w:shd w:val="clear" w:color="000000" w:fill="FFFFFF"/>
                  <w:noWrap/>
                  <w:vAlign w:val="bottom"/>
                  <w:hideMark/>
                </w:tcPr>
                <w:p w:rsidR="001C37CB" w:rsidRPr="00E41DF7" w:rsidRDefault="001C37CB" w:rsidP="001C37CB">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成本收入比</w:t>
                  </w:r>
                </w:p>
              </w:tc>
              <w:tc>
                <w:tcPr>
                  <w:tcW w:w="996" w:type="dxa"/>
                  <w:gridSpan w:val="2"/>
                  <w:tcBorders>
                    <w:top w:val="nil"/>
                    <w:left w:val="nil"/>
                    <w:bottom w:val="single" w:sz="4" w:space="0" w:color="auto"/>
                    <w:right w:val="nil"/>
                  </w:tcBorders>
                  <w:shd w:val="clear" w:color="000000" w:fill="FFFFFF"/>
                  <w:noWrap/>
                  <w:hideMark/>
                </w:tcPr>
                <w:p w:rsidR="001C37CB" w:rsidRPr="001C37CB" w:rsidRDefault="001C37CB" w:rsidP="001C37CB">
                  <w:pPr>
                    <w:jc w:val="right"/>
                    <w:rPr>
                      <w:rFonts w:ascii="Times New Roman" w:hAnsi="Times New Roman"/>
                      <w:b/>
                    </w:rPr>
                  </w:pPr>
                  <w:r w:rsidRPr="001C37CB">
                    <w:rPr>
                      <w:rFonts w:ascii="Times New Roman" w:hAnsi="Times New Roman"/>
                      <w:b/>
                    </w:rPr>
                    <w:t>28.8%</w:t>
                  </w:r>
                </w:p>
              </w:tc>
              <w:tc>
                <w:tcPr>
                  <w:tcW w:w="923" w:type="dxa"/>
                  <w:tcBorders>
                    <w:top w:val="nil"/>
                    <w:left w:val="nil"/>
                    <w:bottom w:val="single" w:sz="4" w:space="0" w:color="auto"/>
                    <w:right w:val="nil"/>
                  </w:tcBorders>
                  <w:shd w:val="clear" w:color="000000" w:fill="FFFFFF"/>
                  <w:noWrap/>
                  <w:hideMark/>
                </w:tcPr>
                <w:p w:rsidR="001C37CB" w:rsidRPr="001C37CB" w:rsidRDefault="001C37CB" w:rsidP="001C37CB">
                  <w:pPr>
                    <w:jc w:val="right"/>
                    <w:rPr>
                      <w:rFonts w:ascii="Times New Roman" w:hAnsi="Times New Roman"/>
                    </w:rPr>
                  </w:pPr>
                  <w:r w:rsidRPr="001C37CB">
                    <w:rPr>
                      <w:rFonts w:ascii="Times New Roman" w:hAnsi="Times New Roman"/>
                    </w:rPr>
                    <w:t>28.0%</w:t>
                  </w:r>
                </w:p>
              </w:tc>
              <w:tc>
                <w:tcPr>
                  <w:tcW w:w="923" w:type="dxa"/>
                  <w:tcBorders>
                    <w:top w:val="nil"/>
                    <w:left w:val="nil"/>
                    <w:bottom w:val="single" w:sz="4" w:space="0" w:color="auto"/>
                    <w:right w:val="nil"/>
                  </w:tcBorders>
                  <w:shd w:val="clear" w:color="000000" w:fill="FFFFFF"/>
                  <w:noWrap/>
                  <w:hideMark/>
                </w:tcPr>
                <w:p w:rsidR="001C37CB" w:rsidRPr="001C37CB" w:rsidRDefault="001C37CB" w:rsidP="001C37CB">
                  <w:pPr>
                    <w:jc w:val="right"/>
                    <w:rPr>
                      <w:rFonts w:ascii="Times New Roman" w:hAnsi="Times New Roman"/>
                    </w:rPr>
                  </w:pPr>
                  <w:r w:rsidRPr="001C37CB">
                    <w:rPr>
                      <w:rFonts w:ascii="Times New Roman" w:hAnsi="Times New Roman"/>
                    </w:rPr>
                    <w:t>27.6%</w:t>
                  </w:r>
                </w:p>
              </w:tc>
              <w:tc>
                <w:tcPr>
                  <w:tcW w:w="923" w:type="dxa"/>
                  <w:tcBorders>
                    <w:top w:val="nil"/>
                    <w:left w:val="nil"/>
                    <w:bottom w:val="single" w:sz="4" w:space="0" w:color="auto"/>
                    <w:right w:val="nil"/>
                  </w:tcBorders>
                  <w:shd w:val="clear" w:color="000000" w:fill="FFFFFF"/>
                  <w:noWrap/>
                  <w:hideMark/>
                </w:tcPr>
                <w:p w:rsidR="001C37CB" w:rsidRPr="001C37CB" w:rsidRDefault="001C37CB" w:rsidP="001C37CB">
                  <w:pPr>
                    <w:jc w:val="right"/>
                    <w:rPr>
                      <w:rFonts w:ascii="Times New Roman" w:hAnsi="Times New Roman"/>
                    </w:rPr>
                  </w:pPr>
                  <w:r w:rsidRPr="001C37CB">
                    <w:rPr>
                      <w:rFonts w:ascii="Times New Roman" w:hAnsi="Times New Roman"/>
                    </w:rPr>
                    <w:t>23.2%</w:t>
                  </w:r>
                </w:p>
              </w:tc>
              <w:tc>
                <w:tcPr>
                  <w:tcW w:w="923" w:type="dxa"/>
                  <w:tcBorders>
                    <w:top w:val="nil"/>
                    <w:left w:val="nil"/>
                    <w:bottom w:val="single" w:sz="4" w:space="0" w:color="auto"/>
                    <w:right w:val="nil"/>
                  </w:tcBorders>
                  <w:shd w:val="clear" w:color="000000" w:fill="FFFFFF"/>
                  <w:noWrap/>
                  <w:hideMark/>
                </w:tcPr>
                <w:p w:rsidR="001C37CB" w:rsidRPr="001C37CB" w:rsidRDefault="001C37CB" w:rsidP="001C37CB">
                  <w:pPr>
                    <w:jc w:val="right"/>
                    <w:rPr>
                      <w:rFonts w:ascii="Times New Roman" w:hAnsi="Times New Roman"/>
                    </w:rPr>
                  </w:pPr>
                  <w:r w:rsidRPr="001C37CB">
                    <w:rPr>
                      <w:rFonts w:ascii="Times New Roman" w:hAnsi="Times New Roman"/>
                    </w:rPr>
                    <w:t>31.0%</w:t>
                  </w:r>
                </w:p>
              </w:tc>
              <w:tc>
                <w:tcPr>
                  <w:tcW w:w="923" w:type="dxa"/>
                  <w:tcBorders>
                    <w:top w:val="nil"/>
                    <w:left w:val="nil"/>
                    <w:bottom w:val="single" w:sz="4" w:space="0" w:color="auto"/>
                    <w:right w:val="nil"/>
                  </w:tcBorders>
                  <w:shd w:val="clear" w:color="000000" w:fill="FFFFFF"/>
                  <w:noWrap/>
                  <w:hideMark/>
                </w:tcPr>
                <w:p w:rsidR="001C37CB" w:rsidRPr="001C37CB" w:rsidRDefault="001C37CB" w:rsidP="001C37CB">
                  <w:pPr>
                    <w:jc w:val="right"/>
                    <w:rPr>
                      <w:rFonts w:ascii="Times New Roman" w:hAnsi="Times New Roman"/>
                    </w:rPr>
                  </w:pPr>
                  <w:r w:rsidRPr="001C37CB">
                    <w:rPr>
                      <w:rFonts w:ascii="Times New Roman" w:hAnsi="Times New Roman"/>
                    </w:rPr>
                    <w:t>23.4%</w:t>
                  </w:r>
                </w:p>
              </w:tc>
              <w:tc>
                <w:tcPr>
                  <w:tcW w:w="923" w:type="dxa"/>
                  <w:tcBorders>
                    <w:top w:val="nil"/>
                    <w:left w:val="nil"/>
                    <w:bottom w:val="single" w:sz="4" w:space="0" w:color="auto"/>
                    <w:right w:val="nil"/>
                  </w:tcBorders>
                  <w:shd w:val="clear" w:color="000000" w:fill="FFFFFF"/>
                  <w:noWrap/>
                  <w:hideMark/>
                </w:tcPr>
                <w:p w:rsidR="001C37CB" w:rsidRPr="001C37CB" w:rsidRDefault="001C37CB" w:rsidP="001C37CB">
                  <w:pPr>
                    <w:jc w:val="right"/>
                    <w:rPr>
                      <w:rFonts w:ascii="Times New Roman" w:hAnsi="Times New Roman"/>
                    </w:rPr>
                  </w:pPr>
                  <w:r w:rsidRPr="001C37CB">
                    <w:rPr>
                      <w:rFonts w:ascii="Times New Roman" w:hAnsi="Times New Roman"/>
                    </w:rPr>
                    <w:t>34.5%</w:t>
                  </w:r>
                </w:p>
              </w:tc>
              <w:tc>
                <w:tcPr>
                  <w:tcW w:w="985" w:type="dxa"/>
                  <w:tcBorders>
                    <w:top w:val="nil"/>
                    <w:left w:val="nil"/>
                    <w:bottom w:val="single" w:sz="4" w:space="0" w:color="auto"/>
                    <w:right w:val="nil"/>
                  </w:tcBorders>
                  <w:shd w:val="clear" w:color="000000" w:fill="FFFFFF"/>
                  <w:noWrap/>
                  <w:hideMark/>
                </w:tcPr>
                <w:p w:rsidR="001C37CB" w:rsidRPr="001C37CB" w:rsidRDefault="001C37CB" w:rsidP="001C37CB">
                  <w:pPr>
                    <w:jc w:val="right"/>
                    <w:rPr>
                      <w:rFonts w:ascii="Times New Roman" w:hAnsi="Times New Roman"/>
                    </w:rPr>
                  </w:pPr>
                  <w:r w:rsidRPr="001C37CB">
                    <w:rPr>
                      <w:rFonts w:ascii="Times New Roman" w:hAnsi="Times New Roman"/>
                    </w:rPr>
                    <w:t>26.0%</w:t>
                  </w:r>
                </w:p>
              </w:tc>
            </w:tr>
            <w:tr w:rsidR="00141CCA" w:rsidRPr="00E41DF7" w:rsidTr="00141CCA">
              <w:trPr>
                <w:trHeight w:val="441"/>
              </w:trPr>
              <w:tc>
                <w:tcPr>
                  <w:tcW w:w="515" w:type="dxa"/>
                  <w:vMerge w:val="restart"/>
                  <w:tcBorders>
                    <w:top w:val="nil"/>
                    <w:left w:val="nil"/>
                    <w:bottom w:val="single" w:sz="4" w:space="0" w:color="000000"/>
                    <w:right w:val="nil"/>
                  </w:tcBorders>
                  <w:shd w:val="clear" w:color="000000" w:fill="FFFFFF"/>
                  <w:noWrap/>
                  <w:vAlign w:val="center"/>
                  <w:hideMark/>
                </w:tcPr>
                <w:p w:rsidR="00141CCA" w:rsidRPr="00E41DF7" w:rsidRDefault="00141CCA" w:rsidP="00141CCA">
                  <w:pPr>
                    <w:widowControl/>
                    <w:jc w:val="center"/>
                    <w:rPr>
                      <w:rFonts w:ascii="Times New Roman" w:eastAsia="楷体_GB2312" w:hAnsi="Times New Roman"/>
                      <w:kern w:val="0"/>
                      <w:sz w:val="18"/>
                      <w:szCs w:val="18"/>
                    </w:rPr>
                  </w:pPr>
                  <w:r w:rsidRPr="00E41DF7">
                    <w:rPr>
                      <w:rFonts w:ascii="Times New Roman" w:eastAsia="楷体_GB2312" w:hAnsi="Times New Roman"/>
                      <w:kern w:val="0"/>
                      <w:sz w:val="18"/>
                      <w:szCs w:val="18"/>
                    </w:rPr>
                    <w:t>资产质量</w:t>
                  </w:r>
                </w:p>
              </w:tc>
              <w:tc>
                <w:tcPr>
                  <w:tcW w:w="1147" w:type="dxa"/>
                  <w:tcBorders>
                    <w:top w:val="nil"/>
                    <w:left w:val="nil"/>
                    <w:bottom w:val="nil"/>
                    <w:right w:val="nil"/>
                  </w:tcBorders>
                  <w:shd w:val="clear" w:color="000000" w:fill="FFFFFF"/>
                  <w:noWrap/>
                  <w:vAlign w:val="bottom"/>
                  <w:hideMark/>
                </w:tcPr>
                <w:p w:rsidR="00141CCA" w:rsidRPr="00E41DF7" w:rsidRDefault="00141CCA" w:rsidP="00141CCA">
                  <w:pPr>
                    <w:widowControl/>
                    <w:ind w:leftChars="-50" w:left="-105" w:rightChars="-89" w:right="-187"/>
                    <w:jc w:val="left"/>
                    <w:rPr>
                      <w:rFonts w:ascii="Times New Roman" w:eastAsia="楷体_GB2312" w:hAnsi="Times New Roman"/>
                      <w:kern w:val="0"/>
                      <w:sz w:val="18"/>
                      <w:szCs w:val="18"/>
                    </w:rPr>
                  </w:pPr>
                  <w:r w:rsidRPr="00E41DF7">
                    <w:rPr>
                      <w:rFonts w:ascii="Times New Roman" w:eastAsia="楷体_GB2312" w:hAnsi="Times New Roman"/>
                      <w:kern w:val="0"/>
                      <w:sz w:val="18"/>
                      <w:szCs w:val="18"/>
                    </w:rPr>
                    <w:t>不良率</w:t>
                  </w:r>
                </w:p>
              </w:tc>
              <w:tc>
                <w:tcPr>
                  <w:tcW w:w="996" w:type="dxa"/>
                  <w:gridSpan w:val="2"/>
                  <w:tcBorders>
                    <w:top w:val="nil"/>
                    <w:left w:val="nil"/>
                    <w:bottom w:val="nil"/>
                    <w:right w:val="nil"/>
                  </w:tcBorders>
                  <w:shd w:val="clear" w:color="000000" w:fill="FFFFFF"/>
                  <w:noWrap/>
                </w:tcPr>
                <w:p w:rsidR="00141CCA" w:rsidRPr="00141CCA" w:rsidRDefault="00141CCA" w:rsidP="00141CCA">
                  <w:pPr>
                    <w:jc w:val="right"/>
                    <w:rPr>
                      <w:rFonts w:ascii="Times New Roman" w:hAnsi="Times New Roman"/>
                      <w:b/>
                    </w:rPr>
                  </w:pPr>
                  <w:r w:rsidRPr="00141CCA">
                    <w:rPr>
                      <w:rFonts w:ascii="Times New Roman" w:hAnsi="Times New Roman"/>
                      <w:b/>
                    </w:rPr>
                    <w:t>1.5%</w:t>
                  </w:r>
                </w:p>
              </w:tc>
              <w:tc>
                <w:tcPr>
                  <w:tcW w:w="923" w:type="dxa"/>
                  <w:tcBorders>
                    <w:top w:val="nil"/>
                    <w:left w:val="nil"/>
                    <w:bottom w:val="nil"/>
                    <w:right w:val="nil"/>
                  </w:tcBorders>
                  <w:shd w:val="clear" w:color="000000" w:fill="FFFFFF"/>
                  <w:noWrap/>
                </w:tcPr>
                <w:p w:rsidR="00141CCA" w:rsidRPr="00141CCA" w:rsidRDefault="00141CCA" w:rsidP="00141CCA">
                  <w:pPr>
                    <w:jc w:val="right"/>
                    <w:rPr>
                      <w:rFonts w:ascii="Times New Roman" w:hAnsi="Times New Roman"/>
                    </w:rPr>
                  </w:pPr>
                  <w:r w:rsidRPr="00141CCA">
                    <w:rPr>
                      <w:rFonts w:ascii="Times New Roman" w:hAnsi="Times New Roman"/>
                    </w:rPr>
                    <w:t>1.8%</w:t>
                  </w:r>
                </w:p>
              </w:tc>
              <w:tc>
                <w:tcPr>
                  <w:tcW w:w="923" w:type="dxa"/>
                  <w:tcBorders>
                    <w:top w:val="nil"/>
                    <w:left w:val="nil"/>
                    <w:bottom w:val="nil"/>
                    <w:right w:val="nil"/>
                  </w:tcBorders>
                  <w:shd w:val="clear" w:color="000000" w:fill="FFFFFF"/>
                  <w:noWrap/>
                </w:tcPr>
                <w:p w:rsidR="00141CCA" w:rsidRPr="00141CCA" w:rsidRDefault="00141CCA" w:rsidP="00141CCA">
                  <w:pPr>
                    <w:jc w:val="right"/>
                    <w:rPr>
                      <w:rFonts w:ascii="Times New Roman" w:hAnsi="Times New Roman"/>
                    </w:rPr>
                  </w:pPr>
                  <w:r w:rsidRPr="00141CCA">
                    <w:rPr>
                      <w:rFonts w:ascii="Times New Roman" w:hAnsi="Times New Roman"/>
                    </w:rPr>
                    <w:t>1.7%</w:t>
                  </w:r>
                </w:p>
              </w:tc>
              <w:tc>
                <w:tcPr>
                  <w:tcW w:w="923" w:type="dxa"/>
                  <w:tcBorders>
                    <w:top w:val="nil"/>
                    <w:left w:val="nil"/>
                    <w:bottom w:val="nil"/>
                    <w:right w:val="nil"/>
                  </w:tcBorders>
                  <w:shd w:val="clear" w:color="000000" w:fill="FFFFFF"/>
                  <w:noWrap/>
                </w:tcPr>
                <w:p w:rsidR="00141CCA" w:rsidRPr="00141CCA" w:rsidRDefault="00141CCA" w:rsidP="00141CCA">
                  <w:pPr>
                    <w:jc w:val="right"/>
                    <w:rPr>
                      <w:rFonts w:ascii="Times New Roman" w:hAnsi="Times New Roman"/>
                    </w:rPr>
                  </w:pPr>
                  <w:r w:rsidRPr="00141CCA">
                    <w:rPr>
                      <w:rFonts w:ascii="Times New Roman" w:hAnsi="Times New Roman"/>
                    </w:rPr>
                    <w:t>1.9%</w:t>
                  </w:r>
                </w:p>
              </w:tc>
              <w:tc>
                <w:tcPr>
                  <w:tcW w:w="923" w:type="dxa"/>
                  <w:tcBorders>
                    <w:top w:val="nil"/>
                    <w:left w:val="nil"/>
                    <w:bottom w:val="nil"/>
                    <w:right w:val="nil"/>
                  </w:tcBorders>
                  <w:shd w:val="clear" w:color="000000" w:fill="FFFFFF"/>
                  <w:noWrap/>
                </w:tcPr>
                <w:p w:rsidR="00141CCA" w:rsidRPr="00141CCA" w:rsidRDefault="00141CCA" w:rsidP="00141CCA">
                  <w:pPr>
                    <w:jc w:val="right"/>
                    <w:rPr>
                      <w:rFonts w:ascii="Times New Roman" w:hAnsi="Times New Roman"/>
                    </w:rPr>
                  </w:pPr>
                  <w:r w:rsidRPr="00141CCA">
                    <w:rPr>
                      <w:rFonts w:ascii="Times New Roman" w:hAnsi="Times New Roman"/>
                    </w:rPr>
                    <w:t>1.7%</w:t>
                  </w:r>
                </w:p>
              </w:tc>
              <w:tc>
                <w:tcPr>
                  <w:tcW w:w="923" w:type="dxa"/>
                  <w:tcBorders>
                    <w:top w:val="nil"/>
                    <w:left w:val="nil"/>
                    <w:bottom w:val="nil"/>
                    <w:right w:val="nil"/>
                  </w:tcBorders>
                  <w:shd w:val="clear" w:color="000000" w:fill="FFFFFF"/>
                  <w:noWrap/>
                </w:tcPr>
                <w:p w:rsidR="00141CCA" w:rsidRPr="00141CCA" w:rsidRDefault="00141CCA" w:rsidP="00141CCA">
                  <w:pPr>
                    <w:jc w:val="right"/>
                    <w:rPr>
                      <w:rFonts w:ascii="Times New Roman" w:hAnsi="Times New Roman"/>
                    </w:rPr>
                  </w:pPr>
                  <w:r w:rsidRPr="00141CCA">
                    <w:rPr>
                      <w:rFonts w:ascii="Times New Roman" w:hAnsi="Times New Roman"/>
                    </w:rPr>
                    <w:t>1.6%</w:t>
                  </w:r>
                </w:p>
              </w:tc>
              <w:tc>
                <w:tcPr>
                  <w:tcW w:w="923" w:type="dxa"/>
                  <w:tcBorders>
                    <w:top w:val="nil"/>
                    <w:left w:val="nil"/>
                    <w:bottom w:val="nil"/>
                    <w:right w:val="nil"/>
                  </w:tcBorders>
                  <w:shd w:val="clear" w:color="000000" w:fill="FFFFFF"/>
                  <w:noWrap/>
                </w:tcPr>
                <w:p w:rsidR="00141CCA" w:rsidRPr="00141CCA" w:rsidRDefault="00141CCA" w:rsidP="00141CCA">
                  <w:pPr>
                    <w:jc w:val="right"/>
                    <w:rPr>
                      <w:rFonts w:ascii="Times New Roman" w:hAnsi="Times New Roman"/>
                    </w:rPr>
                  </w:pPr>
                  <w:r w:rsidRPr="00141CCA">
                    <w:rPr>
                      <w:rFonts w:ascii="Times New Roman" w:hAnsi="Times New Roman"/>
                    </w:rPr>
                    <w:t>1.7%</w:t>
                  </w:r>
                </w:p>
              </w:tc>
              <w:tc>
                <w:tcPr>
                  <w:tcW w:w="985" w:type="dxa"/>
                  <w:tcBorders>
                    <w:top w:val="nil"/>
                    <w:left w:val="nil"/>
                    <w:bottom w:val="nil"/>
                    <w:right w:val="nil"/>
                  </w:tcBorders>
                  <w:shd w:val="clear" w:color="000000" w:fill="FFFFFF"/>
                  <w:noWrap/>
                </w:tcPr>
                <w:p w:rsidR="00141CCA" w:rsidRPr="00141CCA" w:rsidRDefault="00141CCA" w:rsidP="00141CCA">
                  <w:pPr>
                    <w:jc w:val="right"/>
                    <w:rPr>
                      <w:rFonts w:ascii="Times New Roman" w:hAnsi="Times New Roman"/>
                    </w:rPr>
                  </w:pPr>
                  <w:r w:rsidRPr="00141CCA">
                    <w:rPr>
                      <w:rFonts w:ascii="Times New Roman" w:hAnsi="Times New Roman"/>
                    </w:rPr>
                    <w:t>1.7%</w:t>
                  </w:r>
                </w:p>
              </w:tc>
            </w:tr>
            <w:tr w:rsidR="001C37CB" w:rsidRPr="00E41DF7" w:rsidTr="001C37CB">
              <w:trPr>
                <w:trHeight w:val="285"/>
              </w:trPr>
              <w:tc>
                <w:tcPr>
                  <w:tcW w:w="515" w:type="dxa"/>
                  <w:vMerge/>
                  <w:tcBorders>
                    <w:top w:val="nil"/>
                    <w:left w:val="nil"/>
                    <w:bottom w:val="single" w:sz="4" w:space="0" w:color="000000"/>
                    <w:right w:val="nil"/>
                  </w:tcBorders>
                  <w:vAlign w:val="center"/>
                  <w:hideMark/>
                </w:tcPr>
                <w:p w:rsidR="001C37CB" w:rsidRPr="00E41DF7" w:rsidRDefault="001C37CB" w:rsidP="001C37CB">
                  <w:pPr>
                    <w:widowControl/>
                    <w:jc w:val="left"/>
                    <w:rPr>
                      <w:rFonts w:ascii="Times New Roman" w:eastAsia="楷体_GB2312" w:hAnsi="Times New Roman"/>
                      <w:kern w:val="0"/>
                      <w:sz w:val="18"/>
                      <w:szCs w:val="18"/>
                    </w:rPr>
                  </w:pPr>
                </w:p>
              </w:tc>
              <w:tc>
                <w:tcPr>
                  <w:tcW w:w="1147" w:type="dxa"/>
                  <w:tcBorders>
                    <w:top w:val="nil"/>
                    <w:left w:val="nil"/>
                    <w:right w:val="nil"/>
                  </w:tcBorders>
                  <w:shd w:val="clear" w:color="000000" w:fill="FFFFFF"/>
                  <w:noWrap/>
                  <w:vAlign w:val="bottom"/>
                  <w:hideMark/>
                </w:tcPr>
                <w:p w:rsidR="001C37CB" w:rsidRPr="00E41DF7" w:rsidRDefault="001C37CB" w:rsidP="001C37CB">
                  <w:pPr>
                    <w:widowControl/>
                    <w:ind w:leftChars="-50" w:left="-105" w:rightChars="-89" w:right="-187"/>
                    <w:jc w:val="left"/>
                    <w:rPr>
                      <w:rFonts w:ascii="Times New Roman" w:eastAsia="楷体_GB2312" w:hAnsi="Times New Roman"/>
                      <w:kern w:val="0"/>
                      <w:sz w:val="18"/>
                      <w:szCs w:val="18"/>
                    </w:rPr>
                  </w:pPr>
                  <w:r w:rsidRPr="00E41DF7">
                    <w:rPr>
                      <w:rFonts w:ascii="Times New Roman" w:eastAsia="楷体_GB2312" w:hAnsi="Times New Roman"/>
                      <w:kern w:val="0"/>
                      <w:sz w:val="18"/>
                      <w:szCs w:val="18"/>
                    </w:rPr>
                    <w:t>*</w:t>
                  </w:r>
                  <w:r w:rsidRPr="00E41DF7">
                    <w:rPr>
                      <w:rFonts w:ascii="Times New Roman" w:eastAsia="楷体_GB2312" w:hAnsi="Times New Roman"/>
                      <w:kern w:val="0"/>
                      <w:sz w:val="18"/>
                      <w:szCs w:val="18"/>
                    </w:rPr>
                    <w:t>逾期贷款占比</w:t>
                  </w:r>
                </w:p>
              </w:tc>
              <w:tc>
                <w:tcPr>
                  <w:tcW w:w="996" w:type="dxa"/>
                  <w:gridSpan w:val="2"/>
                  <w:tcBorders>
                    <w:top w:val="nil"/>
                    <w:left w:val="nil"/>
                    <w:right w:val="nil"/>
                  </w:tcBorders>
                  <w:shd w:val="clear" w:color="000000" w:fill="FFFFFF"/>
                  <w:noWrap/>
                </w:tcPr>
                <w:p w:rsidR="001C37CB" w:rsidRPr="001C37CB" w:rsidRDefault="001C37CB" w:rsidP="001C37CB">
                  <w:pPr>
                    <w:jc w:val="right"/>
                    <w:rPr>
                      <w:rFonts w:ascii="Times New Roman" w:hAnsi="Times New Roman"/>
                      <w:b/>
                    </w:rPr>
                  </w:pPr>
                  <w:r w:rsidRPr="001C37CB">
                    <w:rPr>
                      <w:rFonts w:ascii="Times New Roman" w:hAnsi="Times New Roman"/>
                      <w:b/>
                    </w:rPr>
                    <w:t>2.9%</w:t>
                  </w:r>
                </w:p>
              </w:tc>
              <w:tc>
                <w:tcPr>
                  <w:tcW w:w="923"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2.1%</w:t>
                  </w:r>
                </w:p>
              </w:tc>
              <w:tc>
                <w:tcPr>
                  <w:tcW w:w="923"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3.3%</w:t>
                  </w:r>
                </w:p>
              </w:tc>
              <w:tc>
                <w:tcPr>
                  <w:tcW w:w="923"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3.0%</w:t>
                  </w:r>
                </w:p>
              </w:tc>
              <w:tc>
                <w:tcPr>
                  <w:tcW w:w="923"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3.5%</w:t>
                  </w:r>
                </w:p>
              </w:tc>
              <w:tc>
                <w:tcPr>
                  <w:tcW w:w="923"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2.2%</w:t>
                  </w:r>
                </w:p>
              </w:tc>
              <w:tc>
                <w:tcPr>
                  <w:tcW w:w="923"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4.7%</w:t>
                  </w:r>
                </w:p>
              </w:tc>
              <w:tc>
                <w:tcPr>
                  <w:tcW w:w="985"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4.1%</w:t>
                  </w:r>
                </w:p>
              </w:tc>
            </w:tr>
            <w:tr w:rsidR="001C37CB" w:rsidRPr="00E41DF7" w:rsidTr="0062368D">
              <w:trPr>
                <w:trHeight w:val="381"/>
              </w:trPr>
              <w:tc>
                <w:tcPr>
                  <w:tcW w:w="515" w:type="dxa"/>
                  <w:vMerge/>
                  <w:tcBorders>
                    <w:top w:val="nil"/>
                    <w:left w:val="nil"/>
                    <w:bottom w:val="single" w:sz="4" w:space="0" w:color="000000"/>
                    <w:right w:val="nil"/>
                  </w:tcBorders>
                  <w:vAlign w:val="center"/>
                </w:tcPr>
                <w:p w:rsidR="001C37CB" w:rsidRPr="00E41DF7" w:rsidRDefault="001C37CB" w:rsidP="001C37CB">
                  <w:pPr>
                    <w:widowControl/>
                    <w:jc w:val="left"/>
                    <w:rPr>
                      <w:rFonts w:ascii="Times New Roman" w:eastAsia="楷体_GB2312" w:hAnsi="Times New Roman"/>
                      <w:kern w:val="0"/>
                      <w:sz w:val="18"/>
                      <w:szCs w:val="18"/>
                    </w:rPr>
                  </w:pPr>
                </w:p>
              </w:tc>
              <w:tc>
                <w:tcPr>
                  <w:tcW w:w="1147" w:type="dxa"/>
                  <w:tcBorders>
                    <w:top w:val="nil"/>
                    <w:left w:val="nil"/>
                    <w:right w:val="nil"/>
                  </w:tcBorders>
                  <w:shd w:val="clear" w:color="000000" w:fill="FFFFFF"/>
                  <w:noWrap/>
                </w:tcPr>
                <w:p w:rsidR="001C37CB" w:rsidRPr="00E41DF7" w:rsidRDefault="001C37CB" w:rsidP="001C37CB">
                  <w:pPr>
                    <w:ind w:leftChars="-11" w:left="117" w:hangingChars="78" w:hanging="140"/>
                    <w:jc w:val="left"/>
                    <w:rPr>
                      <w:rFonts w:ascii="Times New Roman" w:eastAsia="楷体_GB2312" w:hAnsi="Times New Roman"/>
                      <w:sz w:val="18"/>
                      <w:szCs w:val="18"/>
                    </w:rPr>
                  </w:pPr>
                  <w:r w:rsidRPr="00E41DF7">
                    <w:rPr>
                      <w:rFonts w:ascii="Times New Roman" w:eastAsia="楷体_GB2312" w:hAnsi="Times New Roman"/>
                      <w:kern w:val="0"/>
                      <w:sz w:val="18"/>
                      <w:szCs w:val="18"/>
                    </w:rPr>
                    <w:t>*</w:t>
                  </w:r>
                  <w:r w:rsidRPr="00E41DF7">
                    <w:rPr>
                      <w:rFonts w:ascii="Times New Roman" w:eastAsia="楷体_GB2312" w:hAnsi="Times New Roman"/>
                      <w:kern w:val="0"/>
                      <w:sz w:val="18"/>
                      <w:szCs w:val="18"/>
                    </w:rPr>
                    <w:t>不良</w:t>
                  </w:r>
                  <w:r w:rsidRPr="00E41DF7">
                    <w:rPr>
                      <w:rFonts w:ascii="Times New Roman" w:eastAsia="楷体_GB2312" w:hAnsi="Times New Roman"/>
                      <w:kern w:val="0"/>
                      <w:sz w:val="18"/>
                      <w:szCs w:val="18"/>
                    </w:rPr>
                    <w:t>/</w:t>
                  </w:r>
                  <w:r w:rsidRPr="00E41DF7">
                    <w:rPr>
                      <w:rFonts w:ascii="Times New Roman" w:eastAsia="楷体_GB2312" w:hAnsi="Times New Roman"/>
                      <w:kern w:val="0"/>
                      <w:sz w:val="18"/>
                      <w:szCs w:val="18"/>
                    </w:rPr>
                    <w:t>逾期</w:t>
                  </w:r>
                </w:p>
              </w:tc>
              <w:tc>
                <w:tcPr>
                  <w:tcW w:w="996" w:type="dxa"/>
                  <w:gridSpan w:val="2"/>
                  <w:tcBorders>
                    <w:top w:val="nil"/>
                    <w:left w:val="nil"/>
                    <w:right w:val="nil"/>
                  </w:tcBorders>
                  <w:shd w:val="clear" w:color="000000" w:fill="FFFFFF"/>
                  <w:noWrap/>
                </w:tcPr>
                <w:p w:rsidR="001C37CB" w:rsidRPr="001C37CB" w:rsidRDefault="001C37CB" w:rsidP="001C37CB">
                  <w:pPr>
                    <w:jc w:val="right"/>
                    <w:rPr>
                      <w:rFonts w:ascii="Times New Roman" w:hAnsi="Times New Roman"/>
                      <w:b/>
                    </w:rPr>
                  </w:pPr>
                  <w:r w:rsidRPr="001C37CB">
                    <w:rPr>
                      <w:rFonts w:ascii="Times New Roman" w:hAnsi="Times New Roman"/>
                      <w:b/>
                    </w:rPr>
                    <w:t>55.7%</w:t>
                  </w:r>
                </w:p>
              </w:tc>
              <w:tc>
                <w:tcPr>
                  <w:tcW w:w="923"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87.5%</w:t>
                  </w:r>
                </w:p>
              </w:tc>
              <w:tc>
                <w:tcPr>
                  <w:tcW w:w="923"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51.8%</w:t>
                  </w:r>
                </w:p>
              </w:tc>
              <w:tc>
                <w:tcPr>
                  <w:tcW w:w="923"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63.5%</w:t>
                  </w:r>
                </w:p>
              </w:tc>
              <w:tc>
                <w:tcPr>
                  <w:tcW w:w="923"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48.1%</w:t>
                  </w:r>
                </w:p>
              </w:tc>
              <w:tc>
                <w:tcPr>
                  <w:tcW w:w="923"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77.1%</w:t>
                  </w:r>
                </w:p>
              </w:tc>
              <w:tc>
                <w:tcPr>
                  <w:tcW w:w="923"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35.5%</w:t>
                  </w:r>
                </w:p>
              </w:tc>
              <w:tc>
                <w:tcPr>
                  <w:tcW w:w="985" w:type="dxa"/>
                  <w:tcBorders>
                    <w:top w:val="nil"/>
                    <w:left w:val="nil"/>
                    <w:right w:val="nil"/>
                  </w:tcBorders>
                  <w:shd w:val="clear" w:color="000000" w:fill="FFFFFF"/>
                  <w:noWrap/>
                </w:tcPr>
                <w:p w:rsidR="001C37CB" w:rsidRPr="001C37CB" w:rsidRDefault="001C37CB" w:rsidP="001C37CB">
                  <w:pPr>
                    <w:jc w:val="right"/>
                    <w:rPr>
                      <w:rFonts w:ascii="Times New Roman" w:hAnsi="Times New Roman"/>
                    </w:rPr>
                  </w:pPr>
                  <w:r w:rsidRPr="001C37CB">
                    <w:rPr>
                      <w:rFonts w:ascii="Times New Roman" w:hAnsi="Times New Roman"/>
                    </w:rPr>
                    <w:t>42.4%</w:t>
                  </w:r>
                </w:p>
              </w:tc>
            </w:tr>
            <w:tr w:rsidR="00E41DF7" w:rsidRPr="00E41DF7" w:rsidTr="00AB202F">
              <w:trPr>
                <w:trHeight w:val="381"/>
              </w:trPr>
              <w:tc>
                <w:tcPr>
                  <w:tcW w:w="515" w:type="dxa"/>
                  <w:vMerge/>
                  <w:tcBorders>
                    <w:top w:val="nil"/>
                    <w:left w:val="nil"/>
                    <w:bottom w:val="single" w:sz="4" w:space="0" w:color="000000"/>
                    <w:right w:val="nil"/>
                  </w:tcBorders>
                  <w:vAlign w:val="center"/>
                  <w:hideMark/>
                </w:tcPr>
                <w:p w:rsidR="00E41DF7" w:rsidRPr="00E41DF7" w:rsidRDefault="00E41DF7" w:rsidP="00E41DF7">
                  <w:pPr>
                    <w:widowControl/>
                    <w:jc w:val="left"/>
                    <w:rPr>
                      <w:rFonts w:ascii="Times New Roman" w:eastAsia="楷体_GB2312" w:hAnsi="Times New Roman"/>
                      <w:kern w:val="0"/>
                      <w:sz w:val="18"/>
                      <w:szCs w:val="18"/>
                    </w:rPr>
                  </w:pPr>
                </w:p>
              </w:tc>
              <w:tc>
                <w:tcPr>
                  <w:tcW w:w="1147" w:type="dxa"/>
                  <w:tcBorders>
                    <w:left w:val="nil"/>
                    <w:bottom w:val="single" w:sz="4" w:space="0" w:color="auto"/>
                    <w:right w:val="nil"/>
                  </w:tcBorders>
                  <w:shd w:val="clear" w:color="000000" w:fill="FFFFFF"/>
                  <w:noWrap/>
                  <w:vAlign w:val="center"/>
                  <w:hideMark/>
                </w:tcPr>
                <w:p w:rsidR="00E41DF7" w:rsidRPr="00E41DF7" w:rsidRDefault="00E41DF7" w:rsidP="00E41DF7">
                  <w:pPr>
                    <w:widowControl/>
                    <w:ind w:leftChars="-50" w:left="-105" w:rightChars="-89" w:right="-187"/>
                    <w:rPr>
                      <w:rFonts w:ascii="Times New Roman" w:eastAsia="楷体_GB2312" w:hAnsi="Times New Roman"/>
                      <w:kern w:val="0"/>
                      <w:sz w:val="18"/>
                      <w:szCs w:val="18"/>
                    </w:rPr>
                  </w:pPr>
                  <w:r w:rsidRPr="00E41DF7">
                    <w:rPr>
                      <w:rFonts w:ascii="Times New Roman" w:eastAsia="楷体_GB2312" w:hAnsi="Times New Roman"/>
                      <w:kern w:val="0"/>
                      <w:sz w:val="18"/>
                      <w:szCs w:val="18"/>
                    </w:rPr>
                    <w:t>*</w:t>
                  </w:r>
                  <w:r w:rsidRPr="00E41DF7">
                    <w:rPr>
                      <w:rFonts w:ascii="Times New Roman" w:eastAsia="楷体_GB2312" w:hAnsi="Times New Roman"/>
                      <w:kern w:val="0"/>
                      <w:sz w:val="18"/>
                      <w:szCs w:val="18"/>
                    </w:rPr>
                    <w:t>拨备覆盖率</w:t>
                  </w:r>
                </w:p>
              </w:tc>
              <w:tc>
                <w:tcPr>
                  <w:tcW w:w="996" w:type="dxa"/>
                  <w:gridSpan w:val="2"/>
                  <w:tcBorders>
                    <w:left w:val="nil"/>
                    <w:bottom w:val="single" w:sz="4" w:space="0" w:color="auto"/>
                    <w:right w:val="nil"/>
                  </w:tcBorders>
                  <w:shd w:val="clear" w:color="000000" w:fill="FFFFFF"/>
                  <w:noWrap/>
                  <w:hideMark/>
                </w:tcPr>
                <w:p w:rsidR="00E41DF7" w:rsidRPr="001C37CB" w:rsidRDefault="00E41DF7" w:rsidP="00E41DF7">
                  <w:pPr>
                    <w:jc w:val="right"/>
                    <w:rPr>
                      <w:rFonts w:ascii="Times New Roman" w:eastAsia="楷体_GB2312" w:hAnsi="Times New Roman"/>
                      <w:b/>
                    </w:rPr>
                  </w:pPr>
                  <w:r w:rsidRPr="001C37CB">
                    <w:rPr>
                      <w:rFonts w:ascii="Times New Roman" w:eastAsia="楷体_GB2312" w:hAnsi="Times New Roman"/>
                      <w:b/>
                    </w:rPr>
                    <w:t>157.6%</w:t>
                  </w:r>
                </w:p>
              </w:tc>
              <w:tc>
                <w:tcPr>
                  <w:tcW w:w="923" w:type="dxa"/>
                  <w:tcBorders>
                    <w:left w:val="nil"/>
                    <w:bottom w:val="single" w:sz="4" w:space="0" w:color="auto"/>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208.7%</w:t>
                  </w:r>
                </w:p>
              </w:tc>
              <w:tc>
                <w:tcPr>
                  <w:tcW w:w="923" w:type="dxa"/>
                  <w:tcBorders>
                    <w:left w:val="nil"/>
                    <w:bottom w:val="single" w:sz="4" w:space="0" w:color="auto"/>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151.5%</w:t>
                  </w:r>
                </w:p>
              </w:tc>
              <w:tc>
                <w:tcPr>
                  <w:tcW w:w="923" w:type="dxa"/>
                  <w:tcBorders>
                    <w:left w:val="nil"/>
                    <w:bottom w:val="single" w:sz="4" w:space="0" w:color="auto"/>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166.8%</w:t>
                  </w:r>
                </w:p>
              </w:tc>
              <w:tc>
                <w:tcPr>
                  <w:tcW w:w="923" w:type="dxa"/>
                  <w:tcBorders>
                    <w:left w:val="nil"/>
                    <w:bottom w:val="single" w:sz="4" w:space="0" w:color="auto"/>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155.7%</w:t>
                  </w:r>
                </w:p>
              </w:tc>
              <w:tc>
                <w:tcPr>
                  <w:tcW w:w="923" w:type="dxa"/>
                  <w:tcBorders>
                    <w:left w:val="nil"/>
                    <w:bottom w:val="single" w:sz="4" w:space="0" w:color="auto"/>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215.2%</w:t>
                  </w:r>
                </w:p>
              </w:tc>
              <w:tc>
                <w:tcPr>
                  <w:tcW w:w="923" w:type="dxa"/>
                  <w:tcBorders>
                    <w:left w:val="nil"/>
                    <w:bottom w:val="single" w:sz="4" w:space="0" w:color="auto"/>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167.7%</w:t>
                  </w:r>
                </w:p>
              </w:tc>
              <w:tc>
                <w:tcPr>
                  <w:tcW w:w="985" w:type="dxa"/>
                  <w:tcBorders>
                    <w:left w:val="nil"/>
                    <w:bottom w:val="single" w:sz="4" w:space="0" w:color="auto"/>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163.3%</w:t>
                  </w:r>
                </w:p>
              </w:tc>
            </w:tr>
            <w:tr w:rsidR="00E41DF7" w:rsidRPr="00E41DF7" w:rsidTr="00AB202F">
              <w:trPr>
                <w:trHeight w:val="285"/>
              </w:trPr>
              <w:tc>
                <w:tcPr>
                  <w:tcW w:w="515" w:type="dxa"/>
                  <w:vMerge w:val="restart"/>
                  <w:tcBorders>
                    <w:top w:val="nil"/>
                    <w:left w:val="nil"/>
                    <w:bottom w:val="single" w:sz="4" w:space="0" w:color="000000"/>
                    <w:right w:val="nil"/>
                  </w:tcBorders>
                  <w:shd w:val="clear" w:color="000000" w:fill="FFFFFF"/>
                  <w:noWrap/>
                  <w:vAlign w:val="center"/>
                  <w:hideMark/>
                </w:tcPr>
                <w:p w:rsidR="00E41DF7" w:rsidRPr="00E41DF7" w:rsidRDefault="00E41DF7" w:rsidP="00E41DF7">
                  <w:pPr>
                    <w:widowControl/>
                    <w:jc w:val="center"/>
                    <w:rPr>
                      <w:rFonts w:ascii="Times New Roman" w:eastAsia="楷体_GB2312" w:hAnsi="Times New Roman"/>
                      <w:kern w:val="0"/>
                      <w:sz w:val="20"/>
                    </w:rPr>
                  </w:pPr>
                  <w:r w:rsidRPr="00E41DF7">
                    <w:rPr>
                      <w:rFonts w:ascii="Times New Roman" w:eastAsia="楷体_GB2312" w:hAnsi="Times New Roman"/>
                      <w:kern w:val="0"/>
                      <w:sz w:val="20"/>
                    </w:rPr>
                    <w:t>资本压力</w:t>
                  </w:r>
                </w:p>
              </w:tc>
              <w:tc>
                <w:tcPr>
                  <w:tcW w:w="1342" w:type="dxa"/>
                  <w:gridSpan w:val="2"/>
                  <w:tcBorders>
                    <w:top w:val="nil"/>
                    <w:left w:val="nil"/>
                    <w:bottom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20"/>
                    </w:rPr>
                  </w:pPr>
                  <w:r w:rsidRPr="00E41DF7">
                    <w:rPr>
                      <w:rFonts w:ascii="Times New Roman" w:eastAsia="楷体_GB2312" w:hAnsi="Times New Roman"/>
                      <w:kern w:val="0"/>
                      <w:sz w:val="20"/>
                    </w:rPr>
                    <w:t>资本充足率</w:t>
                  </w:r>
                </w:p>
              </w:tc>
              <w:tc>
                <w:tcPr>
                  <w:tcW w:w="801" w:type="dxa"/>
                  <w:tcBorders>
                    <w:top w:val="nil"/>
                    <w:left w:val="nil"/>
                    <w:bottom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11.8%</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14.4%</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12.1%</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11.8%</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11.6%</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12.3%</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11.4%</w:t>
                  </w:r>
                </w:p>
              </w:tc>
              <w:tc>
                <w:tcPr>
                  <w:tcW w:w="985"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11.5%</w:t>
                  </w:r>
                </w:p>
              </w:tc>
            </w:tr>
            <w:tr w:rsidR="00E41DF7" w:rsidRPr="00E41DF7" w:rsidTr="00AB202F">
              <w:trPr>
                <w:trHeight w:val="285"/>
              </w:trPr>
              <w:tc>
                <w:tcPr>
                  <w:tcW w:w="515" w:type="dxa"/>
                  <w:vMerge/>
                  <w:tcBorders>
                    <w:top w:val="nil"/>
                    <w:left w:val="nil"/>
                    <w:bottom w:val="single" w:sz="4" w:space="0" w:color="000000"/>
                    <w:right w:val="nil"/>
                  </w:tcBorders>
                  <w:vAlign w:val="center"/>
                  <w:hideMark/>
                </w:tcPr>
                <w:p w:rsidR="00E41DF7" w:rsidRPr="00E41DF7" w:rsidRDefault="00E41DF7" w:rsidP="00E41DF7">
                  <w:pPr>
                    <w:widowControl/>
                    <w:jc w:val="left"/>
                    <w:rPr>
                      <w:rFonts w:ascii="Times New Roman" w:eastAsia="楷体_GB2312" w:hAnsi="Times New Roman"/>
                      <w:kern w:val="0"/>
                      <w:sz w:val="20"/>
                    </w:rPr>
                  </w:pPr>
                </w:p>
              </w:tc>
              <w:tc>
                <w:tcPr>
                  <w:tcW w:w="1342" w:type="dxa"/>
                  <w:gridSpan w:val="2"/>
                  <w:tcBorders>
                    <w:top w:val="nil"/>
                    <w:left w:val="nil"/>
                    <w:bottom w:val="nil"/>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18"/>
                    </w:rPr>
                  </w:pPr>
                  <w:r w:rsidRPr="00E41DF7">
                    <w:rPr>
                      <w:rFonts w:ascii="Times New Roman" w:eastAsia="楷体_GB2312" w:hAnsi="Times New Roman"/>
                      <w:kern w:val="0"/>
                      <w:sz w:val="18"/>
                    </w:rPr>
                    <w:t>核心资本充足率</w:t>
                  </w:r>
                </w:p>
              </w:tc>
              <w:tc>
                <w:tcPr>
                  <w:tcW w:w="801" w:type="dxa"/>
                  <w:tcBorders>
                    <w:top w:val="nil"/>
                    <w:left w:val="nil"/>
                    <w:bottom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9.3%</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12.4%</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9.9%</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9.5%</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9.2%</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9.7%</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9.6%</w:t>
                  </w:r>
                </w:p>
              </w:tc>
              <w:tc>
                <w:tcPr>
                  <w:tcW w:w="985"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9.2%</w:t>
                  </w:r>
                </w:p>
              </w:tc>
            </w:tr>
            <w:tr w:rsidR="00E41DF7" w:rsidRPr="00E41DF7" w:rsidTr="00F0040C">
              <w:trPr>
                <w:trHeight w:val="285"/>
              </w:trPr>
              <w:tc>
                <w:tcPr>
                  <w:tcW w:w="515" w:type="dxa"/>
                  <w:vMerge/>
                  <w:tcBorders>
                    <w:top w:val="nil"/>
                    <w:left w:val="nil"/>
                    <w:bottom w:val="single" w:sz="4" w:space="0" w:color="000000"/>
                    <w:right w:val="nil"/>
                  </w:tcBorders>
                  <w:vAlign w:val="center"/>
                  <w:hideMark/>
                </w:tcPr>
                <w:p w:rsidR="00E41DF7" w:rsidRPr="00E41DF7" w:rsidRDefault="00E41DF7" w:rsidP="00E41DF7">
                  <w:pPr>
                    <w:widowControl/>
                    <w:jc w:val="left"/>
                    <w:rPr>
                      <w:rFonts w:ascii="Times New Roman" w:eastAsia="楷体_GB2312" w:hAnsi="Times New Roman"/>
                      <w:kern w:val="0"/>
                      <w:sz w:val="20"/>
                    </w:rPr>
                  </w:pPr>
                </w:p>
              </w:tc>
              <w:tc>
                <w:tcPr>
                  <w:tcW w:w="1342" w:type="dxa"/>
                  <w:gridSpan w:val="2"/>
                  <w:tcBorders>
                    <w:top w:val="nil"/>
                    <w:left w:val="nil"/>
                    <w:bottom w:val="single" w:sz="4" w:space="0" w:color="auto"/>
                    <w:right w:val="nil"/>
                  </w:tcBorders>
                  <w:shd w:val="clear" w:color="000000" w:fill="FFFFFF"/>
                  <w:noWrap/>
                  <w:vAlign w:val="bottom"/>
                  <w:hideMark/>
                </w:tcPr>
                <w:p w:rsidR="00E41DF7" w:rsidRPr="00E41DF7" w:rsidRDefault="00E41DF7" w:rsidP="00E41DF7">
                  <w:pPr>
                    <w:widowControl/>
                    <w:ind w:leftChars="-50" w:left="-105" w:rightChars="-89" w:right="-187"/>
                    <w:jc w:val="left"/>
                    <w:rPr>
                      <w:rFonts w:ascii="Times New Roman" w:eastAsia="楷体_GB2312" w:hAnsi="Times New Roman"/>
                      <w:kern w:val="0"/>
                      <w:sz w:val="18"/>
                    </w:rPr>
                  </w:pPr>
                  <w:r w:rsidRPr="00E41DF7">
                    <w:rPr>
                      <w:rFonts w:ascii="Times New Roman" w:eastAsia="楷体_GB2312" w:hAnsi="Times New Roman"/>
                      <w:kern w:val="0"/>
                      <w:sz w:val="18"/>
                    </w:rPr>
                    <w:t>核心一级资本充足率</w:t>
                  </w:r>
                </w:p>
              </w:tc>
              <w:tc>
                <w:tcPr>
                  <w:tcW w:w="801" w:type="dxa"/>
                  <w:tcBorders>
                    <w:top w:val="nil"/>
                    <w:left w:val="nil"/>
                    <w:bottom w:val="single" w:sz="4" w:space="0" w:color="auto"/>
                    <w:right w:val="nil"/>
                  </w:tcBorders>
                  <w:shd w:val="clear" w:color="000000" w:fill="FFFFFF"/>
                  <w:noWrap/>
                  <w:vAlign w:val="center"/>
                  <w:hideMark/>
                </w:tcPr>
                <w:p w:rsidR="00E41DF7" w:rsidRPr="00F0040C" w:rsidRDefault="00E41DF7" w:rsidP="00F0040C">
                  <w:pPr>
                    <w:jc w:val="right"/>
                    <w:rPr>
                      <w:rFonts w:ascii="Times New Roman" w:eastAsia="楷体_GB2312" w:hAnsi="Times New Roman"/>
                      <w:b/>
                    </w:rPr>
                  </w:pPr>
                  <w:r w:rsidRPr="00F0040C">
                    <w:rPr>
                      <w:rFonts w:ascii="Times New Roman" w:eastAsia="楷体_GB2312" w:hAnsi="Times New Roman"/>
                      <w:b/>
                    </w:rPr>
                    <w:t>8.3%</w:t>
                  </w:r>
                </w:p>
              </w:tc>
              <w:tc>
                <w:tcPr>
                  <w:tcW w:w="923" w:type="dxa"/>
                  <w:tcBorders>
                    <w:top w:val="nil"/>
                    <w:left w:val="nil"/>
                    <w:bottom w:val="single" w:sz="4" w:space="0" w:color="auto"/>
                    <w:right w:val="nil"/>
                  </w:tcBorders>
                  <w:shd w:val="clear" w:color="000000" w:fill="FFFFFF"/>
                  <w:noWrap/>
                  <w:vAlign w:val="center"/>
                  <w:hideMark/>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12.4%</w:t>
                  </w:r>
                </w:p>
              </w:tc>
              <w:tc>
                <w:tcPr>
                  <w:tcW w:w="923" w:type="dxa"/>
                  <w:tcBorders>
                    <w:top w:val="nil"/>
                    <w:left w:val="nil"/>
                    <w:bottom w:val="single" w:sz="4" w:space="0" w:color="auto"/>
                    <w:right w:val="nil"/>
                  </w:tcBorders>
                  <w:shd w:val="clear" w:color="000000" w:fill="FFFFFF"/>
                  <w:noWrap/>
                  <w:vAlign w:val="center"/>
                  <w:hideMark/>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8.9%</w:t>
                  </w:r>
                </w:p>
              </w:tc>
              <w:tc>
                <w:tcPr>
                  <w:tcW w:w="923" w:type="dxa"/>
                  <w:tcBorders>
                    <w:top w:val="nil"/>
                    <w:left w:val="nil"/>
                    <w:bottom w:val="single" w:sz="4" w:space="0" w:color="auto"/>
                    <w:right w:val="nil"/>
                  </w:tcBorders>
                  <w:shd w:val="clear" w:color="000000" w:fill="FFFFFF"/>
                  <w:noWrap/>
                  <w:vAlign w:val="center"/>
                  <w:hideMark/>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8.7%</w:t>
                  </w:r>
                </w:p>
              </w:tc>
              <w:tc>
                <w:tcPr>
                  <w:tcW w:w="923" w:type="dxa"/>
                  <w:tcBorders>
                    <w:top w:val="nil"/>
                    <w:left w:val="nil"/>
                    <w:bottom w:val="single" w:sz="4" w:space="0" w:color="auto"/>
                    <w:right w:val="nil"/>
                  </w:tcBorders>
                  <w:shd w:val="clear" w:color="000000" w:fill="FFFFFF"/>
                  <w:noWrap/>
                  <w:vAlign w:val="center"/>
                  <w:hideMark/>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8.9%</w:t>
                  </w:r>
                </w:p>
              </w:tc>
              <w:tc>
                <w:tcPr>
                  <w:tcW w:w="923" w:type="dxa"/>
                  <w:tcBorders>
                    <w:top w:val="nil"/>
                    <w:left w:val="nil"/>
                    <w:bottom w:val="single" w:sz="4" w:space="0" w:color="auto"/>
                    <w:right w:val="nil"/>
                  </w:tcBorders>
                  <w:shd w:val="clear" w:color="000000" w:fill="FFFFFF"/>
                  <w:noWrap/>
                  <w:vAlign w:val="center"/>
                  <w:hideMark/>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9.0%</w:t>
                  </w:r>
                </w:p>
              </w:tc>
              <w:tc>
                <w:tcPr>
                  <w:tcW w:w="923" w:type="dxa"/>
                  <w:tcBorders>
                    <w:top w:val="nil"/>
                    <w:left w:val="nil"/>
                    <w:bottom w:val="single" w:sz="4" w:space="0" w:color="auto"/>
                    <w:right w:val="nil"/>
                  </w:tcBorders>
                  <w:shd w:val="clear" w:color="000000" w:fill="FFFFFF"/>
                  <w:noWrap/>
                  <w:vAlign w:val="center"/>
                  <w:hideMark/>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8.4%</w:t>
                  </w:r>
                </w:p>
              </w:tc>
              <w:tc>
                <w:tcPr>
                  <w:tcW w:w="985" w:type="dxa"/>
                  <w:tcBorders>
                    <w:top w:val="nil"/>
                    <w:left w:val="nil"/>
                    <w:bottom w:val="single" w:sz="4" w:space="0" w:color="auto"/>
                    <w:right w:val="nil"/>
                  </w:tcBorders>
                  <w:shd w:val="clear" w:color="000000" w:fill="FFFFFF"/>
                  <w:noWrap/>
                  <w:vAlign w:val="center"/>
                  <w:hideMark/>
                </w:tcPr>
                <w:p w:rsidR="00E41DF7" w:rsidRPr="00E41DF7" w:rsidRDefault="00E41DF7" w:rsidP="00F0040C">
                  <w:pPr>
                    <w:jc w:val="right"/>
                    <w:rPr>
                      <w:rFonts w:ascii="Times New Roman" w:eastAsia="楷体_GB2312" w:hAnsi="Times New Roman"/>
                    </w:rPr>
                  </w:pPr>
                  <w:r w:rsidRPr="00E41DF7">
                    <w:rPr>
                      <w:rFonts w:ascii="Times New Roman" w:eastAsia="楷体_GB2312" w:hAnsi="Times New Roman"/>
                    </w:rPr>
                    <w:t>8.3%</w:t>
                  </w:r>
                </w:p>
              </w:tc>
            </w:tr>
            <w:tr w:rsidR="00DD5A2C" w:rsidRPr="00E41DF7" w:rsidTr="00C330F8">
              <w:trPr>
                <w:trHeight w:val="278"/>
              </w:trPr>
              <w:tc>
                <w:tcPr>
                  <w:tcW w:w="1662" w:type="dxa"/>
                  <w:gridSpan w:val="2"/>
                  <w:tcBorders>
                    <w:top w:val="nil"/>
                    <w:left w:val="nil"/>
                    <w:bottom w:val="nil"/>
                    <w:right w:val="nil"/>
                  </w:tcBorders>
                  <w:shd w:val="clear" w:color="000000" w:fill="FFFFFF"/>
                  <w:noWrap/>
                  <w:vAlign w:val="bottom"/>
                  <w:hideMark/>
                </w:tcPr>
                <w:p w:rsidR="00DD5A2C" w:rsidRPr="00E41DF7" w:rsidRDefault="00DD5A2C" w:rsidP="00DD5A2C">
                  <w:pPr>
                    <w:widowControl/>
                    <w:jc w:val="center"/>
                    <w:rPr>
                      <w:rFonts w:ascii="Times New Roman" w:eastAsia="楷体_GB2312" w:hAnsi="Times New Roman"/>
                      <w:kern w:val="0"/>
                      <w:sz w:val="20"/>
                    </w:rPr>
                  </w:pPr>
                  <w:r w:rsidRPr="00E41DF7">
                    <w:rPr>
                      <w:rFonts w:ascii="Times New Roman" w:eastAsia="楷体_GB2312" w:hAnsi="Times New Roman"/>
                      <w:kern w:val="0"/>
                      <w:sz w:val="20"/>
                    </w:rPr>
                    <w:t>P/B</w:t>
                  </w:r>
                </w:p>
              </w:tc>
              <w:tc>
                <w:tcPr>
                  <w:tcW w:w="996" w:type="dxa"/>
                  <w:gridSpan w:val="2"/>
                  <w:tcBorders>
                    <w:top w:val="nil"/>
                    <w:left w:val="nil"/>
                    <w:bottom w:val="nil"/>
                    <w:right w:val="nil"/>
                  </w:tcBorders>
                  <w:shd w:val="clear" w:color="000000" w:fill="FFFFFF"/>
                  <w:noWrap/>
                  <w:hideMark/>
                </w:tcPr>
                <w:p w:rsidR="00DD5A2C" w:rsidRPr="00DD5A2C" w:rsidRDefault="00DD5A2C" w:rsidP="00DD5A2C">
                  <w:pPr>
                    <w:jc w:val="right"/>
                    <w:rPr>
                      <w:rFonts w:ascii="Times New Roman" w:hAnsi="Times New Roman"/>
                      <w:b/>
                    </w:rPr>
                  </w:pPr>
                  <w:r w:rsidRPr="00DD5A2C">
                    <w:rPr>
                      <w:rFonts w:ascii="Times New Roman" w:hAnsi="Times New Roman"/>
                      <w:b/>
                    </w:rPr>
                    <w:t xml:space="preserve">0.77 </w:t>
                  </w:r>
                </w:p>
              </w:tc>
              <w:tc>
                <w:tcPr>
                  <w:tcW w:w="923" w:type="dxa"/>
                  <w:tcBorders>
                    <w:top w:val="nil"/>
                    <w:left w:val="nil"/>
                    <w:bottom w:val="nil"/>
                    <w:right w:val="nil"/>
                  </w:tcBorders>
                  <w:shd w:val="clear" w:color="000000" w:fill="FFFFFF"/>
                  <w:noWrap/>
                  <w:hideMark/>
                </w:tcPr>
                <w:p w:rsidR="00DD5A2C" w:rsidRPr="00DD5A2C" w:rsidRDefault="00DD5A2C" w:rsidP="00DD5A2C">
                  <w:pPr>
                    <w:jc w:val="right"/>
                    <w:rPr>
                      <w:rFonts w:ascii="Times New Roman" w:hAnsi="Times New Roman"/>
                    </w:rPr>
                  </w:pPr>
                  <w:r w:rsidRPr="00DD5A2C">
                    <w:rPr>
                      <w:rFonts w:ascii="Times New Roman" w:hAnsi="Times New Roman"/>
                    </w:rPr>
                    <w:t xml:space="preserve">1.41 </w:t>
                  </w:r>
                </w:p>
              </w:tc>
              <w:tc>
                <w:tcPr>
                  <w:tcW w:w="923" w:type="dxa"/>
                  <w:tcBorders>
                    <w:top w:val="nil"/>
                    <w:left w:val="nil"/>
                    <w:bottom w:val="nil"/>
                    <w:right w:val="nil"/>
                  </w:tcBorders>
                  <w:shd w:val="clear" w:color="000000" w:fill="FFFFFF"/>
                  <w:noWrap/>
                  <w:hideMark/>
                </w:tcPr>
                <w:p w:rsidR="00DD5A2C" w:rsidRPr="00DD5A2C" w:rsidRDefault="00DD5A2C" w:rsidP="00DD5A2C">
                  <w:pPr>
                    <w:jc w:val="right"/>
                    <w:rPr>
                      <w:rFonts w:ascii="Times New Roman" w:hAnsi="Times New Roman"/>
                    </w:rPr>
                  </w:pPr>
                  <w:r w:rsidRPr="00DD5A2C">
                    <w:rPr>
                      <w:rFonts w:ascii="Times New Roman" w:hAnsi="Times New Roman"/>
                    </w:rPr>
                    <w:t xml:space="preserve">0.79 </w:t>
                  </w:r>
                </w:p>
              </w:tc>
              <w:tc>
                <w:tcPr>
                  <w:tcW w:w="923" w:type="dxa"/>
                  <w:tcBorders>
                    <w:top w:val="nil"/>
                    <w:left w:val="nil"/>
                    <w:bottom w:val="nil"/>
                    <w:right w:val="nil"/>
                  </w:tcBorders>
                  <w:shd w:val="clear" w:color="000000" w:fill="FFFFFF"/>
                  <w:noWrap/>
                  <w:hideMark/>
                </w:tcPr>
                <w:p w:rsidR="00DD5A2C" w:rsidRPr="00DD5A2C" w:rsidRDefault="00DD5A2C" w:rsidP="00DD5A2C">
                  <w:pPr>
                    <w:jc w:val="right"/>
                    <w:rPr>
                      <w:rFonts w:ascii="Times New Roman" w:hAnsi="Times New Roman"/>
                    </w:rPr>
                  </w:pPr>
                  <w:r w:rsidRPr="00DD5A2C">
                    <w:rPr>
                      <w:rFonts w:ascii="Times New Roman" w:hAnsi="Times New Roman"/>
                    </w:rPr>
                    <w:t xml:space="preserve">0.90 </w:t>
                  </w:r>
                </w:p>
              </w:tc>
              <w:tc>
                <w:tcPr>
                  <w:tcW w:w="923" w:type="dxa"/>
                  <w:tcBorders>
                    <w:top w:val="nil"/>
                    <w:left w:val="nil"/>
                    <w:bottom w:val="nil"/>
                    <w:right w:val="nil"/>
                  </w:tcBorders>
                  <w:shd w:val="clear" w:color="000000" w:fill="FFFFFF"/>
                  <w:noWrap/>
                  <w:hideMark/>
                </w:tcPr>
                <w:p w:rsidR="00DD5A2C" w:rsidRPr="00DD5A2C" w:rsidRDefault="00DD5A2C" w:rsidP="00DD5A2C">
                  <w:pPr>
                    <w:jc w:val="right"/>
                    <w:rPr>
                      <w:rFonts w:ascii="Times New Roman" w:hAnsi="Times New Roman"/>
                    </w:rPr>
                  </w:pPr>
                  <w:r w:rsidRPr="00DD5A2C">
                    <w:rPr>
                      <w:rFonts w:ascii="Times New Roman" w:hAnsi="Times New Roman"/>
                    </w:rPr>
                    <w:t xml:space="preserve">0.78 </w:t>
                  </w:r>
                </w:p>
              </w:tc>
              <w:tc>
                <w:tcPr>
                  <w:tcW w:w="923" w:type="dxa"/>
                  <w:tcBorders>
                    <w:top w:val="nil"/>
                    <w:left w:val="nil"/>
                    <w:bottom w:val="nil"/>
                    <w:right w:val="nil"/>
                  </w:tcBorders>
                  <w:shd w:val="clear" w:color="000000" w:fill="FFFFFF"/>
                  <w:noWrap/>
                  <w:hideMark/>
                </w:tcPr>
                <w:p w:rsidR="00DD5A2C" w:rsidRPr="00DD5A2C" w:rsidRDefault="00DD5A2C" w:rsidP="00DD5A2C">
                  <w:pPr>
                    <w:jc w:val="right"/>
                    <w:rPr>
                      <w:rFonts w:ascii="Times New Roman" w:hAnsi="Times New Roman"/>
                    </w:rPr>
                  </w:pPr>
                  <w:r w:rsidRPr="00DD5A2C">
                    <w:rPr>
                      <w:rFonts w:ascii="Times New Roman" w:hAnsi="Times New Roman"/>
                    </w:rPr>
                    <w:t xml:space="preserve">0.89 </w:t>
                  </w:r>
                </w:p>
              </w:tc>
              <w:tc>
                <w:tcPr>
                  <w:tcW w:w="923" w:type="dxa"/>
                  <w:tcBorders>
                    <w:top w:val="nil"/>
                    <w:left w:val="nil"/>
                    <w:bottom w:val="nil"/>
                    <w:right w:val="nil"/>
                  </w:tcBorders>
                  <w:shd w:val="clear" w:color="000000" w:fill="FFFFFF"/>
                  <w:noWrap/>
                  <w:hideMark/>
                </w:tcPr>
                <w:p w:rsidR="00DD5A2C" w:rsidRPr="00DD5A2C" w:rsidRDefault="00DD5A2C" w:rsidP="00DD5A2C">
                  <w:pPr>
                    <w:jc w:val="right"/>
                    <w:rPr>
                      <w:rFonts w:ascii="Times New Roman" w:hAnsi="Times New Roman"/>
                    </w:rPr>
                  </w:pPr>
                  <w:r w:rsidRPr="00DD5A2C">
                    <w:rPr>
                      <w:rFonts w:ascii="Times New Roman" w:hAnsi="Times New Roman"/>
                    </w:rPr>
                    <w:t xml:space="preserve">0.79 </w:t>
                  </w:r>
                </w:p>
              </w:tc>
              <w:tc>
                <w:tcPr>
                  <w:tcW w:w="985" w:type="dxa"/>
                  <w:tcBorders>
                    <w:top w:val="nil"/>
                    <w:left w:val="nil"/>
                    <w:bottom w:val="nil"/>
                    <w:right w:val="nil"/>
                  </w:tcBorders>
                  <w:shd w:val="clear" w:color="000000" w:fill="FFFFFF"/>
                  <w:noWrap/>
                  <w:hideMark/>
                </w:tcPr>
                <w:p w:rsidR="00DD5A2C" w:rsidRPr="00DD5A2C" w:rsidRDefault="00DD5A2C" w:rsidP="00DD5A2C">
                  <w:pPr>
                    <w:jc w:val="right"/>
                    <w:rPr>
                      <w:rFonts w:ascii="Times New Roman" w:hAnsi="Times New Roman"/>
                    </w:rPr>
                  </w:pPr>
                  <w:r w:rsidRPr="00DD5A2C">
                    <w:rPr>
                      <w:rFonts w:ascii="Times New Roman" w:hAnsi="Times New Roman"/>
                    </w:rPr>
                    <w:t xml:space="preserve">0.88 </w:t>
                  </w:r>
                </w:p>
              </w:tc>
            </w:tr>
            <w:tr w:rsidR="00E41DF7" w:rsidRPr="00E41DF7" w:rsidTr="00AB202F">
              <w:trPr>
                <w:trHeight w:val="278"/>
              </w:trPr>
              <w:tc>
                <w:tcPr>
                  <w:tcW w:w="1662" w:type="dxa"/>
                  <w:gridSpan w:val="2"/>
                  <w:tcBorders>
                    <w:top w:val="nil"/>
                    <w:left w:val="nil"/>
                    <w:bottom w:val="nil"/>
                    <w:right w:val="nil"/>
                  </w:tcBorders>
                  <w:shd w:val="clear" w:color="000000" w:fill="FFFFFF"/>
                  <w:noWrap/>
                  <w:vAlign w:val="bottom"/>
                  <w:hideMark/>
                </w:tcPr>
                <w:p w:rsidR="00E41DF7" w:rsidRPr="00E41DF7" w:rsidRDefault="00E41DF7" w:rsidP="00E41DF7">
                  <w:pPr>
                    <w:widowControl/>
                    <w:jc w:val="center"/>
                    <w:rPr>
                      <w:rFonts w:ascii="Times New Roman" w:eastAsia="楷体_GB2312" w:hAnsi="Times New Roman"/>
                      <w:kern w:val="0"/>
                      <w:sz w:val="20"/>
                    </w:rPr>
                  </w:pPr>
                  <w:r w:rsidRPr="00E41DF7">
                    <w:rPr>
                      <w:rFonts w:ascii="Times New Roman" w:eastAsia="楷体_GB2312" w:hAnsi="Times New Roman"/>
                      <w:kern w:val="0"/>
                      <w:sz w:val="20"/>
                    </w:rPr>
                    <w:t>股息率</w:t>
                  </w:r>
                </w:p>
              </w:tc>
              <w:tc>
                <w:tcPr>
                  <w:tcW w:w="996" w:type="dxa"/>
                  <w:gridSpan w:val="2"/>
                  <w:tcBorders>
                    <w:top w:val="nil"/>
                    <w:left w:val="nil"/>
                    <w:bottom w:val="nil"/>
                    <w:right w:val="nil"/>
                  </w:tcBorders>
                  <w:shd w:val="clear" w:color="000000" w:fill="FFFFFF"/>
                  <w:noWrap/>
                  <w:hideMark/>
                </w:tcPr>
                <w:p w:rsidR="00E41DF7" w:rsidRPr="00F0040C" w:rsidRDefault="00E41DF7" w:rsidP="00E41DF7">
                  <w:pPr>
                    <w:jc w:val="right"/>
                    <w:rPr>
                      <w:rFonts w:ascii="Times New Roman" w:eastAsia="楷体_GB2312" w:hAnsi="Times New Roman"/>
                      <w:b/>
                    </w:rPr>
                  </w:pPr>
                  <w:r w:rsidRPr="00F0040C">
                    <w:rPr>
                      <w:rFonts w:ascii="Times New Roman" w:eastAsia="楷体_GB2312" w:hAnsi="Times New Roman"/>
                      <w:b/>
                    </w:rPr>
                    <w:t>2.4%</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2.9%</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3.4%</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1.2%</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3.1%</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3.5%</w:t>
                  </w:r>
                </w:p>
              </w:tc>
              <w:tc>
                <w:tcPr>
                  <w:tcW w:w="923"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1.6%</w:t>
                  </w:r>
                </w:p>
              </w:tc>
              <w:tc>
                <w:tcPr>
                  <w:tcW w:w="985" w:type="dxa"/>
                  <w:tcBorders>
                    <w:top w:val="nil"/>
                    <w:left w:val="nil"/>
                    <w:bottom w:val="nil"/>
                    <w:right w:val="nil"/>
                  </w:tcBorders>
                  <w:shd w:val="clear" w:color="000000" w:fill="FFFFFF"/>
                  <w:noWrap/>
                  <w:hideMark/>
                </w:tcPr>
                <w:p w:rsidR="00E41DF7" w:rsidRPr="00E41DF7" w:rsidRDefault="00E41DF7" w:rsidP="00E41DF7">
                  <w:pPr>
                    <w:jc w:val="right"/>
                    <w:rPr>
                      <w:rFonts w:ascii="Times New Roman" w:eastAsia="楷体_GB2312" w:hAnsi="Times New Roman"/>
                    </w:rPr>
                  </w:pPr>
                  <w:r w:rsidRPr="00E41DF7">
                    <w:rPr>
                      <w:rFonts w:ascii="Times New Roman" w:eastAsia="楷体_GB2312" w:hAnsi="Times New Roman"/>
                    </w:rPr>
                    <w:t>1.5%</w:t>
                  </w:r>
                </w:p>
              </w:tc>
            </w:tr>
          </w:tbl>
          <w:p w:rsidR="00D554CD" w:rsidRPr="00E41DF7" w:rsidRDefault="00D554CD" w:rsidP="00D554CD">
            <w:pPr>
              <w:rPr>
                <w:rFonts w:ascii="Times New Roman" w:eastAsia="楷体_GB2312" w:hAnsi="Times New Roman"/>
                <w:bCs/>
                <w:szCs w:val="21"/>
              </w:rPr>
            </w:pPr>
          </w:p>
        </w:tc>
      </w:tr>
      <w:tr w:rsidR="00D554CD" w:rsidRPr="00D554CD" w:rsidTr="00A2199F">
        <w:trPr>
          <w:gridBefore w:val="1"/>
          <w:wBefore w:w="278" w:type="dxa"/>
        </w:trPr>
        <w:tc>
          <w:tcPr>
            <w:tcW w:w="9402" w:type="dxa"/>
            <w:gridSpan w:val="2"/>
            <w:tcBorders>
              <w:top w:val="single" w:sz="8" w:space="0" w:color="000000"/>
              <w:bottom w:val="nil"/>
            </w:tcBorders>
          </w:tcPr>
          <w:p w:rsidR="00D554CD" w:rsidRDefault="00D554CD" w:rsidP="00D554CD">
            <w:pPr>
              <w:rPr>
                <w:rFonts w:ascii="Times New Roman" w:eastAsia="楷体_GB2312" w:hAnsi="Times New Roman"/>
                <w:bCs/>
                <w:szCs w:val="21"/>
              </w:rPr>
            </w:pPr>
            <w:r w:rsidRPr="00D554CD">
              <w:rPr>
                <w:rFonts w:ascii="Times New Roman" w:eastAsia="楷体_GB2312" w:hAnsi="Times New Roman"/>
                <w:bCs/>
                <w:szCs w:val="21"/>
              </w:rPr>
              <w:t>资料来源：</w:t>
            </w:r>
            <w:r w:rsidR="00B22CFE">
              <w:rPr>
                <w:rFonts w:ascii="Times New Roman" w:eastAsia="楷体_GB2312" w:hAnsi="Times New Roman" w:hint="eastAsia"/>
                <w:bCs/>
                <w:szCs w:val="21"/>
              </w:rPr>
              <w:t>公司年报，</w:t>
            </w:r>
            <w:r w:rsidRPr="00D554CD">
              <w:rPr>
                <w:rFonts w:ascii="Times New Roman" w:eastAsia="楷体_GB2312" w:hAnsi="Times New Roman"/>
                <w:bCs/>
                <w:szCs w:val="21"/>
              </w:rPr>
              <w:t>Wind</w:t>
            </w:r>
            <w:r w:rsidRPr="00D554CD">
              <w:rPr>
                <w:rFonts w:ascii="Times New Roman" w:eastAsia="楷体_GB2312" w:hAnsi="Times New Roman"/>
                <w:bCs/>
                <w:szCs w:val="21"/>
              </w:rPr>
              <w:t>资讯，东吴证券研究所</w:t>
            </w:r>
          </w:p>
          <w:p w:rsidR="00B22CFE" w:rsidRDefault="00B22CFE" w:rsidP="00D554CD">
            <w:pPr>
              <w:rPr>
                <w:rFonts w:ascii="Times New Roman" w:eastAsia="楷体_GB2312" w:hAnsi="Times New Roman"/>
                <w:bCs/>
                <w:szCs w:val="21"/>
              </w:rPr>
            </w:pPr>
            <w:r>
              <w:rPr>
                <w:rFonts w:ascii="Times New Roman" w:eastAsia="楷体_GB2312" w:hAnsi="Times New Roman" w:hint="eastAsia"/>
                <w:bCs/>
                <w:szCs w:val="21"/>
              </w:rPr>
              <w:t>注</w:t>
            </w:r>
            <w:r w:rsidR="00F05311">
              <w:rPr>
                <w:rFonts w:ascii="Times New Roman" w:eastAsia="楷体_GB2312" w:hAnsi="Times New Roman" w:hint="eastAsia"/>
                <w:bCs/>
                <w:szCs w:val="21"/>
              </w:rPr>
              <w:t>1</w:t>
            </w:r>
            <w:r>
              <w:rPr>
                <w:rFonts w:ascii="Times New Roman" w:eastAsia="楷体_GB2312" w:hAnsi="Times New Roman" w:hint="eastAsia"/>
                <w:bCs/>
                <w:szCs w:val="21"/>
              </w:rPr>
              <w:t>：标</w:t>
            </w:r>
            <w:r>
              <w:rPr>
                <w:rFonts w:ascii="Times New Roman" w:eastAsia="楷体_GB2312" w:hAnsi="Times New Roman" w:hint="eastAsia"/>
                <w:bCs/>
                <w:szCs w:val="21"/>
              </w:rPr>
              <w:t>*</w:t>
            </w:r>
            <w:r>
              <w:rPr>
                <w:rFonts w:ascii="Times New Roman" w:eastAsia="楷体_GB2312" w:hAnsi="Times New Roman" w:hint="eastAsia"/>
                <w:bCs/>
                <w:szCs w:val="21"/>
              </w:rPr>
              <w:t>表示为</w:t>
            </w:r>
            <w:r>
              <w:rPr>
                <w:rFonts w:ascii="Times New Roman" w:eastAsia="楷体_GB2312" w:hAnsi="Times New Roman" w:hint="eastAsia"/>
                <w:bCs/>
                <w:szCs w:val="21"/>
              </w:rPr>
              <w:t>2016</w:t>
            </w:r>
            <w:r>
              <w:rPr>
                <w:rFonts w:ascii="Times New Roman" w:eastAsia="楷体_GB2312" w:hAnsi="Times New Roman" w:hint="eastAsia"/>
                <w:bCs/>
                <w:szCs w:val="21"/>
              </w:rPr>
              <w:t>年年报数据</w:t>
            </w:r>
          </w:p>
          <w:p w:rsidR="00F05311" w:rsidRPr="00D554CD" w:rsidRDefault="00F05311" w:rsidP="00D554CD">
            <w:pPr>
              <w:rPr>
                <w:rFonts w:ascii="Times New Roman" w:eastAsia="楷体_GB2312" w:hAnsi="Times New Roman"/>
                <w:bCs/>
                <w:szCs w:val="21"/>
              </w:rPr>
            </w:pPr>
            <w:r>
              <w:rPr>
                <w:rFonts w:ascii="Times New Roman" w:eastAsia="楷体_GB2312" w:hAnsi="Times New Roman" w:hint="eastAsia"/>
                <w:bCs/>
                <w:szCs w:val="21"/>
              </w:rPr>
              <w:t>注</w:t>
            </w:r>
            <w:r>
              <w:rPr>
                <w:rFonts w:ascii="Times New Roman" w:eastAsia="楷体_GB2312" w:hAnsi="Times New Roman" w:hint="eastAsia"/>
                <w:bCs/>
                <w:szCs w:val="21"/>
              </w:rPr>
              <w:t>2</w:t>
            </w:r>
            <w:r>
              <w:rPr>
                <w:rFonts w:ascii="Times New Roman" w:eastAsia="楷体_GB2312" w:hAnsi="Times New Roman" w:hint="eastAsia"/>
                <w:bCs/>
                <w:szCs w:val="21"/>
              </w:rPr>
              <w:t>：</w:t>
            </w:r>
            <w:r>
              <w:rPr>
                <w:rFonts w:ascii="Times New Roman" w:eastAsia="楷体_GB2312" w:hAnsi="Times New Roman" w:hint="eastAsia"/>
                <w:bCs/>
                <w:szCs w:val="21"/>
              </w:rPr>
              <w:t>P/B</w:t>
            </w:r>
            <w:r>
              <w:rPr>
                <w:rFonts w:ascii="Times New Roman" w:eastAsia="楷体_GB2312" w:hAnsi="Times New Roman"/>
                <w:bCs/>
                <w:szCs w:val="21"/>
              </w:rPr>
              <w:t xml:space="preserve"> </w:t>
            </w:r>
            <w:r>
              <w:rPr>
                <w:rFonts w:ascii="Times New Roman" w:eastAsia="楷体_GB2312" w:hAnsi="Times New Roman" w:hint="eastAsia"/>
                <w:bCs/>
                <w:szCs w:val="21"/>
              </w:rPr>
              <w:t>对应</w:t>
            </w:r>
            <w:r>
              <w:rPr>
                <w:rFonts w:ascii="Times New Roman" w:eastAsia="楷体_GB2312" w:hAnsi="Times New Roman" w:hint="eastAsia"/>
                <w:bCs/>
                <w:szCs w:val="21"/>
              </w:rPr>
              <w:t>2017</w:t>
            </w:r>
            <w:r>
              <w:rPr>
                <w:rFonts w:ascii="Times New Roman" w:eastAsia="楷体_GB2312" w:hAnsi="Times New Roman" w:hint="eastAsia"/>
                <w:bCs/>
                <w:szCs w:val="21"/>
              </w:rPr>
              <w:t>年</w:t>
            </w:r>
            <w:r>
              <w:rPr>
                <w:rFonts w:ascii="Times New Roman" w:eastAsia="楷体_GB2312" w:hAnsi="Times New Roman" w:hint="eastAsia"/>
                <w:bCs/>
                <w:szCs w:val="21"/>
              </w:rPr>
              <w:t>8</w:t>
            </w:r>
            <w:r>
              <w:rPr>
                <w:rFonts w:ascii="Times New Roman" w:eastAsia="楷体_GB2312" w:hAnsi="Times New Roman" w:hint="eastAsia"/>
                <w:bCs/>
                <w:szCs w:val="21"/>
              </w:rPr>
              <w:t>月</w:t>
            </w:r>
            <w:r>
              <w:rPr>
                <w:rFonts w:ascii="Times New Roman" w:eastAsia="楷体_GB2312" w:hAnsi="Times New Roman" w:hint="eastAsia"/>
                <w:bCs/>
                <w:szCs w:val="21"/>
              </w:rPr>
              <w:t>21</w:t>
            </w:r>
            <w:r>
              <w:rPr>
                <w:rFonts w:ascii="Times New Roman" w:eastAsia="楷体_GB2312" w:hAnsi="Times New Roman" w:hint="eastAsia"/>
                <w:bCs/>
                <w:szCs w:val="21"/>
              </w:rPr>
              <w:t>日收盘价</w:t>
            </w:r>
          </w:p>
        </w:tc>
      </w:tr>
    </w:tbl>
    <w:p w:rsidR="00B15A95" w:rsidRDefault="00B15A95" w:rsidP="00E41DF7">
      <w:bookmarkStart w:id="63" w:name="_Toc490079769"/>
      <w:bookmarkStart w:id="64" w:name="_Toc490079863"/>
    </w:p>
    <w:p w:rsidR="000A254A" w:rsidRDefault="002565C0" w:rsidP="002565C0">
      <w:pPr>
        <w:pStyle w:val="1"/>
      </w:pPr>
      <w:r>
        <w:rPr>
          <w:rFonts w:hint="eastAsia"/>
        </w:rPr>
        <w:t>风险提示</w:t>
      </w:r>
      <w:bookmarkEnd w:id="63"/>
      <w:bookmarkEnd w:id="64"/>
    </w:p>
    <w:bookmarkEnd w:id="2"/>
    <w:p w:rsidR="00B15A95" w:rsidRPr="00BC696B" w:rsidRDefault="00B15A95" w:rsidP="00B15A95">
      <w:pPr>
        <w:pStyle w:val="af0"/>
        <w:tabs>
          <w:tab w:val="left" w:pos="1701"/>
          <w:tab w:val="left" w:pos="9214"/>
        </w:tabs>
        <w:snapToGrid w:val="0"/>
        <w:spacing w:line="288" w:lineRule="auto"/>
        <w:ind w:left="1701" w:rightChars="471" w:right="989" w:firstLineChars="0" w:firstLine="0"/>
        <w:rPr>
          <w:rFonts w:ascii="Times New Roman" w:eastAsia="楷体_GB2312" w:hAnsi="Times New Roman"/>
          <w:color w:val="000000"/>
          <w:szCs w:val="24"/>
        </w:rPr>
      </w:pPr>
      <w:r>
        <w:rPr>
          <w:rFonts w:ascii="Times New Roman" w:eastAsia="楷体_GB2312" w:hAnsi="Times New Roman" w:hint="eastAsia"/>
          <w:bCs/>
          <w:color w:val="000000"/>
          <w:szCs w:val="24"/>
        </w:rPr>
        <w:t>1</w:t>
      </w:r>
      <w:r>
        <w:rPr>
          <w:rFonts w:ascii="Times New Roman" w:eastAsia="楷体_GB2312" w:hAnsi="Times New Roman" w:hint="eastAsia"/>
          <w:bCs/>
          <w:color w:val="000000"/>
          <w:szCs w:val="24"/>
        </w:rPr>
        <w:t>）</w:t>
      </w:r>
      <w:r w:rsidRPr="00BC696B">
        <w:rPr>
          <w:rFonts w:ascii="Times New Roman" w:eastAsia="楷体_GB2312" w:hAnsi="Times New Roman" w:hint="eastAsia"/>
          <w:bCs/>
          <w:color w:val="000000"/>
          <w:szCs w:val="24"/>
        </w:rPr>
        <w:t>宏观经济下滑压力加大</w:t>
      </w:r>
      <w:r w:rsidRPr="00BC696B">
        <w:rPr>
          <w:rFonts w:ascii="Times New Roman" w:eastAsia="楷体_GB2312" w:hAnsi="Times New Roman" w:hint="eastAsia"/>
          <w:color w:val="000000"/>
          <w:szCs w:val="24"/>
        </w:rPr>
        <w:t>，</w:t>
      </w:r>
      <w:r>
        <w:rPr>
          <w:rFonts w:ascii="Times New Roman" w:eastAsia="楷体_GB2312" w:hAnsi="Times New Roman" w:hint="eastAsia"/>
          <w:color w:val="000000"/>
          <w:szCs w:val="24"/>
        </w:rPr>
        <w:t>资产质量加速恶化</w:t>
      </w:r>
      <w:r w:rsidRPr="00BC696B">
        <w:rPr>
          <w:rFonts w:ascii="Times New Roman" w:eastAsia="楷体_GB2312" w:hAnsi="Times New Roman" w:hint="eastAsia"/>
          <w:color w:val="000000"/>
          <w:szCs w:val="24"/>
        </w:rPr>
        <w:t>；</w:t>
      </w:r>
    </w:p>
    <w:p w:rsidR="00B15A95" w:rsidRDefault="00B15A95" w:rsidP="00B15A95">
      <w:pPr>
        <w:pStyle w:val="af0"/>
        <w:tabs>
          <w:tab w:val="left" w:pos="1701"/>
          <w:tab w:val="left" w:pos="9214"/>
        </w:tabs>
        <w:snapToGrid w:val="0"/>
        <w:spacing w:line="288" w:lineRule="auto"/>
        <w:ind w:left="1701" w:rightChars="19" w:right="40" w:firstLineChars="0" w:firstLine="0"/>
        <w:rPr>
          <w:rFonts w:ascii="Times New Roman" w:eastAsia="楷体_GB2312" w:hAnsi="Times New Roman"/>
          <w:color w:val="000000"/>
          <w:szCs w:val="24"/>
        </w:rPr>
      </w:pPr>
      <w:r>
        <w:rPr>
          <w:rFonts w:ascii="Times New Roman" w:eastAsia="楷体_GB2312" w:hAnsi="Times New Roman"/>
          <w:bCs/>
          <w:color w:val="000000"/>
          <w:szCs w:val="24"/>
        </w:rPr>
        <w:t>2</w:t>
      </w:r>
      <w:r>
        <w:rPr>
          <w:rFonts w:ascii="Times New Roman" w:eastAsia="楷体_GB2312" w:hAnsi="Times New Roman" w:hint="eastAsia"/>
          <w:bCs/>
          <w:color w:val="000000"/>
          <w:szCs w:val="24"/>
        </w:rPr>
        <w:t>）</w:t>
      </w:r>
      <w:r w:rsidRPr="00BC696B">
        <w:rPr>
          <w:rFonts w:ascii="Times New Roman" w:eastAsia="楷体_GB2312" w:hAnsi="Times New Roman" w:hint="eastAsia"/>
          <w:bCs/>
          <w:color w:val="000000"/>
          <w:szCs w:val="24"/>
        </w:rPr>
        <w:t>金融</w:t>
      </w:r>
      <w:r>
        <w:rPr>
          <w:rFonts w:ascii="Times New Roman" w:eastAsia="楷体_GB2312" w:hAnsi="Times New Roman" w:hint="eastAsia"/>
          <w:bCs/>
          <w:color w:val="000000"/>
          <w:szCs w:val="24"/>
        </w:rPr>
        <w:t>监管力度超预期，</w:t>
      </w:r>
      <w:r w:rsidRPr="00BC696B">
        <w:rPr>
          <w:rFonts w:ascii="Times New Roman" w:eastAsia="楷体_GB2312" w:hAnsi="Times New Roman" w:hint="eastAsia"/>
          <w:color w:val="000000"/>
          <w:szCs w:val="24"/>
        </w:rPr>
        <w:t>对银行业经营产生负面影响。</w:t>
      </w:r>
    </w:p>
    <w:p w:rsidR="00B15A95" w:rsidRPr="003252EF" w:rsidRDefault="00B15A95" w:rsidP="00B15A95">
      <w:pPr>
        <w:pStyle w:val="af0"/>
        <w:tabs>
          <w:tab w:val="left" w:pos="1701"/>
          <w:tab w:val="left" w:pos="9214"/>
        </w:tabs>
        <w:snapToGrid w:val="0"/>
        <w:spacing w:line="288" w:lineRule="auto"/>
        <w:ind w:left="1701" w:rightChars="19" w:right="40" w:firstLineChars="0" w:firstLine="0"/>
        <w:rPr>
          <w:rFonts w:ascii="Times New Roman" w:eastAsia="楷体_GB2312" w:hAnsi="Times New Roman"/>
          <w:color w:val="000000"/>
          <w:szCs w:val="24"/>
        </w:rPr>
      </w:pPr>
      <w:r>
        <w:rPr>
          <w:rFonts w:ascii="Times New Roman" w:eastAsia="楷体_GB2312" w:hAnsi="Times New Roman" w:hint="eastAsia"/>
          <w:color w:val="000000"/>
          <w:szCs w:val="24"/>
        </w:rPr>
        <w:t>3</w:t>
      </w:r>
      <w:r>
        <w:rPr>
          <w:rFonts w:ascii="Times New Roman" w:eastAsia="楷体_GB2312" w:hAnsi="Times New Roman" w:hint="eastAsia"/>
          <w:color w:val="000000"/>
          <w:szCs w:val="24"/>
        </w:rPr>
        <w:t>）</w:t>
      </w:r>
      <w:r w:rsidR="00F3022B">
        <w:rPr>
          <w:rFonts w:ascii="Times New Roman" w:eastAsia="楷体_GB2312" w:hAnsi="Times New Roman" w:hint="eastAsia"/>
          <w:color w:val="000000"/>
          <w:szCs w:val="24"/>
        </w:rPr>
        <w:t>可转债</w:t>
      </w:r>
      <w:r>
        <w:rPr>
          <w:rFonts w:ascii="Times New Roman" w:eastAsia="楷体_GB2312" w:hAnsi="Times New Roman" w:hint="eastAsia"/>
          <w:color w:val="000000"/>
          <w:szCs w:val="24"/>
        </w:rPr>
        <w:t>发行进度缓慢。</w:t>
      </w:r>
    </w:p>
    <w:p w:rsidR="004A1DEC" w:rsidRDefault="004A1DEC" w:rsidP="004A1DEC"/>
    <w:p w:rsidR="00B15A95" w:rsidRPr="00B15A95" w:rsidRDefault="00B15A95" w:rsidP="004A1DEC">
      <w:pPr>
        <w:sectPr w:rsidR="00B15A95" w:rsidRPr="00B15A95" w:rsidSect="00762595">
          <w:headerReference w:type="default" r:id="rId23"/>
          <w:footerReference w:type="default" r:id="rId24"/>
          <w:pgSz w:w="11906" w:h="16838"/>
          <w:pgMar w:top="1440" w:right="851" w:bottom="1440" w:left="851" w:header="851" w:footer="578" w:gutter="0"/>
          <w:cols w:space="425" w:equalWidth="0">
            <w:col w:w="9254" w:space="425"/>
          </w:cols>
          <w:docGrid w:type="lines" w:linePitch="312"/>
        </w:sectPr>
      </w:pPr>
    </w:p>
    <w:bookmarkEnd w:id="3"/>
    <w:bookmarkEnd w:id="4"/>
    <w:p w:rsidR="00780EB5" w:rsidRPr="00463EF9" w:rsidRDefault="00D41347" w:rsidP="00CF14BE">
      <w:pPr>
        <w:adjustRightInd w:val="0"/>
        <w:snapToGrid w:val="0"/>
        <w:spacing w:line="288" w:lineRule="auto"/>
        <w:rPr>
          <w:rFonts w:ascii="Times New Roman" w:eastAsia="楷体_GB2312" w:hAnsi="Times New Roman" w:cs="楷体_GB2312"/>
          <w:b/>
          <w:kern w:val="0"/>
          <w:sz w:val="24"/>
          <w:szCs w:val="24"/>
        </w:rPr>
      </w:pPr>
      <w:r w:rsidRPr="00463EF9">
        <w:rPr>
          <w:rFonts w:ascii="Times New Roman" w:eastAsia="楷体_GB2312" w:hAnsi="Times New Roman" w:cs="楷体_GB2312" w:hint="eastAsia"/>
          <w:b/>
          <w:kern w:val="0"/>
          <w:sz w:val="24"/>
          <w:szCs w:val="24"/>
        </w:rPr>
        <w:lastRenderedPageBreak/>
        <w:t>免责声明</w:t>
      </w:r>
    </w:p>
    <w:p w:rsidR="000D6F6E" w:rsidRPr="00463EF9" w:rsidRDefault="000D6F6E" w:rsidP="000D6F6E">
      <w:pPr>
        <w:adjustRightInd w:val="0"/>
        <w:snapToGrid w:val="0"/>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东吴证券股份有限公司经中国证券监督管理委员会批准，已具备证券投资咨询业务资格。</w:t>
      </w:r>
    </w:p>
    <w:p w:rsidR="000D6F6E" w:rsidRPr="00463EF9" w:rsidRDefault="000D6F6E" w:rsidP="000D6F6E">
      <w:pPr>
        <w:adjustRightInd w:val="0"/>
        <w:snapToGrid w:val="0"/>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本研究报告仅供东吴证券股份有限公司（以下简称“本公司”）的客户使用。本公司不会因接收人收到本报告而视其为客户。在任何情况下，本报告中的信息或所表述的意见并不构成对任何人的投资建议，本公司不对任何人因使用本报告中的内容所导致的损失负任何责任。在法律许可的情况下，东吴证券及其所属关联机构可能会持有报告中提到的公司所发行的证券并进行交易，还可能为这些公司提供投资银行服务或其他服务。</w:t>
      </w:r>
    </w:p>
    <w:p w:rsidR="000D6F6E" w:rsidRPr="00463EF9" w:rsidRDefault="000D6F6E" w:rsidP="000D6F6E">
      <w:pPr>
        <w:adjustRightInd w:val="0"/>
        <w:snapToGrid w:val="0"/>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市场有风险，投资需谨慎。本报告是基于本公司分析师认为可靠且已公开的信息，本公司力求但不保证这些信息的准确性和完整性，也不保证文中观点或陈述不会发生任何变更，在不同时期，本公司可发出与本报告所载资料、意见及推测不一致的报告。</w:t>
      </w:r>
    </w:p>
    <w:p w:rsidR="00780EB5" w:rsidRPr="00463EF9" w:rsidRDefault="000D6F6E" w:rsidP="000D6F6E">
      <w:pPr>
        <w:adjustRightInd w:val="0"/>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本报告的版权归本公司所有，未经书面许可，任何机构和个人不得以任何形式翻版、复制和发布。如引用、刊发、转载，需征得东吴证券研究所同意，并注明出处为东吴证券研究所，且不得对本报告进行有悖原意的引用、删节和修改。</w:t>
      </w:r>
    </w:p>
    <w:p w:rsidR="000D6F6E" w:rsidRPr="00463EF9" w:rsidRDefault="000D6F6E" w:rsidP="000D6F6E">
      <w:pPr>
        <w:snapToGrid w:val="0"/>
        <w:spacing w:line="288" w:lineRule="auto"/>
        <w:rPr>
          <w:rFonts w:ascii="Times New Roman" w:eastAsia="楷体_GB2312" w:hAnsi="Times New Roman"/>
          <w:sz w:val="24"/>
          <w:szCs w:val="24"/>
        </w:rPr>
      </w:pPr>
    </w:p>
    <w:p w:rsidR="004276B9" w:rsidRPr="00463EF9" w:rsidRDefault="004276B9" w:rsidP="000D6F6E">
      <w:pPr>
        <w:snapToGrid w:val="0"/>
        <w:spacing w:line="288" w:lineRule="auto"/>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东吴证券投资评级标准：</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公司投资评级：</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买入：预期未来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个月个股涨跌幅相对大盘在</w:t>
      </w:r>
      <w:r w:rsidRPr="00463EF9">
        <w:rPr>
          <w:rFonts w:ascii="Times New Roman" w:eastAsia="楷体_GB2312" w:hAnsi="Times New Roman" w:cs="楷体_GB2312" w:hint="eastAsia"/>
          <w:bCs/>
          <w:kern w:val="0"/>
          <w:sz w:val="24"/>
          <w:szCs w:val="24"/>
        </w:rPr>
        <w:t>15%</w:t>
      </w:r>
      <w:r w:rsidRPr="00463EF9">
        <w:rPr>
          <w:rFonts w:ascii="Times New Roman" w:eastAsia="楷体_GB2312" w:hAnsi="Times New Roman" w:cs="楷体_GB2312" w:hint="eastAsia"/>
          <w:bCs/>
          <w:kern w:val="0"/>
          <w:sz w:val="24"/>
          <w:szCs w:val="24"/>
        </w:rPr>
        <w:t>以上；</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增持：预期未来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个月个股涨跌幅相对大盘介于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与</w:t>
      </w:r>
      <w:r w:rsidRPr="00463EF9">
        <w:rPr>
          <w:rFonts w:ascii="Times New Roman" w:eastAsia="楷体_GB2312" w:hAnsi="Times New Roman" w:cs="楷体_GB2312" w:hint="eastAsia"/>
          <w:bCs/>
          <w:kern w:val="0"/>
          <w:sz w:val="24"/>
          <w:szCs w:val="24"/>
        </w:rPr>
        <w:t>15%</w:t>
      </w:r>
      <w:r w:rsidRPr="00463EF9">
        <w:rPr>
          <w:rFonts w:ascii="Times New Roman" w:eastAsia="楷体_GB2312" w:hAnsi="Times New Roman" w:cs="楷体_GB2312" w:hint="eastAsia"/>
          <w:bCs/>
          <w:kern w:val="0"/>
          <w:sz w:val="24"/>
          <w:szCs w:val="24"/>
        </w:rPr>
        <w:t>之间；</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中性：预期未来</w:t>
      </w:r>
      <w:r w:rsidRPr="00463EF9">
        <w:rPr>
          <w:rFonts w:ascii="Times New Roman" w:eastAsia="楷体_GB2312" w:hAnsi="Times New Roman" w:cs="楷体_GB2312" w:hint="eastAsia"/>
          <w:bCs/>
          <w:kern w:val="0"/>
          <w:sz w:val="24"/>
          <w:szCs w:val="24"/>
        </w:rPr>
        <w:t xml:space="preserve"> 6</w:t>
      </w:r>
      <w:r w:rsidRPr="00463EF9">
        <w:rPr>
          <w:rFonts w:ascii="Times New Roman" w:eastAsia="楷体_GB2312" w:hAnsi="Times New Roman" w:cs="楷体_GB2312" w:hint="eastAsia"/>
          <w:bCs/>
          <w:kern w:val="0"/>
          <w:sz w:val="24"/>
          <w:szCs w:val="24"/>
        </w:rPr>
        <w:t>个月个股涨跌幅相对大盘介于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之间；</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减持：预期未来</w:t>
      </w:r>
      <w:r w:rsidRPr="00463EF9">
        <w:rPr>
          <w:rFonts w:ascii="Times New Roman" w:eastAsia="楷体_GB2312" w:hAnsi="Times New Roman" w:cs="楷体_GB2312" w:hint="eastAsia"/>
          <w:bCs/>
          <w:kern w:val="0"/>
          <w:sz w:val="24"/>
          <w:szCs w:val="24"/>
        </w:rPr>
        <w:t xml:space="preserve"> 6</w:t>
      </w:r>
      <w:r w:rsidRPr="00463EF9">
        <w:rPr>
          <w:rFonts w:ascii="Times New Roman" w:eastAsia="楷体_GB2312" w:hAnsi="Times New Roman" w:cs="楷体_GB2312" w:hint="eastAsia"/>
          <w:bCs/>
          <w:kern w:val="0"/>
          <w:sz w:val="24"/>
          <w:szCs w:val="24"/>
        </w:rPr>
        <w:t>个月个股涨跌幅相对大盘介于</w:t>
      </w:r>
      <w:r w:rsidRPr="00463EF9">
        <w:rPr>
          <w:rFonts w:ascii="Times New Roman" w:eastAsia="楷体_GB2312" w:hAnsi="Times New Roman" w:cs="楷体_GB2312" w:hint="eastAsia"/>
          <w:bCs/>
          <w:kern w:val="0"/>
          <w:sz w:val="24"/>
          <w:szCs w:val="24"/>
        </w:rPr>
        <w:t>-15%</w:t>
      </w:r>
      <w:r w:rsidRPr="00463EF9">
        <w:rPr>
          <w:rFonts w:ascii="Times New Roman" w:eastAsia="楷体_GB2312" w:hAnsi="Times New Roman" w:cs="楷体_GB2312" w:hint="eastAsia"/>
          <w:bCs/>
          <w:kern w:val="0"/>
          <w:sz w:val="24"/>
          <w:szCs w:val="24"/>
        </w:rPr>
        <w:t>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之间；</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卖出：预期未来</w:t>
      </w:r>
      <w:r w:rsidRPr="00463EF9">
        <w:rPr>
          <w:rFonts w:ascii="Times New Roman" w:eastAsia="楷体_GB2312" w:hAnsi="Times New Roman" w:cs="楷体_GB2312" w:hint="eastAsia"/>
          <w:bCs/>
          <w:kern w:val="0"/>
          <w:sz w:val="24"/>
          <w:szCs w:val="24"/>
        </w:rPr>
        <w:t xml:space="preserve"> 6</w:t>
      </w:r>
      <w:r w:rsidRPr="00463EF9">
        <w:rPr>
          <w:rFonts w:ascii="Times New Roman" w:eastAsia="楷体_GB2312" w:hAnsi="Times New Roman" w:cs="楷体_GB2312" w:hint="eastAsia"/>
          <w:bCs/>
          <w:kern w:val="0"/>
          <w:sz w:val="24"/>
          <w:szCs w:val="24"/>
        </w:rPr>
        <w:t>个月个股涨跌幅相对大盘在</w:t>
      </w:r>
      <w:r w:rsidRPr="00463EF9">
        <w:rPr>
          <w:rFonts w:ascii="Times New Roman" w:eastAsia="楷体_GB2312" w:hAnsi="Times New Roman" w:cs="楷体_GB2312" w:hint="eastAsia"/>
          <w:bCs/>
          <w:kern w:val="0"/>
          <w:sz w:val="24"/>
          <w:szCs w:val="24"/>
        </w:rPr>
        <w:t>-15%</w:t>
      </w:r>
      <w:r w:rsidRPr="00463EF9">
        <w:rPr>
          <w:rFonts w:ascii="Times New Roman" w:eastAsia="楷体_GB2312" w:hAnsi="Times New Roman" w:cs="楷体_GB2312" w:hint="eastAsia"/>
          <w:bCs/>
          <w:kern w:val="0"/>
          <w:sz w:val="24"/>
          <w:szCs w:val="24"/>
        </w:rPr>
        <w:t>以下。</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行业投资评级：</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增持：</w:t>
      </w:r>
      <w:r w:rsidRPr="00463EF9">
        <w:rPr>
          <w:rFonts w:ascii="Times New Roman" w:eastAsia="楷体_GB2312" w:hAnsi="Times New Roman" w:cs="楷体_GB2312" w:hint="eastAsia"/>
          <w:bCs/>
          <w:kern w:val="0"/>
          <w:sz w:val="24"/>
          <w:szCs w:val="24"/>
        </w:rPr>
        <w:t xml:space="preserve"> </w:t>
      </w:r>
      <w:r w:rsidRPr="00463EF9">
        <w:rPr>
          <w:rFonts w:ascii="Times New Roman" w:eastAsia="楷体_GB2312" w:hAnsi="Times New Roman" w:cs="楷体_GB2312" w:hint="eastAsia"/>
          <w:bCs/>
          <w:kern w:val="0"/>
          <w:sz w:val="24"/>
          <w:szCs w:val="24"/>
        </w:rPr>
        <w:t>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个月内，行业指数相对强于大盘</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以上；</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中性：</w:t>
      </w:r>
      <w:r w:rsidRPr="00463EF9">
        <w:rPr>
          <w:rFonts w:ascii="Times New Roman" w:eastAsia="楷体_GB2312" w:hAnsi="Times New Roman" w:cs="楷体_GB2312" w:hint="eastAsia"/>
          <w:bCs/>
          <w:kern w:val="0"/>
          <w:sz w:val="24"/>
          <w:szCs w:val="24"/>
        </w:rPr>
        <w:t xml:space="preserve"> </w:t>
      </w:r>
      <w:r w:rsidRPr="00463EF9">
        <w:rPr>
          <w:rFonts w:ascii="Times New Roman" w:eastAsia="楷体_GB2312" w:hAnsi="Times New Roman" w:cs="楷体_GB2312" w:hint="eastAsia"/>
          <w:bCs/>
          <w:kern w:val="0"/>
          <w:sz w:val="24"/>
          <w:szCs w:val="24"/>
        </w:rPr>
        <w:t>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个月内，行业指数相对大盘</w:t>
      </w:r>
      <w:r w:rsidRPr="00463EF9">
        <w:rPr>
          <w:rFonts w:ascii="Times New Roman" w:eastAsia="楷体_GB2312" w:hAnsi="Times New Roman" w:cs="楷体_GB2312" w:hint="eastAsia"/>
          <w:bCs/>
          <w:kern w:val="0"/>
          <w:sz w:val="24"/>
          <w:szCs w:val="24"/>
        </w:rPr>
        <w:t>-5%</w:t>
      </w:r>
      <w:r w:rsidR="00F124D7" w:rsidRPr="00463EF9">
        <w:rPr>
          <w:rFonts w:ascii="Times New Roman" w:eastAsia="楷体_GB2312" w:hAnsi="Times New Roman" w:cs="楷体_GB2312" w:hint="eastAsia"/>
          <w:bCs/>
          <w:kern w:val="0"/>
          <w:sz w:val="24"/>
          <w:szCs w:val="24"/>
        </w:rPr>
        <w:t>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w:t>
      </w:r>
    </w:p>
    <w:p w:rsidR="00780EB5" w:rsidRPr="00463EF9" w:rsidRDefault="004276B9" w:rsidP="004276B9">
      <w:pPr>
        <w:adjustRightInd w:val="0"/>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减持：</w:t>
      </w:r>
      <w:r w:rsidRPr="00463EF9">
        <w:rPr>
          <w:rFonts w:ascii="Times New Roman" w:eastAsia="楷体_GB2312" w:hAnsi="Times New Roman" w:cs="楷体_GB2312" w:hint="eastAsia"/>
          <w:bCs/>
          <w:kern w:val="0"/>
          <w:sz w:val="24"/>
          <w:szCs w:val="24"/>
        </w:rPr>
        <w:t xml:space="preserve"> </w:t>
      </w:r>
      <w:r w:rsidRPr="00463EF9">
        <w:rPr>
          <w:rFonts w:ascii="Times New Roman" w:eastAsia="楷体_GB2312" w:hAnsi="Times New Roman" w:cs="楷体_GB2312" w:hint="eastAsia"/>
          <w:bCs/>
          <w:kern w:val="0"/>
          <w:sz w:val="24"/>
          <w:szCs w:val="24"/>
        </w:rPr>
        <w:t>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个月内，行业指数相对弱于大盘</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以上。</w:t>
      </w:r>
    </w:p>
    <w:p w:rsidR="00780EB5" w:rsidRPr="00463EF9" w:rsidRDefault="00780EB5" w:rsidP="00CF14BE">
      <w:pPr>
        <w:adjustRightInd w:val="0"/>
        <w:snapToGrid w:val="0"/>
        <w:spacing w:line="288" w:lineRule="auto"/>
        <w:ind w:firstLineChars="200" w:firstLine="480"/>
        <w:rPr>
          <w:rFonts w:ascii="Times New Roman" w:eastAsia="楷体_GB2312" w:hAnsi="Times New Roman" w:cs="楷体_GB2312"/>
          <w:bCs/>
          <w:kern w:val="0"/>
          <w:sz w:val="24"/>
          <w:szCs w:val="24"/>
        </w:rPr>
      </w:pPr>
    </w:p>
    <w:p w:rsidR="00032777" w:rsidRPr="00463EF9" w:rsidRDefault="000331E3" w:rsidP="00032777">
      <w:pPr>
        <w:snapToGrid w:val="0"/>
        <w:spacing w:line="288" w:lineRule="auto"/>
        <w:ind w:firstLineChars="200" w:firstLine="420"/>
        <w:jc w:val="right"/>
        <w:rPr>
          <w:rFonts w:ascii="Times New Roman" w:eastAsia="楷体_GB2312" w:hAnsi="Times New Roman" w:cs="楷体_GB2312"/>
          <w:bCs/>
          <w:kern w:val="0"/>
          <w:sz w:val="24"/>
          <w:szCs w:val="24"/>
        </w:rPr>
      </w:pPr>
      <w:r w:rsidRPr="00463EF9">
        <w:rPr>
          <w:rFonts w:ascii="Times New Roman" w:eastAsia="楷体_GB2312" w:hAnsi="Times New Roman" w:hint="eastAsia"/>
          <w:noProof/>
        </w:rPr>
        <w:drawing>
          <wp:anchor distT="0" distB="0" distL="114300" distR="114300" simplePos="0" relativeHeight="251657728" behindDoc="1" locked="0" layoutInCell="1" allowOverlap="1">
            <wp:simplePos x="0" y="0"/>
            <wp:positionH relativeFrom="column">
              <wp:posOffset>-1162050</wp:posOffset>
            </wp:positionH>
            <wp:positionV relativeFrom="paragraph">
              <wp:posOffset>200025</wp:posOffset>
            </wp:positionV>
            <wp:extent cx="7572375" cy="3241040"/>
            <wp:effectExtent l="0" t="0" r="0" b="0"/>
            <wp:wrapNone/>
            <wp:docPr id="32" name="图片 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2"/>
                    <pic:cNvPicPr>
                      <a:picLocks noChangeAspect="1" noChangeArrowheads="1"/>
                    </pic:cNvPicPr>
                  </pic:nvPicPr>
                  <pic:blipFill>
                    <a:blip r:embed="rId25" cstate="print">
                      <a:lum bright="42000" contrast="-6000"/>
                      <a:grayscl/>
                      <a:extLst>
                        <a:ext uri="{28A0092B-C50C-407E-A947-70E740481C1C}">
                          <a14:useLocalDpi xmlns:a14="http://schemas.microsoft.com/office/drawing/2010/main" val="0"/>
                        </a:ext>
                      </a:extLst>
                    </a:blip>
                    <a:srcRect/>
                    <a:stretch>
                      <a:fillRect/>
                    </a:stretch>
                  </pic:blipFill>
                  <pic:spPr bwMode="auto">
                    <a:xfrm>
                      <a:off x="0" y="0"/>
                      <a:ext cx="7572375" cy="324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777" w:rsidRPr="00463EF9">
        <w:rPr>
          <w:rFonts w:ascii="Times New Roman" w:eastAsia="楷体_GB2312" w:hAnsi="Times New Roman" w:cs="楷体_GB2312" w:hint="eastAsia"/>
          <w:bCs/>
          <w:kern w:val="0"/>
          <w:sz w:val="24"/>
          <w:szCs w:val="24"/>
        </w:rPr>
        <w:t>东吴证券研究所</w:t>
      </w:r>
    </w:p>
    <w:p w:rsidR="00032777" w:rsidRPr="00463EF9" w:rsidRDefault="00032777" w:rsidP="00032777">
      <w:pPr>
        <w:snapToGrid w:val="0"/>
        <w:spacing w:line="288" w:lineRule="auto"/>
        <w:ind w:firstLineChars="200" w:firstLine="480"/>
        <w:jc w:val="right"/>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苏州工业园区星阳街</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号</w:t>
      </w:r>
    </w:p>
    <w:p w:rsidR="00032777" w:rsidRPr="00463EF9" w:rsidRDefault="00032777" w:rsidP="00032777">
      <w:pPr>
        <w:snapToGrid w:val="0"/>
        <w:spacing w:line="288" w:lineRule="auto"/>
        <w:ind w:firstLineChars="200" w:firstLine="480"/>
        <w:jc w:val="right"/>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邮政编码：</w:t>
      </w:r>
      <w:r w:rsidRPr="00463EF9">
        <w:rPr>
          <w:rFonts w:ascii="Times New Roman" w:eastAsia="楷体_GB2312" w:hAnsi="Times New Roman" w:cs="楷体_GB2312" w:hint="eastAsia"/>
          <w:bCs/>
          <w:kern w:val="0"/>
          <w:sz w:val="24"/>
          <w:szCs w:val="24"/>
        </w:rPr>
        <w:t>215021</w:t>
      </w:r>
    </w:p>
    <w:p w:rsidR="00032777" w:rsidRPr="00463EF9" w:rsidRDefault="00032777" w:rsidP="00032777">
      <w:pPr>
        <w:snapToGrid w:val="0"/>
        <w:spacing w:line="288" w:lineRule="auto"/>
        <w:ind w:firstLineChars="200" w:firstLine="480"/>
        <w:jc w:val="right"/>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传真：（</w:t>
      </w:r>
      <w:r w:rsidRPr="00463EF9">
        <w:rPr>
          <w:rFonts w:ascii="Times New Roman" w:eastAsia="楷体_GB2312" w:hAnsi="Times New Roman" w:cs="楷体_GB2312" w:hint="eastAsia"/>
          <w:bCs/>
          <w:kern w:val="0"/>
          <w:sz w:val="24"/>
          <w:szCs w:val="24"/>
        </w:rPr>
        <w:t>0512</w:t>
      </w:r>
      <w:r w:rsidRPr="00463EF9">
        <w:rPr>
          <w:rFonts w:ascii="Times New Roman" w:eastAsia="楷体_GB2312" w:hAnsi="Times New Roman" w:cs="楷体_GB2312" w:hint="eastAsia"/>
          <w:bCs/>
          <w:kern w:val="0"/>
          <w:sz w:val="24"/>
          <w:szCs w:val="24"/>
        </w:rPr>
        <w:t>）</w:t>
      </w:r>
      <w:r w:rsidRPr="00463EF9">
        <w:rPr>
          <w:rFonts w:ascii="Times New Roman" w:eastAsia="楷体_GB2312" w:hAnsi="Times New Roman" w:cs="楷体_GB2312" w:hint="eastAsia"/>
          <w:bCs/>
          <w:kern w:val="0"/>
          <w:sz w:val="24"/>
          <w:szCs w:val="24"/>
        </w:rPr>
        <w:t>62938527</w:t>
      </w:r>
    </w:p>
    <w:p w:rsidR="00032777" w:rsidRPr="00463EF9" w:rsidRDefault="00032777" w:rsidP="00032777">
      <w:pPr>
        <w:snapToGrid w:val="0"/>
        <w:spacing w:line="288" w:lineRule="auto"/>
        <w:ind w:firstLineChars="200" w:firstLine="480"/>
        <w:jc w:val="right"/>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公司网址：</w:t>
      </w:r>
      <w:r w:rsidRPr="00463EF9">
        <w:rPr>
          <w:rFonts w:ascii="Times New Roman" w:eastAsia="楷体_GB2312" w:hAnsi="Times New Roman" w:cs="楷体_GB2312" w:hint="eastAsia"/>
          <w:bCs/>
          <w:kern w:val="0"/>
          <w:sz w:val="24"/>
          <w:szCs w:val="24"/>
        </w:rPr>
        <w:t xml:space="preserve"> http://www.dwzq.com.cn</w:t>
      </w:r>
    </w:p>
    <w:p w:rsidR="00F441CF" w:rsidRPr="00463EF9" w:rsidRDefault="00F441CF" w:rsidP="00893B99">
      <w:pPr>
        <w:adjustRightInd w:val="0"/>
        <w:snapToGrid w:val="0"/>
        <w:spacing w:line="288" w:lineRule="auto"/>
        <w:ind w:firstLineChars="200" w:firstLine="480"/>
        <w:jc w:val="right"/>
        <w:rPr>
          <w:rFonts w:ascii="Times New Roman" w:eastAsia="楷体_GB2312" w:hAnsi="Times New Roman" w:cs="楷体_GB2312"/>
          <w:bCs/>
          <w:kern w:val="0"/>
          <w:sz w:val="24"/>
          <w:szCs w:val="24"/>
        </w:rPr>
      </w:pPr>
    </w:p>
    <w:sectPr w:rsidR="00F441CF" w:rsidRPr="00463EF9" w:rsidSect="005A549E">
      <w:headerReference w:type="default" r:id="rId26"/>
      <w:pgSz w:w="11906" w:h="16838"/>
      <w:pgMar w:top="1666" w:right="1800" w:bottom="1440" w:left="1800" w:header="851" w:footer="579" w:gutter="0"/>
      <w:cols w:space="425" w:equalWidth="0">
        <w:col w:w="8305" w:space="425"/>
      </w:cols>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163C" w:rsidRPr="002F3F78" w:rsidRDefault="00E0163C" w:rsidP="000A57AA">
      <w:r>
        <w:separator/>
      </w:r>
    </w:p>
  </w:endnote>
  <w:endnote w:type="continuationSeparator" w:id="0">
    <w:p w:rsidR="00E0163C" w:rsidRPr="002F3F78" w:rsidRDefault="00E0163C" w:rsidP="000A5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8C6" w:rsidRPr="009A0DDA" w:rsidRDefault="00C268C6">
    <w:pPr>
      <w:pStyle w:val="a5"/>
      <w:jc w:val="right"/>
      <w:rPr>
        <w:rFonts w:ascii="Times New Roman" w:hAnsi="Times New Roman"/>
      </w:rPr>
    </w:pPr>
    <w:r w:rsidRPr="009A0DDA">
      <w:rPr>
        <w:rFonts w:ascii="Times New Roman" w:hAnsi="Times New Roman"/>
        <w:lang w:val="zh-CN"/>
      </w:rPr>
      <w:t xml:space="preserve"> </w:t>
    </w:r>
    <w:r w:rsidRPr="009A0DDA">
      <w:rPr>
        <w:rFonts w:ascii="Times New Roman" w:hAnsi="Times New Roman"/>
        <w:b/>
        <w:bCs/>
        <w:sz w:val="24"/>
        <w:szCs w:val="24"/>
      </w:rPr>
      <w:fldChar w:fldCharType="begin"/>
    </w:r>
    <w:r w:rsidRPr="009A0DDA">
      <w:rPr>
        <w:rFonts w:ascii="Times New Roman" w:hAnsi="Times New Roman"/>
        <w:b/>
        <w:bCs/>
      </w:rPr>
      <w:instrText>PAGE</w:instrText>
    </w:r>
    <w:r w:rsidRPr="009A0DDA">
      <w:rPr>
        <w:rFonts w:ascii="Times New Roman" w:hAnsi="Times New Roman"/>
        <w:b/>
        <w:bCs/>
        <w:sz w:val="24"/>
        <w:szCs w:val="24"/>
      </w:rPr>
      <w:fldChar w:fldCharType="separate"/>
    </w:r>
    <w:r w:rsidR="005E4471">
      <w:rPr>
        <w:rFonts w:ascii="Times New Roman" w:hAnsi="Times New Roman"/>
        <w:b/>
        <w:bCs/>
        <w:noProof/>
      </w:rPr>
      <w:t>1</w:t>
    </w:r>
    <w:r w:rsidRPr="009A0DDA">
      <w:rPr>
        <w:rFonts w:ascii="Times New Roman" w:hAnsi="Times New Roman"/>
        <w:b/>
        <w:bCs/>
        <w:sz w:val="24"/>
        <w:szCs w:val="24"/>
      </w:rPr>
      <w:fldChar w:fldCharType="end"/>
    </w:r>
    <w:r w:rsidRPr="009A0DDA">
      <w:rPr>
        <w:rFonts w:ascii="Times New Roman" w:hAnsi="Times New Roman"/>
        <w:lang w:val="zh-CN"/>
      </w:rPr>
      <w:t xml:space="preserve"> / </w:t>
    </w:r>
    <w:r w:rsidRPr="009A0DDA">
      <w:rPr>
        <w:rFonts w:ascii="Times New Roman" w:hAnsi="Times New Roman"/>
        <w:b/>
        <w:bCs/>
        <w:sz w:val="24"/>
        <w:szCs w:val="24"/>
      </w:rPr>
      <w:fldChar w:fldCharType="begin"/>
    </w:r>
    <w:r w:rsidRPr="009A0DDA">
      <w:rPr>
        <w:rFonts w:ascii="Times New Roman" w:hAnsi="Times New Roman"/>
        <w:b/>
        <w:bCs/>
      </w:rPr>
      <w:instrText>NUMPAGES</w:instrText>
    </w:r>
    <w:r w:rsidRPr="009A0DDA">
      <w:rPr>
        <w:rFonts w:ascii="Times New Roman" w:hAnsi="Times New Roman"/>
        <w:b/>
        <w:bCs/>
        <w:sz w:val="24"/>
        <w:szCs w:val="24"/>
      </w:rPr>
      <w:fldChar w:fldCharType="separate"/>
    </w:r>
    <w:r w:rsidR="005E4471">
      <w:rPr>
        <w:rFonts w:ascii="Times New Roman" w:hAnsi="Times New Roman"/>
        <w:b/>
        <w:bCs/>
        <w:noProof/>
      </w:rPr>
      <w:t>16</w:t>
    </w:r>
    <w:r w:rsidRPr="009A0DDA">
      <w:rPr>
        <w:rFonts w:ascii="Times New Roman" w:hAnsi="Times New Roman"/>
        <w:b/>
        <w:bCs/>
        <w:sz w:val="24"/>
        <w:szCs w:val="24"/>
      </w:rPr>
      <w:fldChar w:fldCharType="end"/>
    </w:r>
  </w:p>
  <w:p w:rsidR="00C268C6" w:rsidRPr="009A0DDA" w:rsidRDefault="00C268C6" w:rsidP="00E2262F">
    <w:pPr>
      <w:pStyle w:val="a5"/>
      <w:tabs>
        <w:tab w:val="clear" w:pos="4153"/>
        <w:tab w:val="left" w:pos="0"/>
      </w:tabs>
      <w:rPr>
        <w:rFonts w:ascii="Times New Roman" w:hAnsi="Times New Roman"/>
        <w:sz w:val="21"/>
        <w:szCs w:val="21"/>
      </w:rPr>
    </w:pPr>
    <w:r w:rsidRPr="009A0DDA">
      <w:rPr>
        <w:rFonts w:ascii="Times New Roman" w:hAnsi="Times New Roman"/>
        <w:noProof/>
      </w:rPr>
      <mc:AlternateContent>
        <mc:Choice Requires="wps">
          <w:drawing>
            <wp:anchor distT="0" distB="0" distL="114300" distR="114300" simplePos="0" relativeHeight="251658240" behindDoc="0" locked="0" layoutInCell="1" allowOverlap="1">
              <wp:simplePos x="0" y="0"/>
              <wp:positionH relativeFrom="column">
                <wp:posOffset>5123180</wp:posOffset>
              </wp:positionH>
              <wp:positionV relativeFrom="paragraph">
                <wp:posOffset>38100</wp:posOffset>
              </wp:positionV>
              <wp:extent cx="1351280" cy="288925"/>
              <wp:effectExtent l="0" t="0" r="0" b="0"/>
              <wp:wrapNone/>
              <wp:docPr id="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889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8C6" w:rsidRPr="00E2262F" w:rsidRDefault="00C268C6" w:rsidP="00E60021">
                          <w:pPr>
                            <w:ind w:rightChars="9" w:right="19"/>
                            <w:jc w:val="left"/>
                            <w:rPr>
                              <w:rFonts w:ascii="楷体_GB2312" w:eastAsia="楷体_GB2312" w:hAnsi="楷体"/>
                              <w:b/>
                              <w:color w:val="17365D"/>
                              <w:sz w:val="24"/>
                              <w:szCs w:val="28"/>
                            </w:rPr>
                          </w:pPr>
                          <w:r w:rsidRPr="00E2262F">
                            <w:rPr>
                              <w:rFonts w:ascii="楷体_GB2312" w:eastAsia="楷体_GB2312" w:hAnsi="楷体" w:hint="eastAsia"/>
                              <w:b/>
                              <w:color w:val="17365D"/>
                              <w:sz w:val="24"/>
                              <w:szCs w:val="28"/>
                            </w:rPr>
                            <w:t>东吴证券研究所</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8" o:spid="_x0000_s1029" type="#_x0000_t202" style="position:absolute;margin-left:403.4pt;margin-top:3pt;width:106.4pt;height:22.7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CZQkwIAADUFAAAOAAAAZHJzL2Uyb0RvYy54bWysVNuO0zAQfUfiHyy/d3Mh3U2iTVd7IQhp&#10;uUi7fIDrOI2FYxvbbbIg/p2x3ZYuCAkh8uB4POMztzO+vJpHgXbMWK5kg7OzFCMmqeq43DT402O7&#10;KDGyjsiOCCVZg5+YxVerly8uJ12zXA1KdMwgAJG2nnSDB+d0nSSWDmwk9kxpJkHZKzMSB6LZJJ0h&#10;E6CPIsnT9DyZlOm0UZRZC6d3UYlXAb/vGXUf+t4yh0SDITYXVhPWtV+T1SWpN4bogdN9GOQfohgJ&#10;l+D0CHVHHEFbw3+DGjk1yqrenVE1JqrvOWUhB8gmS3/J5mEgmoVcoDhWH8tk/x8sfb/7aBDvoHc5&#10;RpKM0KNHNjt0o2ZUlL4+k7Y1mD1oMHQznINtyNXqe0U/WyTV7UDkhl0bo6aBkQ7iy/zN5ORqxLEe&#10;ZD29Ux34IVunAtDcm9EXD8qBAB369HTsjY+FepevlllegoqCLi/LKl8GF6Q+3NbGujdMjchvGmyg&#10;9wGd7O6t89GQ+mDinVkleNdyIYJgNutbYdCOAE/a8MW7Qg8kngauAIaNpgHvGYaQHkkqjxndxRPI&#10;AALwOp9LIMW3KsuL9CavFu15ebEo2mK5qC7ScpFm1U11nhZVcdd+9xFkRT3wrmPynkt2IGhW/B0B&#10;9qMSqRUoiqYGV0soXUj6jxVIw7ev77MkR+5gXgUfG1wejUjtu/5adpA2qR3hIu6T5+GHkkENDv9Q&#10;lcART4tIEDev50DHVwfqrVX3BKQxCnoK7Ye3BjaDMl8xmmBuG2y/bIlhGIm3EohXZUXhBz0IxfIi&#10;B8GcatanGiIpQDXYYRS3ty4+Dltt+GYATweqXwNZWx545Fkdo4JMvACzGXLavyN++E/lYPXztVv9&#10;AAAA//8DAFBLAwQUAAYACAAAACEA6F+x59wAAAAJAQAADwAAAGRycy9kb3ducmV2LnhtbEyPwW7C&#10;MBBE75X6D9ZW4lbstCKCEAdVkeilp1K4L/GSRLXXaWwg/H3NqT2OZjTzptxMzooLjaH3rCGbKxDE&#10;jTc9txr2X9vnJYgQkQ1az6ThRgE21eNDiYXxV/6kyy62IpVwKFBDF+NQSBmajhyGuR+Ik3fyo8OY&#10;5NhKM+I1lTsrX5TKpcOe00KHA9UdNd+7s9PgV+/1z+Ret6c6HjIc7P7woZTWs6fpbQ0i0hT/wnDH&#10;T+hQJaajP7MJwmpYqjyhRw15unT3VbbKQRw1LLIFyKqU/x9UvwAAAP//AwBQSwECLQAUAAYACAAA&#10;ACEAtoM4kv4AAADhAQAAEwAAAAAAAAAAAAAAAAAAAAAAW0NvbnRlbnRfVHlwZXNdLnhtbFBLAQIt&#10;ABQABgAIAAAAIQA4/SH/1gAAAJQBAAALAAAAAAAAAAAAAAAAAC8BAABfcmVscy8ucmVsc1BLAQIt&#10;ABQABgAIAAAAIQB62CZQkwIAADUFAAAOAAAAAAAAAAAAAAAAAC4CAABkcnMvZTJvRG9jLnhtbFBL&#10;AQItABQABgAIAAAAIQDoX7Hn3AAAAAkBAAAPAAAAAAAAAAAAAAAAAO0EAABkcnMvZG93bnJldi54&#10;bWxQSwUGAAAAAAQABADzAAAA9gUAAAAA&#10;" stroked="f">
              <v:fill opacity="0"/>
              <v:textbox style="mso-fit-shape-to-text:t">
                <w:txbxContent>
                  <w:p w:rsidR="00C268C6" w:rsidRPr="00E2262F" w:rsidRDefault="00C268C6" w:rsidP="00E60021">
                    <w:pPr>
                      <w:ind w:rightChars="9" w:right="19"/>
                      <w:jc w:val="left"/>
                      <w:rPr>
                        <w:rFonts w:ascii="楷体_GB2312" w:eastAsia="楷体_GB2312" w:hAnsi="楷体"/>
                        <w:b/>
                        <w:color w:val="17365D"/>
                        <w:sz w:val="24"/>
                        <w:szCs w:val="28"/>
                      </w:rPr>
                    </w:pPr>
                    <w:r w:rsidRPr="00E2262F">
                      <w:rPr>
                        <w:rFonts w:ascii="楷体_GB2312" w:eastAsia="楷体_GB2312" w:hAnsi="楷体" w:hint="eastAsia"/>
                        <w:b/>
                        <w:color w:val="17365D"/>
                        <w:sz w:val="24"/>
                        <w:szCs w:val="28"/>
                      </w:rPr>
                      <w:t>东吴证券研究所</w:t>
                    </w:r>
                  </w:p>
                </w:txbxContent>
              </v:textbox>
            </v:shape>
          </w:pict>
        </mc:Fallback>
      </mc:AlternateContent>
    </w:r>
  </w:p>
  <w:p w:rsidR="00C268C6" w:rsidRPr="009A0DDA" w:rsidRDefault="00C268C6" w:rsidP="00B71A7B">
    <w:pPr>
      <w:pStyle w:val="a5"/>
      <w:tabs>
        <w:tab w:val="clear" w:pos="4153"/>
        <w:tab w:val="left" w:pos="0"/>
      </w:tabs>
      <w:jc w:val="center"/>
      <w:rPr>
        <w:rFonts w:ascii="Times New Roman" w:hAnsi="Times New Roman"/>
      </w:rPr>
    </w:pPr>
    <w:r w:rsidRPr="009A0DDA">
      <w:rPr>
        <w:rFonts w:ascii="Times New Roman" w:hAnsi="Times New Roman"/>
        <w:noProof/>
      </w:rPr>
      <mc:AlternateContent>
        <mc:Choice Requires="wps">
          <w:drawing>
            <wp:anchor distT="0" distB="0" distL="114300" distR="114300" simplePos="0" relativeHeight="251660288" behindDoc="0" locked="0" layoutInCell="1" allowOverlap="1">
              <wp:simplePos x="0" y="0"/>
              <wp:positionH relativeFrom="column">
                <wp:posOffset>-637540</wp:posOffset>
              </wp:positionH>
              <wp:positionV relativeFrom="paragraph">
                <wp:posOffset>58420</wp:posOffset>
              </wp:positionV>
              <wp:extent cx="3400425" cy="276225"/>
              <wp:effectExtent l="0" t="0" r="0" b="0"/>
              <wp:wrapNone/>
              <wp:docPr id="1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0425" cy="27622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8C6" w:rsidRPr="00E2262F" w:rsidRDefault="00C268C6" w:rsidP="00E60021">
                          <w:pPr>
                            <w:spacing w:after="240"/>
                            <w:ind w:leftChars="405" w:left="850" w:rightChars="-32" w:right="-67"/>
                            <w:jc w:val="left"/>
                            <w:rPr>
                              <w:rFonts w:ascii="楷体_GB2312" w:eastAsia="楷体_GB2312" w:hAnsi="楷体"/>
                              <w:b/>
                              <w:color w:val="17365D"/>
                              <w:szCs w:val="21"/>
                            </w:rPr>
                          </w:pPr>
                          <w:r w:rsidRPr="00E2262F">
                            <w:rPr>
                              <w:rFonts w:ascii="楷体_GB2312" w:eastAsia="楷体_GB2312" w:hAnsi="楷体" w:hint="eastAsia"/>
                              <w:b/>
                              <w:color w:val="17365D"/>
                              <w:szCs w:val="21"/>
                            </w:rPr>
                            <w:t>请务必阅读正文之后的免责声明部分</w:t>
                          </w:r>
                        </w:p>
                        <w:p w:rsidR="00C268C6" w:rsidRPr="006664C1" w:rsidRDefault="00C268C6" w:rsidP="00E2262F">
                          <w:pPr>
                            <w:spacing w:after="24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30" style="position:absolute;left:0;text-align:left;margin-left:-50.2pt;margin-top:4.6pt;width:267.7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7t2hQIAAA8FAAAOAAAAZHJzL2Uyb0RvYy54bWysVG2PEyEQ/m7ifyB87+2L9GU33V7uWmtM&#10;Tr14+gMosF0iCyvQbk/jf3dg215P/WCMbcICMzw8M/MM8+tDq9BeWCeNrnB2lWIkNDNc6m2FP39a&#10;j2YYOU81p8poUeFH4fD14uWLed+VIjeNUVxYBCDalX1X4cb7rkwSxxrRUndlOqHBWBvbUg9Lu024&#10;pT2gtyrJ03SS9MbyzhomnIPd1WDEi4hf14L5D3XthEeqwsDNx9HGcRPGZDGn5dbSrpHsSIP+A4uW&#10;Sg2XnqFW1FO0s/I3qFYya5yp/RUzbWLqWjIRY4BosvSXaB4a2okYCyTHdec0uf8Hy97v7y2SHGqX&#10;YaRpCzX6CFmjeqsEItOQoL5zJfg9dPc2hOi6O8O+OKTNsgE3cWOt6RtBOdDKgn/y7EBYODiKNv07&#10;wwGe7ryJuTrUtg2AkAV0iCV5PJdEHDxisPmKpCnJxxgxsOXTSQ7zcAUtT6c76/wbYVoUJhW2QD6i&#10;0/2d84PrySWyN0rytVQqLux2s1QW7SnIYzUL/yO6u3RTOjhrE44NiMMOkIQ7gi3QjeX+XmQ5SW/z&#10;YrSezKYjsibjUTFNZ6M0K26LSUoKslr/CAQzUjaSc6HvpBYn6WXk70p7bIJBNFF8qK9wMYbsxLgu&#10;2bvLINP4+1OQrfTQiUq2FZ6dnWgZCvtacwiblp5KNcyT5/RjQSAHp2/MSpRBqPygIH/YHKLQSLg9&#10;qGJj+CPowhooG/QmvCIwaYz9hlEPHVlh93VHrcBIvdWgrSIjJLRwXJDxNIeFvbRsLi1UM4CqsMdo&#10;mC790Pa7zsptAzdlMVXa3IAeaxml8sTqqGLouhjT8YUIbX25jl5P79jiJwAAAP//AwBQSwMEFAAG&#10;AAgAAAAhAPr/bgziAAAACQEAAA8AAABkcnMvZG93bnJldi54bWxMj8tOwzAQRfdI/IM1SOxaO6EN&#10;JWRSoQrEhodoK1XspvE0iYjtKHbb8PeYFSxH9+jeM8VyNJ048eBbZxGSqQLBtnK6tTXCdvM0WYDw&#10;gaymzllG+GYPy/LyoqBcu7P94NM61CKWWJ8TQhNCn0vpq4YN+anr2cbs4AZDIZ5DLfVA51huOpkq&#10;lUlDrY0LDfW8arj6Wh8Ngh8P1e6dXuuXzD/37W71+PaZbRGvr8aHexCBx/AHw69+VIcyOu3d0Wov&#10;OoRJotQssgh3KYgIzG7mCYg9wjy9BVkW8v8H5Q8AAAD//wMAUEsBAi0AFAAGAAgAAAAhALaDOJL+&#10;AAAA4QEAABMAAAAAAAAAAAAAAAAAAAAAAFtDb250ZW50X1R5cGVzXS54bWxQSwECLQAUAAYACAAA&#10;ACEAOP0h/9YAAACUAQAACwAAAAAAAAAAAAAAAAAvAQAAX3JlbHMvLnJlbHNQSwECLQAUAAYACAAA&#10;ACEAXWe7doUCAAAPBQAADgAAAAAAAAAAAAAAAAAuAgAAZHJzL2Uyb0RvYy54bWxQSwECLQAUAAYA&#10;CAAAACEA+v9uDOIAAAAJAQAADwAAAAAAAAAAAAAAAADfBAAAZHJzL2Rvd25yZXYueG1sUEsFBgAA&#10;AAAEAAQA8wAAAO4FAAAAAA==&#10;" fillcolor="#d8d8d8" stroked="f">
              <v:textbox>
                <w:txbxContent>
                  <w:p w:rsidR="00C268C6" w:rsidRPr="00E2262F" w:rsidRDefault="00C268C6" w:rsidP="00E60021">
                    <w:pPr>
                      <w:spacing w:after="240"/>
                      <w:ind w:leftChars="405" w:left="850" w:rightChars="-32" w:right="-67"/>
                      <w:jc w:val="left"/>
                      <w:rPr>
                        <w:rFonts w:ascii="楷体_GB2312" w:eastAsia="楷体_GB2312" w:hAnsi="楷体"/>
                        <w:b/>
                        <w:color w:val="17365D"/>
                        <w:szCs w:val="21"/>
                      </w:rPr>
                    </w:pPr>
                    <w:r w:rsidRPr="00E2262F">
                      <w:rPr>
                        <w:rFonts w:ascii="楷体_GB2312" w:eastAsia="楷体_GB2312" w:hAnsi="楷体" w:hint="eastAsia"/>
                        <w:b/>
                        <w:color w:val="17365D"/>
                        <w:szCs w:val="21"/>
                      </w:rPr>
                      <w:t>请务必阅读正文之后的免责声明部分</w:t>
                    </w:r>
                  </w:p>
                  <w:p w:rsidR="00C268C6" w:rsidRPr="006664C1" w:rsidRDefault="00C268C6" w:rsidP="00E2262F">
                    <w:pPr>
                      <w:spacing w:after="240"/>
                    </w:pPr>
                  </w:p>
                </w:txbxContent>
              </v:textbox>
            </v:rect>
          </w:pict>
        </mc:Fallback>
      </mc:AlternateContent>
    </w:r>
    <w:r w:rsidRPr="009A0DDA">
      <w:rPr>
        <w:rFonts w:ascii="Times New Roman" w:hAnsi="Times New Roman"/>
        <w:noProof/>
      </w:rPr>
      <mc:AlternateContent>
        <mc:Choice Requires="wps">
          <w:drawing>
            <wp:anchor distT="0" distB="0" distL="114300" distR="114300" simplePos="0" relativeHeight="251659264" behindDoc="0" locked="0" layoutInCell="1" allowOverlap="1">
              <wp:simplePos x="0" y="0"/>
              <wp:positionH relativeFrom="column">
                <wp:posOffset>-540385</wp:posOffset>
              </wp:positionH>
              <wp:positionV relativeFrom="paragraph">
                <wp:posOffset>215265</wp:posOffset>
              </wp:positionV>
              <wp:extent cx="8134985" cy="298450"/>
              <wp:effectExtent l="0" t="0" r="0" b="0"/>
              <wp:wrapNone/>
              <wp:docPr id="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4985" cy="298450"/>
                      </a:xfrm>
                      <a:prstGeom prst="rect">
                        <a:avLst/>
                      </a:prstGeom>
                      <a:solidFill>
                        <a:srgbClr val="17365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8C6" w:rsidRDefault="00C268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31" style="position:absolute;left:0;text-align:left;margin-left:-42.55pt;margin-top:16.95pt;width:640.55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vSiQIAAA4FAAAOAAAAZHJzL2Uyb0RvYy54bWysVG1v0zAQ/o7Ef7D8vcvLkraJlk7bShHS&#10;gInBD3Btp7FwbGO7TQfiv3N22tIBHxCiH1xf7nx+nrvnfHW97yXaceuEVg3OLlKMuKKaCbVp8KeP&#10;q8kcI+eJYkRqxRv8xB2+Xrx8cTWYmue605JxiyCJcvVgGtx5b+okcbTjPXEX2nAFzlbbnngw7SZh&#10;lgyQvZdJnqbTZNCWGaspdw6+LkcnXsT8bcupf9+2jnskGwzYfFxtXNdhTRZXpN5YYjpBDzDIP6Do&#10;iVBw6SnVkniCtlb8lqoX1GqnW39BdZ/othWURw7AJkt/YfPYEcMjFyiOM6cyuf+Xlr7bPVgkWINn&#10;GCnSQ4s+QNGI2kiOimmoz2BcDWGP5sEGhs7ca/rZIaXvOgjjN9bqoeOEAaosxCfPDgTDwVG0Ht5q&#10;BunJ1utYqn1r+5AQioD2sSNPp47wvUcUPs6zy6KalxhR8OXVvChjyxJSH08b6/xrrnsUNg22AD5m&#10;J7t75wMaUh9DInotBVsJKaNhN+s7adGOgDqy2eW0XEYCQPI8TKoQrHQ4NmYcvwBIuCP4AtzY7W9V&#10;lhfpbV5NVtP5bFKsinJSzdL5JM2q22qaFlWxXH0PALOi7gRjXN0LxY/Ky4q/6+xhBkbNRO2hocFV&#10;mZeR+zP07pxkGn9/ItkLD4MoRQ9FPwWROjT2lWJAm9SeCDnuk+fwY5WhBsf/WJUog9D5UUF+v95H&#10;nZVHTa01ewJdWA1tg9GERwQ2nbZfMRpgIBvsvmyJ5RjJNwq0VWVFESY4GkU5y8Gw5571uYcoCqka&#10;7DEat3d+nPqtsWLTwU1ZLJXSN6DHVkSpBK2OqA4qhqGLnA4PRJjqcztG/XzGFj8AAAD//wMAUEsD&#10;BBQABgAIAAAAIQA18xjR4AAAAAoBAAAPAAAAZHJzL2Rvd25yZXYueG1sTI/RSsNAEEXfBf9hGcGX&#10;0m5iMU1iJkUEoQgKxn7AJjsmodnZmN220a93+6SPwxzuPbfYzmYQJ5pcbxkhXkUgiBure24R9h/P&#10;yxSE84q1GiwTwjc52JbXV4XKtT3zO50q34oQwi5XCJ33Yy6lazoyyq3sSBx+n3YyyodzaqWe1DmE&#10;m0HeRVEijeo5NHRqpKeOmkN1NAj1gv3L688hedtVbTPW9LVZ7BTi7c38+ADC0+z/YLjoB3Uog1Nt&#10;j6ydGBCW6X0cUIT1OgNxAeIsCetqhDTKQJaF/D+h/AUAAP//AwBQSwECLQAUAAYACAAAACEAtoM4&#10;kv4AAADhAQAAEwAAAAAAAAAAAAAAAAAAAAAAW0NvbnRlbnRfVHlwZXNdLnhtbFBLAQItABQABgAI&#10;AAAAIQA4/SH/1gAAAJQBAAALAAAAAAAAAAAAAAAAAC8BAABfcmVscy8ucmVsc1BLAQItABQABgAI&#10;AAAAIQBIAzvSiQIAAA4FAAAOAAAAAAAAAAAAAAAAAC4CAABkcnMvZTJvRG9jLnhtbFBLAQItABQA&#10;BgAIAAAAIQA18xjR4AAAAAoBAAAPAAAAAAAAAAAAAAAAAOMEAABkcnMvZG93bnJldi54bWxQSwUG&#10;AAAAAAQABADzAAAA8AUAAAAA&#10;" fillcolor="#17365d" stroked="f">
              <v:textbox>
                <w:txbxContent>
                  <w:p w:rsidR="00C268C6" w:rsidRDefault="00C268C6"/>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8C6" w:rsidRPr="000C09E0" w:rsidRDefault="00C268C6">
    <w:pPr>
      <w:pStyle w:val="a5"/>
      <w:jc w:val="right"/>
      <w:rPr>
        <w:rFonts w:ascii="Times New Roman" w:hAnsi="Times New Roman"/>
      </w:rPr>
    </w:pPr>
    <w:r w:rsidRPr="000C09E0">
      <w:rPr>
        <w:rFonts w:ascii="Times New Roman" w:hAnsi="Times New Roman"/>
        <w:lang w:val="zh-CN"/>
      </w:rPr>
      <w:t xml:space="preserve"> </w:t>
    </w:r>
    <w:r w:rsidRPr="000C09E0">
      <w:rPr>
        <w:rFonts w:ascii="Times New Roman" w:hAnsi="Times New Roman"/>
        <w:b/>
        <w:bCs/>
        <w:sz w:val="24"/>
        <w:szCs w:val="24"/>
      </w:rPr>
      <w:fldChar w:fldCharType="begin"/>
    </w:r>
    <w:r w:rsidRPr="000C09E0">
      <w:rPr>
        <w:rFonts w:ascii="Times New Roman" w:hAnsi="Times New Roman"/>
        <w:b/>
        <w:bCs/>
      </w:rPr>
      <w:instrText>PAGE</w:instrText>
    </w:r>
    <w:r w:rsidRPr="000C09E0">
      <w:rPr>
        <w:rFonts w:ascii="Times New Roman" w:hAnsi="Times New Roman"/>
        <w:b/>
        <w:bCs/>
        <w:sz w:val="24"/>
        <w:szCs w:val="24"/>
      </w:rPr>
      <w:fldChar w:fldCharType="separate"/>
    </w:r>
    <w:r w:rsidR="005E4471">
      <w:rPr>
        <w:rFonts w:ascii="Times New Roman" w:hAnsi="Times New Roman"/>
        <w:b/>
        <w:bCs/>
        <w:noProof/>
      </w:rPr>
      <w:t>7</w:t>
    </w:r>
    <w:r w:rsidRPr="000C09E0">
      <w:rPr>
        <w:rFonts w:ascii="Times New Roman" w:hAnsi="Times New Roman"/>
        <w:b/>
        <w:bCs/>
        <w:sz w:val="24"/>
        <w:szCs w:val="24"/>
      </w:rPr>
      <w:fldChar w:fldCharType="end"/>
    </w:r>
    <w:r w:rsidRPr="000C09E0">
      <w:rPr>
        <w:rFonts w:ascii="Times New Roman" w:hAnsi="Times New Roman"/>
        <w:lang w:val="zh-CN"/>
      </w:rPr>
      <w:t xml:space="preserve"> / </w:t>
    </w:r>
    <w:r w:rsidRPr="000C09E0">
      <w:rPr>
        <w:rFonts w:ascii="Times New Roman" w:hAnsi="Times New Roman"/>
        <w:b/>
        <w:bCs/>
        <w:sz w:val="24"/>
        <w:szCs w:val="24"/>
      </w:rPr>
      <w:fldChar w:fldCharType="begin"/>
    </w:r>
    <w:r w:rsidRPr="000C09E0">
      <w:rPr>
        <w:rFonts w:ascii="Times New Roman" w:hAnsi="Times New Roman"/>
        <w:b/>
        <w:bCs/>
      </w:rPr>
      <w:instrText>NUMPAGES</w:instrText>
    </w:r>
    <w:r w:rsidRPr="000C09E0">
      <w:rPr>
        <w:rFonts w:ascii="Times New Roman" w:hAnsi="Times New Roman"/>
        <w:b/>
        <w:bCs/>
        <w:sz w:val="24"/>
        <w:szCs w:val="24"/>
      </w:rPr>
      <w:fldChar w:fldCharType="separate"/>
    </w:r>
    <w:r w:rsidR="005E4471">
      <w:rPr>
        <w:rFonts w:ascii="Times New Roman" w:hAnsi="Times New Roman"/>
        <w:b/>
        <w:bCs/>
        <w:noProof/>
      </w:rPr>
      <w:t>16</w:t>
    </w:r>
    <w:r w:rsidRPr="000C09E0">
      <w:rPr>
        <w:rFonts w:ascii="Times New Roman" w:hAnsi="Times New Roman"/>
        <w:b/>
        <w:bCs/>
        <w:sz w:val="24"/>
        <w:szCs w:val="24"/>
      </w:rPr>
      <w:fldChar w:fldCharType="end"/>
    </w:r>
  </w:p>
  <w:p w:rsidR="00C268C6" w:rsidRPr="000C09E0" w:rsidRDefault="00C268C6" w:rsidP="00E2262F">
    <w:pPr>
      <w:pStyle w:val="a5"/>
      <w:tabs>
        <w:tab w:val="clear" w:pos="4153"/>
        <w:tab w:val="left" w:pos="0"/>
      </w:tabs>
      <w:jc w:val="center"/>
      <w:rPr>
        <w:rFonts w:ascii="Times New Roman" w:hAnsi="Times New Roman"/>
        <w:sz w:val="21"/>
        <w:szCs w:val="21"/>
      </w:rPr>
    </w:pPr>
    <w:r w:rsidRPr="000C09E0">
      <w:rPr>
        <w:rFonts w:ascii="Times New Roman" w:hAnsi="Times New Roman"/>
        <w:noProof/>
      </w:rPr>
      <mc:AlternateContent>
        <mc:Choice Requires="wps">
          <w:drawing>
            <wp:anchor distT="0" distB="0" distL="114300" distR="114300" simplePos="0" relativeHeight="251661312" behindDoc="0" locked="0" layoutInCell="1" allowOverlap="1">
              <wp:simplePos x="0" y="0"/>
              <wp:positionH relativeFrom="column">
                <wp:posOffset>3959860</wp:posOffset>
              </wp:positionH>
              <wp:positionV relativeFrom="paragraph">
                <wp:posOffset>38100</wp:posOffset>
              </wp:positionV>
              <wp:extent cx="1351280" cy="288925"/>
              <wp:effectExtent l="0" t="0" r="0" b="0"/>
              <wp:wrapNone/>
              <wp:docPr id="1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889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8C6" w:rsidRPr="00E2262F" w:rsidRDefault="00C268C6" w:rsidP="005727E9">
                          <w:pPr>
                            <w:ind w:rightChars="9" w:right="19"/>
                            <w:jc w:val="left"/>
                            <w:rPr>
                              <w:rFonts w:ascii="楷体_GB2312" w:eastAsia="楷体_GB2312" w:hAnsi="楷体"/>
                              <w:b/>
                              <w:color w:val="17365D"/>
                              <w:sz w:val="24"/>
                              <w:szCs w:val="28"/>
                            </w:rPr>
                          </w:pPr>
                          <w:r w:rsidRPr="00E2262F">
                            <w:rPr>
                              <w:rFonts w:ascii="楷体_GB2312" w:eastAsia="楷体_GB2312" w:hAnsi="楷体" w:hint="eastAsia"/>
                              <w:b/>
                              <w:color w:val="17365D"/>
                              <w:sz w:val="24"/>
                              <w:szCs w:val="28"/>
                            </w:rPr>
                            <w:t>东吴证券研究所</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311.8pt;margin-top:3pt;width:106.4pt;height:22.7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9CkwIAADUFAAAOAAAAZHJzL2Uyb0RvYy54bWysVNuO2yAQfa/Uf0C8Z32ps2tb66z2UleV&#10;thdptx9AMI5RMVAgsbdV/70DJGm2VaWqqh8wMMOZmTMHLq/mUaAdM5Yr2eDsLMWISao6LjcN/vTY&#10;LkqMrCOyI0JJ1uAnZvHV6uWLy0nXLFeDEh0zCECkrSfd4ME5XSeJpQMbiT1Tmkkw9sqMxMHSbJLO&#10;kAnQR5HkaXqeTMp02ijKrIXdu2jEq4Df94y6D31vmUOiwZCbC6MJ49qPyeqS1BtD9MDpPg3yD1mM&#10;hEsIeoS6I46greG/QY2cGmVV786oGhPV95yyUANUk6W/VPMwEM1CLUCO1Uea7P+Dpe93Hw3iHfQO&#10;6JFkhB49stmhGzWjovT8TNrW4PagwdHNsA++oVar7xX9bJFUtwORG3ZtjJoGRjrIL/Mnk5OjEcd6&#10;kPX0TnUQh2ydCkBzb0ZPHtCBAB0SeTr2xudCfchXyywvwUTBlpdllS9DCFIfTmtj3RumRuQnDTbQ&#10;+4BOdvfW+WxIfXDxwawSvGu5EGFhNutbYdCOgE7a8MWzQg8k7gatAIaNrgHvGYaQHkkqjxnDxR2o&#10;ABLwNl9LEMW3KsuL9CavFu15ebEo2mK5qC7ScpFm1U11nhZVcdd+9xlkRT3wrmPynkt2EGhW/J0A&#10;9lclSitIFE0NrpZAXSj6jwyk4dvz+6zIkTu4r4KPDS6PTqT2XX8tOyib1I5wEefJ8/QDZcDB4R9Y&#10;CRrxsogCcfN6DnKsDtJbq+4JRGMU9BTaD28NTAZlvmI0wb1tsP2yJYZhJN5KEF6VFQW4ubAolhc5&#10;LMypZX1qIZICVIMdRnF66+LjsNWGbwaIdJD6NYi15UFHXtUxK6jEL+Buhpr274i//Kfr4PXztVv9&#10;AAAA//8DAFBLAwQUAAYACAAAACEAf4zbkdwAAAAIAQAADwAAAGRycy9kb3ducmV2LnhtbEyPwU7D&#10;MBBE70j8g7VI3KidhkYlxKlQpHLhRGnvbrxNIux1iN02/D3LCW47mtHsm2ozeycuOMUhkIZsoUAg&#10;tcEO1GnYf2wf1iBiMmSNC4QavjHCpr69qUxpw5Xe8bJLneASiqXR0Kc0llLGtkdv4iKMSOydwuRN&#10;Yjl10k7myuXeyaVShfRmIP7QmxGbHtvP3dlrCE+vzdfs8+2pSYfMjG5/eFNK6/u7+eUZRMI5/YXh&#10;F5/RoWamYziTjcJpKJZ5wVE+eBL767x4BHHUsMpWIOtK/h9Q/wAAAP//AwBQSwECLQAUAAYACAAA&#10;ACEAtoM4kv4AAADhAQAAEwAAAAAAAAAAAAAAAAAAAAAAW0NvbnRlbnRfVHlwZXNdLnhtbFBLAQIt&#10;ABQABgAIAAAAIQA4/SH/1gAAAJQBAAALAAAAAAAAAAAAAAAAAC8BAABfcmVscy8ucmVsc1BLAQIt&#10;ABQABgAIAAAAIQC4BL9CkwIAADUFAAAOAAAAAAAAAAAAAAAAAC4CAABkcnMvZTJvRG9jLnhtbFBL&#10;AQItABQABgAIAAAAIQB/jNuR3AAAAAgBAAAPAAAAAAAAAAAAAAAAAO0EAABkcnMvZG93bnJldi54&#10;bWxQSwUGAAAAAAQABADzAAAA9gUAAAAA&#10;" stroked="f">
              <v:fill opacity="0"/>
              <v:textbox style="mso-fit-shape-to-text:t">
                <w:txbxContent>
                  <w:p w:rsidR="00C268C6" w:rsidRPr="00E2262F" w:rsidRDefault="00C268C6" w:rsidP="005727E9">
                    <w:pPr>
                      <w:ind w:rightChars="9" w:right="19"/>
                      <w:jc w:val="left"/>
                      <w:rPr>
                        <w:rFonts w:ascii="楷体_GB2312" w:eastAsia="楷体_GB2312" w:hAnsi="楷体"/>
                        <w:b/>
                        <w:color w:val="17365D"/>
                        <w:sz w:val="24"/>
                        <w:szCs w:val="28"/>
                      </w:rPr>
                    </w:pPr>
                    <w:r w:rsidRPr="00E2262F">
                      <w:rPr>
                        <w:rFonts w:ascii="楷体_GB2312" w:eastAsia="楷体_GB2312" w:hAnsi="楷体" w:hint="eastAsia"/>
                        <w:b/>
                        <w:color w:val="17365D"/>
                        <w:sz w:val="24"/>
                        <w:szCs w:val="28"/>
                      </w:rPr>
                      <w:t>东吴证券研究所</w:t>
                    </w:r>
                  </w:p>
                </w:txbxContent>
              </v:textbox>
            </v:shape>
          </w:pict>
        </mc:Fallback>
      </mc:AlternateContent>
    </w:r>
  </w:p>
  <w:p w:rsidR="00C268C6" w:rsidRPr="000C09E0" w:rsidRDefault="00C268C6" w:rsidP="00B71A7B">
    <w:pPr>
      <w:pStyle w:val="a5"/>
      <w:tabs>
        <w:tab w:val="clear" w:pos="4153"/>
        <w:tab w:val="left" w:pos="0"/>
      </w:tabs>
      <w:jc w:val="center"/>
      <w:rPr>
        <w:rFonts w:ascii="Times New Roman" w:hAnsi="Times New Roman"/>
      </w:rPr>
    </w:pPr>
    <w:r w:rsidRPr="000C09E0">
      <w:rPr>
        <w:rFonts w:ascii="Times New Roman" w:hAnsi="Times New Roman"/>
        <w:noProof/>
      </w:rPr>
      <mc:AlternateContent>
        <mc:Choice Requires="wps">
          <w:drawing>
            <wp:anchor distT="0" distB="0" distL="114300" distR="114300" simplePos="0" relativeHeight="251663360" behindDoc="0" locked="0" layoutInCell="1" allowOverlap="1">
              <wp:simplePos x="0" y="0"/>
              <wp:positionH relativeFrom="column">
                <wp:posOffset>-1149985</wp:posOffset>
              </wp:positionH>
              <wp:positionV relativeFrom="paragraph">
                <wp:posOffset>54610</wp:posOffset>
              </wp:positionV>
              <wp:extent cx="3400425" cy="276225"/>
              <wp:effectExtent l="0" t="0" r="0" b="0"/>
              <wp:wrapNone/>
              <wp:docPr id="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0425" cy="27622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8C6" w:rsidRPr="00E2262F" w:rsidRDefault="00C268C6" w:rsidP="005727E9">
                          <w:pPr>
                            <w:spacing w:after="240"/>
                            <w:ind w:leftChars="405" w:left="850" w:rightChars="-32" w:right="-67"/>
                            <w:jc w:val="left"/>
                            <w:rPr>
                              <w:rFonts w:ascii="楷体_GB2312" w:eastAsia="楷体_GB2312" w:hAnsi="楷体"/>
                              <w:b/>
                              <w:color w:val="17365D"/>
                              <w:szCs w:val="21"/>
                            </w:rPr>
                          </w:pPr>
                          <w:r w:rsidRPr="00E2262F">
                            <w:rPr>
                              <w:rFonts w:ascii="楷体_GB2312" w:eastAsia="楷体_GB2312" w:hAnsi="楷体" w:hint="eastAsia"/>
                              <w:b/>
                              <w:color w:val="17365D"/>
                              <w:szCs w:val="21"/>
                            </w:rPr>
                            <w:t>请务必阅读正文之后的免责声明部分</w:t>
                          </w:r>
                        </w:p>
                        <w:p w:rsidR="00C268C6" w:rsidRPr="006664C1" w:rsidRDefault="00C268C6" w:rsidP="00E2262F">
                          <w:pPr>
                            <w:spacing w:after="24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6" style="position:absolute;left:0;text-align:left;margin-left:-90.55pt;margin-top:4.3pt;width:267.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7UhAIAAA8FAAAOAAAAZHJzL2Uyb0RvYy54bWysVG2PEyEQ/m7ifyB87+2L9GU33V7uWmtM&#10;Tr14+gMosF0iCyvQbk/jf3dg215P/WCMbcICMzw8M/MM8+tDq9BeWCeNrnB2lWIkNDNc6m2FP39a&#10;j2YYOU81p8poUeFH4fD14uWLed+VIjeNUVxYBCDalX1X4cb7rkwSxxrRUndlOqHBWBvbUg9Lu024&#10;pT2gtyrJ03SS9MbyzhomnIPd1WDEi4hf14L5D3XthEeqwsDNx9HGcRPGZDGn5dbSrpHsSIP+A4uW&#10;Sg2XnqFW1FO0s/I3qFYya5yp/RUzbWLqWjIRY4BosvSXaB4a2okYCyTHdec0uf8Hy97v7y2SvMIF&#10;Rpq2UKKPkDSqt0ogMg356TtXgttDd29DhK67M+yLQ9osG3ATN9aavhGUA6ss+CfPDoSFg6No078z&#10;HODpzpuYqkNt2wAISUCHWJHHc0XEwSMGm69ImpJ8jBEDWz6d5DAPV9DydLqzzr8RpkVhUmEL5CM6&#10;3d85P7ieXCJ7oyRfS6Xiwm43S2XRnoI6VrPwP6K7Szelg7M24diAOOwASbgj2ALdWO3vRZaT9DYv&#10;RuvJbDoiazIeFdN0Nkqz4raYpKQgq/WPQDAjZSM5F/pOanFSXkb+rrLHHhg0E7WHeqjgGLIT47pk&#10;7y6DTOPvT0G20kMjKtlWeHZ2omUo7GvNIWxaeirVME+e048FgRycvjErUQah8oOC/GFziDrLYtMF&#10;WWwMfwRhWAN1g96EVwQmjbHfMOqhIyvsvu6oFRiptxrEVWSEhBaOCzKe5rCwl5bNpYVqBlAV9hgN&#10;06Uf2n7XWblt4KYs5kqbGxBkLaNWnlgdZQxdF4M6vhChrS/X0evpHVv8BAAA//8DAFBLAwQUAAYA&#10;CAAAACEASg3KteEAAAAJAQAADwAAAGRycy9kb3ducmV2LnhtbEyPQUvDQBCF74L/YZmCt3aztQ0h&#10;zaRIUbyoxVoo3rbZaRLMzobsto3/3vWkx+F9vPdNsR5tJy40+NYxgpolIIgrZ1quEfYfT9MMhA+a&#10;je4cE8I3eViXtzeFzo278jtddqEWsYR9rhGaEPpcSl81ZLWfuZ44Zic3WB3iOdTSDPoay20n50mS&#10;SqtbjguN7mnTUPW1O1sEP56qw1a/1i+pf+7bw+bx7TPdI95NxocViEBj+IPhVz+qQxmdju7MxosO&#10;YaoypSKLkKUgInC/XCxAHBGWcwWyLOT/D8ofAAAA//8DAFBLAQItABQABgAIAAAAIQC2gziS/gAA&#10;AOEBAAATAAAAAAAAAAAAAAAAAAAAAABbQ29udGVudF9UeXBlc10ueG1sUEsBAi0AFAAGAAgAAAAh&#10;ADj9If/WAAAAlAEAAAsAAAAAAAAAAAAAAAAALwEAAF9yZWxzLy5yZWxzUEsBAi0AFAAGAAgAAAAh&#10;AG3v7tSEAgAADwUAAA4AAAAAAAAAAAAAAAAALgIAAGRycy9lMm9Eb2MueG1sUEsBAi0AFAAGAAgA&#10;AAAhAEoNyrXhAAAACQEAAA8AAAAAAAAAAAAAAAAA3gQAAGRycy9kb3ducmV2LnhtbFBLBQYAAAAA&#10;BAAEAPMAAADsBQAAAAA=&#10;" fillcolor="#d8d8d8" stroked="f">
              <v:textbox>
                <w:txbxContent>
                  <w:p w:rsidR="00C268C6" w:rsidRPr="00E2262F" w:rsidRDefault="00C268C6" w:rsidP="005727E9">
                    <w:pPr>
                      <w:spacing w:after="240"/>
                      <w:ind w:leftChars="405" w:left="850" w:rightChars="-32" w:right="-67"/>
                      <w:jc w:val="left"/>
                      <w:rPr>
                        <w:rFonts w:ascii="楷体_GB2312" w:eastAsia="楷体_GB2312" w:hAnsi="楷体"/>
                        <w:b/>
                        <w:color w:val="17365D"/>
                        <w:szCs w:val="21"/>
                      </w:rPr>
                    </w:pPr>
                    <w:r w:rsidRPr="00E2262F">
                      <w:rPr>
                        <w:rFonts w:ascii="楷体_GB2312" w:eastAsia="楷体_GB2312" w:hAnsi="楷体" w:hint="eastAsia"/>
                        <w:b/>
                        <w:color w:val="17365D"/>
                        <w:szCs w:val="21"/>
                      </w:rPr>
                      <w:t>请务必阅读正文之后的免责声明部分</w:t>
                    </w:r>
                  </w:p>
                  <w:p w:rsidR="00C268C6" w:rsidRPr="006664C1" w:rsidRDefault="00C268C6" w:rsidP="00E2262F">
                    <w:pPr>
                      <w:spacing w:after="240"/>
                    </w:pPr>
                  </w:p>
                </w:txbxContent>
              </v:textbox>
            </v:rect>
          </w:pict>
        </mc:Fallback>
      </mc:AlternateContent>
    </w:r>
    <w:r w:rsidRPr="000C09E0">
      <w:rPr>
        <w:rFonts w:ascii="Times New Roman" w:hAnsi="Times New Roman"/>
        <w:noProof/>
      </w:rPr>
      <mc:AlternateContent>
        <mc:Choice Requires="wps">
          <w:drawing>
            <wp:anchor distT="0" distB="0" distL="114300" distR="114300" simplePos="0" relativeHeight="251662336" behindDoc="0" locked="0" layoutInCell="1" allowOverlap="1">
              <wp:simplePos x="0" y="0"/>
              <wp:positionH relativeFrom="column">
                <wp:posOffset>-1149985</wp:posOffset>
              </wp:positionH>
              <wp:positionV relativeFrom="paragraph">
                <wp:posOffset>267970</wp:posOffset>
              </wp:positionV>
              <wp:extent cx="8134985" cy="298450"/>
              <wp:effectExtent l="0" t="0" r="0" b="0"/>
              <wp:wrapNone/>
              <wp:docPr id="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4985" cy="298450"/>
                      </a:xfrm>
                      <a:prstGeom prst="rect">
                        <a:avLst/>
                      </a:prstGeom>
                      <a:solidFill>
                        <a:srgbClr val="17365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8C6" w:rsidRDefault="00C268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7" style="position:absolute;left:0;text-align:left;margin-left:-90.55pt;margin-top:21.1pt;width:640.55pt;height: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K1iQIAAA8FAAAOAAAAZHJzL2Uyb0RvYy54bWysVG1v0zAQ/o7Ef7D8vcvLnLaJlk5jpQhp&#10;wMTgB7iO01g4trHdpgPx3zk7bdcBHxCiH1xf7nx+nrvnfHW97yXaceuEVjXOLlKMuGK6EWpT48+f&#10;VpM5Rs5T1VCpFa/xI3f4evHyxdVgKp7rTsuGWwRJlKsGU+POe1MliWMd76m70IYrcLba9tSDaTdJ&#10;Y+kA2XuZ5Gk6TQZtG2M1487B1+XoxIuYv2058x/a1nGPZI0Bm4+rjes6rMniilYbS00n2AEG/QcU&#10;PRUKLj2lWlJP0daK31L1glntdOsvmO4T3baC8cgB2GTpL2weOmp45ALFceZUJvf/0rL3u3uLRFNj&#10;aJSiPbToIxSNqo3kiExDfQbjKgh7MPc2MHTmTrMvDil920EYv7FWDx2nDaDKQnzy7EAwHBxF6+Gd&#10;biA93XodS7VvbR8SQhHQPnbk8dQRvveIwcd5dknKeYERA19ezkkRW5bQ6njaWOffcN2jsKmxBfAx&#10;O93dOR/Q0OoYEtFrKZqVkDIadrO+lRbtKKgjm11Oi2UkACTPw6QKwUqHY2PG8QuAhDuCL8CN3f5e&#10;ZjlJX+XlZDWdzyZkRYpJOUvnkzQrX5XTlJRkufoRAGak6kTTcHUnFD8qLyN/19nDDIyaidpDQ43L&#10;Ii8i92fo3TnJNP7+RLIXHgZRih6KfgqiVWjsa9UAbVp5KuS4T57Dj1WGGhz/Y1WiDELnRwX5/Xof&#10;dZZFkQRZrHXzCMKwGvoGswmvCGw6bb9hNMBE1th93VLLMZJvFYirzAgJIxwNUsxyMOy5Z33uoYpB&#10;qhp7jMbtrR/Hfmus2HRwUxZrpfQNCLIVUStPqA4yhqmLpA4vRBjrcztGPb1ji58AAAD//wMAUEsD&#10;BBQABgAIAAAAIQDQN9sd4AAAAAsBAAAPAAAAZHJzL2Rvd25yZXYueG1sTI/RSsNAEEXfBf9hGcGX&#10;0u4mSE1jJkUEoQgKRj9gk50modnZmN220a93+6SPwxzuPbfYznYQJ5p87xghWSkQxI0zPbcInx/P&#10;ywyED5qNHhwTwjd52JbXV4XOjTvzO52q0IoYwj7XCF0IYy6lbzqy2q/cSBx/ezdZHeI5tdJM+hzD&#10;7SBTpdbS6p5jQ6dHeuqoOVRHi1AvOLy8/hzWb7uqbcaavu4XO414ezM/PoAINIc/GC76UR3K6FS7&#10;IxsvBoRlkiVJZBHu0hTEhUiUivNqhGyTgiwL+X9D+QsAAP//AwBQSwECLQAUAAYACAAAACEAtoM4&#10;kv4AAADhAQAAEwAAAAAAAAAAAAAAAAAAAAAAW0NvbnRlbnRfVHlwZXNdLnhtbFBLAQItABQABgAI&#10;AAAAIQA4/SH/1gAAAJQBAAALAAAAAAAAAAAAAAAAAC8BAABfcmVscy8ucmVsc1BLAQItABQABgAI&#10;AAAAIQBK6IK1iQIAAA8FAAAOAAAAAAAAAAAAAAAAAC4CAABkcnMvZTJvRG9jLnhtbFBLAQItABQA&#10;BgAIAAAAIQDQN9sd4AAAAAsBAAAPAAAAAAAAAAAAAAAAAOMEAABkcnMvZG93bnJldi54bWxQSwUG&#10;AAAAAAQABADzAAAA8AUAAAAA&#10;" fillcolor="#17365d" stroked="f">
              <v:textbox>
                <w:txbxContent>
                  <w:p w:rsidR="00C268C6" w:rsidRDefault="00C268C6"/>
                </w:txbxContent>
              </v:textbox>
            </v:rect>
          </w:pict>
        </mc:Fallback>
      </mc:AlternateContent>
    </w:r>
  </w:p>
  <w:p w:rsidR="00C268C6" w:rsidRDefault="00C268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163C" w:rsidRPr="002F3F78" w:rsidRDefault="00E0163C" w:rsidP="000A57AA">
      <w:r>
        <w:separator/>
      </w:r>
    </w:p>
  </w:footnote>
  <w:footnote w:type="continuationSeparator" w:id="0">
    <w:p w:rsidR="00E0163C" w:rsidRPr="002F3F78" w:rsidRDefault="00E0163C" w:rsidP="000A57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8C6" w:rsidRPr="00E60021" w:rsidRDefault="00C268C6" w:rsidP="00E60021">
    <w:pPr>
      <w:pStyle w:val="13"/>
    </w:pPr>
    <w:r w:rsidRPr="00E60021">
      <w:rPr>
        <w:rFonts w:hint="eastAsia"/>
      </w:rPr>
      <w:t xml:space="preserve">           </w:t>
    </w:r>
    <w:r w:rsidRPr="00E60021">
      <w:rPr>
        <w:noProof/>
      </w:rPr>
      <mc:AlternateContent>
        <mc:Choice Requires="wps">
          <w:drawing>
            <wp:anchor distT="0" distB="0" distL="114300" distR="114300" simplePos="0" relativeHeight="251655168" behindDoc="0" locked="0" layoutInCell="1" allowOverlap="1">
              <wp:simplePos x="0" y="0"/>
              <wp:positionH relativeFrom="column">
                <wp:posOffset>4867910</wp:posOffset>
              </wp:positionH>
              <wp:positionV relativeFrom="paragraph">
                <wp:posOffset>-179705</wp:posOffset>
              </wp:positionV>
              <wp:extent cx="1713865" cy="474980"/>
              <wp:effectExtent l="0" t="0" r="0" b="0"/>
              <wp:wrapNone/>
              <wp:docPr id="1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865" cy="474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8C6" w:rsidRDefault="00C268C6" w:rsidP="000E47E7">
                          <w:r w:rsidRPr="005B5035">
                            <w:rPr>
                              <w:noProof/>
                            </w:rPr>
                            <w:drawing>
                              <wp:inline distT="0" distB="0" distL="0" distR="0">
                                <wp:extent cx="1551940" cy="360045"/>
                                <wp:effectExtent l="0" t="0" r="0" b="0"/>
                                <wp:docPr id="18" name="图片 48" descr="说明: 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标记副本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1940" cy="360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383.3pt;margin-top:-14.15pt;width:134.95pt;height:37.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AolAIAAC4FAAAOAAAAZHJzL2Uyb0RvYy54bWysVNuO2yAQfa/Uf0C8Z22nzsXWOqvublNV&#10;2l6k3X4AARyjYqBAYm+r/nsHSLLZ7UtV1Q+Yy3BmzswZLq/GXqI9t05o1eDiIseIK6qZUNsGf31Y&#10;T5YYOU8UI1Ir3uBH7vDV6vWry8HUfKo7LRm3CECUqwfT4M57U2eZox3vibvQhis4bLXtiYel3WbM&#10;kgHQe5lN83yeDdoyYzXlzsHubTrEq4jftpz6z23ruEeywRCbj6ON4yaM2eqS1FtLTCfoIQzyD1H0&#10;RChweoK6JZ6gnRV/QPWCWu106y+o7jPdtoLyyAHYFPkLNvcdMTxygeQ4c0qT+3+w9NP+i0WCQe1m&#10;GCnSQ40e+OjRtR5RWYX8DMbVYHZvwNCPsA+2kaszd5p+c0jpm46oLX9rrR46ThjEV4Sb2dnVhOMC&#10;yGb4qBn4ITuvI9DY2j4kD9KBAB3q9HiqTYiFBpeL4s1yDjFSOCsXZbWMxctIfbxtrPPvue5RmDTY&#10;Qu0jOtnfOR+iIfXRJDhzWgq2FlLGhd1ubqRFewI6Wccv3ZWmI2n36M4l04j3DEOqgKR0wEzu0g4w&#10;gADCWeASRfGzKqZlfj2tJuv5cjEp1+VsUi3y5SQvqutqnpdVebv+FSIoyroTjHF1JxQ/CrQo/04A&#10;h1ZJ0ooSRUODq9l0Fsk9i/5A68A1D18s4YtE9cJDv0rRN3h5MiJ1qPo7xYA2qT0RMs2z5+HHlEEO&#10;jv+YlaiRIIskED9uRkAJwtlo9ghqsRqKCZKARwYmnbY/MBqgYRvsvu+I5RjJDwoUVxVlGTo8LsrZ&#10;YgoLe36yOT8higJUgz1GaXrj06uwM1ZsO/CUNK70W1BpK6KAnqICCmEBTRnJHB6Q0PXn62j19Myt&#10;fgMAAP//AwBQSwMEFAAGAAgAAAAhANLRLZngAAAACwEAAA8AAABkcnMvZG93bnJldi54bWxMj8FO&#10;wzAMhu9IvENkJC5oS+kgVKXphCY4IDEkCtzTxrQdjVM12VbeHu8EJ8vyp///XKxnN4gDTqH3pOF6&#10;mYBAarztqdXw8f60yECEaMiawRNq+MEA6/L8rDC59Ud6w0MVW8EhFHKjoYtxzKUMTYfOhKUfkfj2&#10;5SdnIq9TK+1kjhzuBpkmiZLO9MQNnRlx02HzXe0d9z7O2fhZv2x2z9VVvUtfqd9mpPXlxfxwDyLi&#10;HP9gOOmzOpTsVPs92SAGDXdKKUY1LNJsBeJEJCt1C6LWcMNTloX8/0P5CwAA//8DAFBLAQItABQA&#10;BgAIAAAAIQC2gziS/gAAAOEBAAATAAAAAAAAAAAAAAAAAAAAAABbQ29udGVudF9UeXBlc10ueG1s&#10;UEsBAi0AFAAGAAgAAAAhADj9If/WAAAAlAEAAAsAAAAAAAAAAAAAAAAALwEAAF9yZWxzLy5yZWxz&#10;UEsBAi0AFAAGAAgAAAAhAAHAkCiUAgAALgUAAA4AAAAAAAAAAAAAAAAALgIAAGRycy9lMm9Eb2Mu&#10;eG1sUEsBAi0AFAAGAAgAAAAhANLRLZngAAAACwEAAA8AAAAAAAAAAAAAAAAA7gQAAGRycy9kb3du&#10;cmV2LnhtbFBLBQYAAAAABAAEAPMAAAD7BQAAAAA=&#10;" stroked="f">
              <v:fill opacity="0"/>
              <v:textbox>
                <w:txbxContent>
                  <w:p w:rsidR="00C268C6" w:rsidRDefault="00C268C6" w:rsidP="000E47E7">
                    <w:r w:rsidRPr="005B5035">
                      <w:rPr>
                        <w:noProof/>
                      </w:rPr>
                      <w:drawing>
                        <wp:inline distT="0" distB="0" distL="0" distR="0">
                          <wp:extent cx="1551940" cy="360045"/>
                          <wp:effectExtent l="0" t="0" r="0" b="0"/>
                          <wp:docPr id="18" name="图片 48" descr="说明: 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标记副本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1940" cy="360045"/>
                                  </a:xfrm>
                                  <a:prstGeom prst="rect">
                                    <a:avLst/>
                                  </a:prstGeom>
                                  <a:noFill/>
                                  <a:ln>
                                    <a:noFill/>
                                  </a:ln>
                                </pic:spPr>
                              </pic:pic>
                            </a:graphicData>
                          </a:graphic>
                        </wp:inline>
                      </w:drawing>
                    </w:r>
                  </w:p>
                </w:txbxContent>
              </v:textbox>
            </v:shape>
          </w:pict>
        </mc:Fallback>
      </mc:AlternateContent>
    </w:r>
    <w:r w:rsidRPr="00E60021">
      <w:rPr>
        <w:noProof/>
      </w:rPr>
      <mc:AlternateContent>
        <mc:Choice Requires="wps">
          <w:drawing>
            <wp:anchor distT="0" distB="0" distL="114300" distR="114300" simplePos="0" relativeHeight="251656192" behindDoc="0" locked="0" layoutInCell="1" allowOverlap="1">
              <wp:simplePos x="0" y="0"/>
              <wp:positionH relativeFrom="column">
                <wp:posOffset>-540385</wp:posOffset>
              </wp:positionH>
              <wp:positionV relativeFrom="paragraph">
                <wp:posOffset>15875</wp:posOffset>
              </wp:positionV>
              <wp:extent cx="4981575" cy="382905"/>
              <wp:effectExtent l="0" t="0" r="0" b="0"/>
              <wp:wrapNone/>
              <wp:docPr id="1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382905"/>
                      </a:xfrm>
                      <a:prstGeom prst="rect">
                        <a:avLst/>
                      </a:prstGeom>
                      <a:solidFill>
                        <a:srgbClr val="17365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9" w:type="dxa"/>
                            <w:tblCellMar>
                              <w:left w:w="0" w:type="dxa"/>
                            </w:tblCellMar>
                            <w:tblLook w:val="04A0" w:firstRow="1" w:lastRow="0" w:firstColumn="1" w:lastColumn="0" w:noHBand="0" w:noVBand="1"/>
                          </w:tblPr>
                          <w:tblGrid>
                            <w:gridCol w:w="6804"/>
                          </w:tblGrid>
                          <w:tr w:rsidR="00C268C6" w:rsidRPr="00463EF9" w:rsidTr="00C51D8A">
                            <w:tc>
                              <w:tcPr>
                                <w:tcW w:w="6804" w:type="dxa"/>
                                <w:shd w:val="clear" w:color="auto" w:fill="auto"/>
                                <w:tcMar>
                                  <w:left w:w="0" w:type="dxa"/>
                                  <w:right w:w="0" w:type="dxa"/>
                                </w:tcMar>
                              </w:tcPr>
                              <w:p w:rsidR="00C268C6" w:rsidRPr="00463EF9" w:rsidRDefault="00C268C6" w:rsidP="00C51D8A">
                                <w:pPr>
                                  <w:ind w:rightChars="-810" w:right="-1701"/>
                                  <w:jc w:val="left"/>
                                  <w:rPr>
                                    <w:rFonts w:ascii="Times New Roman" w:eastAsia="楷体_GB2312" w:hAnsi="Times New Roman"/>
                                    <w:color w:val="FFFFFF"/>
                                    <w:sz w:val="36"/>
                                    <w:szCs w:val="36"/>
                                  </w:rPr>
                                </w:pPr>
                                <w:r>
                                  <w:rPr>
                                    <w:rFonts w:ascii="Times New Roman" w:eastAsia="楷体_GB2312" w:hAnsi="Times New Roman" w:hint="eastAsia"/>
                                    <w:color w:val="FFFFFF"/>
                                    <w:sz w:val="36"/>
                                    <w:szCs w:val="36"/>
                                  </w:rPr>
                                  <w:t>银行业再融资系列专题（二）</w:t>
                                </w:r>
                              </w:p>
                            </w:tc>
                          </w:tr>
                        </w:tbl>
                        <w:p w:rsidR="00C268C6" w:rsidRPr="009D4109" w:rsidRDefault="00C268C6" w:rsidP="00E60021">
                          <w:pPr>
                            <w:ind w:leftChars="337" w:left="708"/>
                            <w:rPr>
                              <w:rFonts w:ascii="楷体_GB2312"/>
                              <w:color w:val="FFFFFF"/>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7" style="position:absolute;left:0;text-align:left;margin-left:-42.55pt;margin-top:1.25pt;width:392.25pt;height:30.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ariAIAAA8FAAAOAAAAZHJzL2Uyb0RvYy54bWysVG1v0zAQ/o7Ef7D8vcvLnLaJlk5jpQhp&#10;wMTgB7ix01g4trHdpgPx3zk7bdcBHxCiH1xf7vz4ubvnfHW97yXaceuEVjXOLlKMuGo0E2pT48+f&#10;VpM5Rs5TxajUitf4kTt8vXj54mowFc91pyXjFgGIctVgatx5b6okcU3He+outOEKnK22PfVg2k3C&#10;LB0AvZdJnqbTZNCWGasb7hx8XY5OvIj4bcsb/6FtHfdI1hi4+bjauK7DmiyuaLWx1HSiOdCg/8Ci&#10;p0LBpSeoJfUUba34DaoXjdVOt/6i0X2i21Y0POYA2WTpL9k8dNTwmAsUx5lTmdz/g23e7+4tEgx6&#10;d4mRoj306CNUjaqN5IiQUKDBuAriHsy9DSk6c6ebLw4pfdtBGL+xVg8dpwxoZSE+eXYgGA6OovXw&#10;TjOAp1uvY632re0DIFQB7WNLHk8t4XuPGvhIynlWzAqMGvBdzvMyLeIVtDqeNtb5N1z3KGxqbIF8&#10;RKe7O+cDG1odQyJ7LQVbCSmjYTfrW2nRjoI8stnltFge0N15mFQhWOlwbEQcvwBJuCP4At3Y7u9l&#10;lpP0VV5OVtP5bEJWpJiUs3Q+SbPyVTlNSUmWqx+BYEaqTjDG1Z1Q/Ci9jPxdaw9DMIomig8NNS6L&#10;vIi5P2PvzpNM4+9PSfbCwyRK0dd4fgqiVWjsa8UgbVp5KuS4T57Tj1WGGhz/Y1WiDELnRwX5/Xo/&#10;Ci3cHlSx1uwRdGE1tA1mE14R2HTafsNogImssfu6pZZjJN8q0FaZERJGOBqkmOVg2HPP+txDVQNQ&#10;NfYYjdtbP4791lix6eCmLJZK6RvQYyuiVJ5YHVQMUxdzOrwQYazP7Rj19I4tfgIAAP//AwBQSwME&#10;FAAGAAgAAAAhAOKWkqffAAAACAEAAA8AAABkcnMvZG93bnJldi54bWxMj1FLw0AQhN8F/8Oxgi+l&#10;vTTYmMZcighCERSM/oBNsiahub2Yu7bRX+/6pG+zzDDzbb6b7aBONPnesYH1KgJFXLum59bA+9vj&#10;MgXlA3KDg2My8EUedsXlRY5Z4878SqcytEpK2GdooAthzLT2dUcW/cqNxOJ9uMlikHNqdTPhWcrt&#10;oOMoSrTFnmWhw5EeOqoP5dEaqBYcnp6/D8nLvmzrsaLP28Uejbm+mu/vQAWaw18YfvEFHQphqtyR&#10;G68GA8t0s5aogXgDSvxku70BVYmIU9BFrv8/UPwAAAD//wMAUEsBAi0AFAAGAAgAAAAhALaDOJL+&#10;AAAA4QEAABMAAAAAAAAAAAAAAAAAAAAAAFtDb250ZW50X1R5cGVzXS54bWxQSwECLQAUAAYACAAA&#10;ACEAOP0h/9YAAACUAQAACwAAAAAAAAAAAAAAAAAvAQAAX3JlbHMvLnJlbHNQSwECLQAUAAYACAAA&#10;ACEAcBX2q4gCAAAPBQAADgAAAAAAAAAAAAAAAAAuAgAAZHJzL2Uyb0RvYy54bWxQSwECLQAUAAYA&#10;CAAAACEA4paSp98AAAAIAQAADwAAAAAAAAAAAAAAAADiBAAAZHJzL2Rvd25yZXYueG1sUEsFBgAA&#10;AAAEAAQA8wAAAO4FAAAAAA==&#10;" fillcolor="#17365d" stroked="f">
              <v:textbox>
                <w:txbxContent>
                  <w:tbl>
                    <w:tblPr>
                      <w:tblW w:w="0" w:type="auto"/>
                      <w:tblInd w:w="709" w:type="dxa"/>
                      <w:tblCellMar>
                        <w:left w:w="0" w:type="dxa"/>
                      </w:tblCellMar>
                      <w:tblLook w:val="04A0" w:firstRow="1" w:lastRow="0" w:firstColumn="1" w:lastColumn="0" w:noHBand="0" w:noVBand="1"/>
                    </w:tblPr>
                    <w:tblGrid>
                      <w:gridCol w:w="6804"/>
                    </w:tblGrid>
                    <w:tr w:rsidR="00C268C6" w:rsidRPr="00463EF9" w:rsidTr="00C51D8A">
                      <w:tc>
                        <w:tcPr>
                          <w:tcW w:w="6804" w:type="dxa"/>
                          <w:shd w:val="clear" w:color="auto" w:fill="auto"/>
                          <w:tcMar>
                            <w:left w:w="0" w:type="dxa"/>
                            <w:right w:w="0" w:type="dxa"/>
                          </w:tcMar>
                        </w:tcPr>
                        <w:p w:rsidR="00C268C6" w:rsidRPr="00463EF9" w:rsidRDefault="00C268C6" w:rsidP="00C51D8A">
                          <w:pPr>
                            <w:ind w:rightChars="-810" w:right="-1701"/>
                            <w:jc w:val="left"/>
                            <w:rPr>
                              <w:rFonts w:ascii="Times New Roman" w:eastAsia="楷体_GB2312" w:hAnsi="Times New Roman"/>
                              <w:color w:val="FFFFFF"/>
                              <w:sz w:val="36"/>
                              <w:szCs w:val="36"/>
                            </w:rPr>
                          </w:pPr>
                          <w:r>
                            <w:rPr>
                              <w:rFonts w:ascii="Times New Roman" w:eastAsia="楷体_GB2312" w:hAnsi="Times New Roman" w:hint="eastAsia"/>
                              <w:color w:val="FFFFFF"/>
                              <w:sz w:val="36"/>
                              <w:szCs w:val="36"/>
                            </w:rPr>
                            <w:t>银行业再融资系列专题（二）</w:t>
                          </w:r>
                        </w:p>
                      </w:tc>
                    </w:tr>
                  </w:tbl>
                  <w:p w:rsidR="00C268C6" w:rsidRPr="009D4109" w:rsidRDefault="00C268C6" w:rsidP="00E60021">
                    <w:pPr>
                      <w:ind w:leftChars="337" w:left="708"/>
                      <w:rPr>
                        <w:rFonts w:ascii="楷体_GB2312"/>
                        <w:color w:val="FFFFFF"/>
                        <w:sz w:val="36"/>
                        <w:szCs w:val="36"/>
                      </w:rPr>
                    </w:pPr>
                  </w:p>
                </w:txbxContent>
              </v:textbox>
            </v:rect>
          </w:pict>
        </mc:Fallback>
      </mc:AlternateContent>
    </w:r>
    <w:r w:rsidRPr="00E60021">
      <w:rPr>
        <w:noProof/>
      </w:rPr>
      <mc:AlternateContent>
        <mc:Choice Requires="wps">
          <w:drawing>
            <wp:anchor distT="0" distB="0" distL="114300" distR="114300" simplePos="0" relativeHeight="251657216" behindDoc="0" locked="0" layoutInCell="1" allowOverlap="1">
              <wp:simplePos x="0" y="0"/>
              <wp:positionH relativeFrom="column">
                <wp:posOffset>-540385</wp:posOffset>
              </wp:positionH>
              <wp:positionV relativeFrom="paragraph">
                <wp:posOffset>-271145</wp:posOffset>
              </wp:positionV>
              <wp:extent cx="4981575" cy="290830"/>
              <wp:effectExtent l="0" t="0" r="0" b="0"/>
              <wp:wrapNone/>
              <wp:docPr id="1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9083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6865" w:type="dxa"/>
                            <w:tblInd w:w="709" w:type="dxa"/>
                            <w:tblCellMar>
                              <w:left w:w="0" w:type="dxa"/>
                            </w:tblCellMar>
                            <w:tblLook w:val="04A0" w:firstRow="1" w:lastRow="0" w:firstColumn="1" w:lastColumn="0" w:noHBand="0" w:noVBand="1"/>
                          </w:tblPr>
                          <w:tblGrid>
                            <w:gridCol w:w="3402"/>
                            <w:gridCol w:w="3463"/>
                          </w:tblGrid>
                          <w:tr w:rsidR="00C268C6" w:rsidRPr="00C82183" w:rsidTr="0085225D">
                            <w:trPr>
                              <w:trHeight w:hRule="exact" w:val="23"/>
                            </w:trPr>
                            <w:tc>
                              <w:tcPr>
                                <w:tcW w:w="6865" w:type="dxa"/>
                                <w:gridSpan w:val="2"/>
                                <w:shd w:val="clear" w:color="auto" w:fill="auto"/>
                              </w:tcPr>
                              <w:p w:rsidR="00C268C6" w:rsidRPr="00C82183" w:rsidRDefault="00C268C6" w:rsidP="00E60021">
                                <w:pPr>
                                  <w:ind w:rightChars="34" w:right="71"/>
                                  <w:jc w:val="left"/>
                                  <w:rPr>
                                    <w:rFonts w:ascii="Times New Roman" w:eastAsia="楷体_GB2312" w:hAnsi="Times New Roman"/>
                                    <w:color w:val="17365D"/>
                                    <w:sz w:val="28"/>
                                    <w:szCs w:val="28"/>
                                  </w:rPr>
                                </w:pPr>
                                <w:r w:rsidRPr="00C82183">
                                  <w:rPr>
                                    <w:rFonts w:ascii="Times New Roman" w:eastAsia="楷体_GB2312" w:hAnsi="Times New Roman"/>
                                    <w:color w:val="17365D"/>
                                    <w:sz w:val="28"/>
                                    <w:szCs w:val="28"/>
                                  </w:rPr>
                                  <w:t>[Table_</w:t>
                                </w:r>
                                <w:r w:rsidRPr="00C82183">
                                  <w:rPr>
                                    <w:rFonts w:ascii="Times New Roman" w:eastAsia="楷体_GB2312" w:hAnsi="Times New Roman" w:hint="eastAsia"/>
                                    <w:color w:val="17365D"/>
                                    <w:sz w:val="28"/>
                                    <w:szCs w:val="28"/>
                                  </w:rPr>
                                  <w:t>Industry1</w:t>
                                </w:r>
                                <w:r w:rsidRPr="00C82183">
                                  <w:rPr>
                                    <w:rFonts w:ascii="Times New Roman" w:eastAsia="楷体_GB2312" w:hAnsi="Times New Roman"/>
                                    <w:color w:val="17365D"/>
                                    <w:sz w:val="28"/>
                                    <w:szCs w:val="28"/>
                                  </w:rPr>
                                  <w:t>]</w:t>
                                </w:r>
                              </w:p>
                            </w:tc>
                          </w:tr>
                          <w:tr w:rsidR="00C268C6" w:rsidRPr="00C82183" w:rsidTr="0085225D">
                            <w:tc>
                              <w:tcPr>
                                <w:tcW w:w="3402" w:type="dxa"/>
                                <w:shd w:val="clear" w:color="auto" w:fill="auto"/>
                                <w:tcMar>
                                  <w:left w:w="0" w:type="dxa"/>
                                  <w:right w:w="0" w:type="dxa"/>
                                </w:tcMar>
                              </w:tcPr>
                              <w:p w:rsidR="00C268C6" w:rsidRPr="00C82183" w:rsidRDefault="00C268C6" w:rsidP="00D72785">
                                <w:pPr>
                                  <w:jc w:val="left"/>
                                  <w:rPr>
                                    <w:rFonts w:ascii="Times New Roman" w:eastAsia="楷体_GB2312" w:hAnsi="Times New Roman"/>
                                    <w:color w:val="17365D"/>
                                    <w:sz w:val="28"/>
                                    <w:szCs w:val="28"/>
                                  </w:rPr>
                                </w:pPr>
                                <w:r w:rsidRPr="00C82183">
                                  <w:rPr>
                                    <w:rFonts w:ascii="Times New Roman" w:eastAsia="楷体_GB2312" w:hAnsi="Times New Roman" w:hint="eastAsia"/>
                                    <w:color w:val="17365D"/>
                                    <w:sz w:val="28"/>
                                    <w:szCs w:val="28"/>
                                  </w:rPr>
                                  <w:t>证券研究报告·行业研究·</w:t>
                                </w:r>
                              </w:p>
                            </w:tc>
                            <w:tc>
                              <w:tcPr>
                                <w:tcW w:w="3463" w:type="dxa"/>
                                <w:shd w:val="clear" w:color="auto" w:fill="auto"/>
                              </w:tcPr>
                              <w:p w:rsidR="00C268C6" w:rsidRPr="00C82183" w:rsidRDefault="00C268C6" w:rsidP="00E60021">
                                <w:pPr>
                                  <w:ind w:rightChars="34" w:right="71"/>
                                  <w:jc w:val="left"/>
                                  <w:rPr>
                                    <w:rFonts w:ascii="Times New Roman" w:eastAsia="楷体_GB2312" w:hAnsi="Times New Roman"/>
                                    <w:color w:val="17365D"/>
                                    <w:sz w:val="28"/>
                                    <w:szCs w:val="28"/>
                                  </w:rPr>
                                </w:pPr>
                                <w:r>
                                  <w:rPr>
                                    <w:rFonts w:ascii="Times New Roman" w:eastAsia="楷体_GB2312" w:hAnsi="Times New Roman" w:hint="eastAsia"/>
                                    <w:color w:val="17365D"/>
                                    <w:sz w:val="28"/>
                                    <w:szCs w:val="28"/>
                                  </w:rPr>
                                  <w:t>银行</w:t>
                                </w:r>
                              </w:p>
                            </w:tc>
                          </w:tr>
                        </w:tbl>
                        <w:p w:rsidR="00C268C6" w:rsidRPr="009D4109" w:rsidRDefault="00C268C6" w:rsidP="00E60021">
                          <w:pPr>
                            <w:ind w:leftChars="337" w:left="708" w:rightChars="34" w:right="71"/>
                            <w:jc w:val="left"/>
                            <w:rPr>
                              <w:rFonts w:ascii="楷体_GB2312"/>
                              <w:color w:val="000000"/>
                              <w:sz w:val="28"/>
                              <w:szCs w:val="28"/>
                            </w:rPr>
                          </w:pPr>
                        </w:p>
                        <w:p w:rsidR="00C268C6" w:rsidRPr="005A59E7" w:rsidRDefault="00C268C6" w:rsidP="00E60021">
                          <w:pPr>
                            <w:ind w:leftChars="400" w:left="840"/>
                            <w:jc w:val="left"/>
                            <w:rPr>
                              <w:rFonts w:ascii="楷体" w:eastAsia="楷体" w:hAnsi="楷体"/>
                              <w:color w:val="17365D"/>
                              <w:sz w:val="32"/>
                              <w:szCs w:val="32"/>
                            </w:rPr>
                          </w:pPr>
                        </w:p>
                        <w:p w:rsidR="00C268C6" w:rsidRDefault="00C268C6" w:rsidP="00E60021">
                          <w:pPr>
                            <w:ind w:leftChars="405" w:left="85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8" style="position:absolute;left:0;text-align:left;margin-left:-42.55pt;margin-top:-21.35pt;width:392.25pt;height:2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RuhwIAAA8FAAAOAAAAZHJzL2Uyb0RvYy54bWysVG1v0zAQ/o7Ef7D8vcsL6ZpES6dtpQhp&#10;wMTgB7i201g4trHdphviv3N22tICHxCilRzbdz4/z91zvrre9RJtuXVCqwZnFylGXFHNhFo3+POn&#10;5aTEyHmiGJFa8QY/cYev5y9fXA2m5rnutGTcIgiiXD2YBnfemzpJHO14T9yFNlyBsdW2Jx6Wdp0w&#10;SwaI3sskT9PLZNCWGaspdw52F6MRz2P8tuXUf2hbxz2SDQZsPo42jqswJvMrUq8tMZ2gexjkH1D0&#10;RCi49BhqQTxBGyt+C9ULarXTrb+guk902wrKIwdgk6W/sHnsiOGRCyTHmWOa3P8LS99vHywSDGpX&#10;YKRIDzX6CFkjai05mk1DggbjavB7NA82UHTmXtMvDil914Ebv7FWDx0nDGBlwT85OxAWDo6i1fBO&#10;MwhPNl7HXO1a24eAkAW0iyV5OpaE7zyisFlUZTYFGIiCLa/S8lWsWULqw2ljnX/DdY/CpMEWwMfo&#10;ZHvvfEBD6oNLRK+lYEshZVzY9epOWrQlII9FGf6RAJA8dZMqOCsdjo0Rxx0ACXcEW4Aby/2tyvIi&#10;vc2ryfKynE2KZTGdVLO0nKRZdVtdpkVVLJbfA8CsqDvBGFf3QvGD9LLi70q7b4JRNFF8aGhwNc2n&#10;kfsZendKMo2/P5HshYdOlKJvcHl0InUo7GvFgDapPRFynCfn8GOWIQeHb8xKlEGo/Kggv1vtotDy&#10;g6ZWmj2BLqyGskFvwisCk07bZ4wG6MgGu68bYjlG8q0CbVVZUYQWjotiOsthYU8tq1MLURRCNdhj&#10;NE7v/Nj2G2PFuoObspgqpW9Aj62IUglaHVHtVQxdFzntX4jQ1qfr6PXzHZv/AAAA//8DAFBLAwQU&#10;AAYACAAAACEANoAFdOEAAAAJAQAADwAAAGRycy9kb3ducmV2LnhtbEyPwU7CQBCG7ya+w2ZMvMG2&#10;iAVqt8QQjRfRCCTE29AObWN3tukuUN/e8aS3mcyXf74/Ww62VWfqfePYQDyOQBEXrmy4MrDbPo/m&#10;oHxALrF1TAa+ycMyv77KMC3dhT/ovAmVkhD2KRqoQ+hSrX1Rk0U/dh2x3I6utxhk7Std9niRcNvq&#10;SRQl2mLD8qHGjlY1FV+bkzXgh2Oxf8d19Zr4l67Zr57ePpOdMbc3w+MDqEBD+IPhV1/UIRengztx&#10;6VVrYDS/jwWVYTqZgRIiWSymoA4G7mLQeab/N8h/AAAA//8DAFBLAQItABQABgAIAAAAIQC2gziS&#10;/gAAAOEBAAATAAAAAAAAAAAAAAAAAAAAAABbQ29udGVudF9UeXBlc10ueG1sUEsBAi0AFAAGAAgA&#10;AAAhADj9If/WAAAAlAEAAAsAAAAAAAAAAAAAAAAALwEAAF9yZWxzLy5yZWxzUEsBAi0AFAAGAAgA&#10;AAAhAPAvtG6HAgAADwUAAA4AAAAAAAAAAAAAAAAALgIAAGRycy9lMm9Eb2MueG1sUEsBAi0AFAAG&#10;AAgAAAAhADaABXThAAAACQEAAA8AAAAAAAAAAAAAAAAA4QQAAGRycy9kb3ducmV2LnhtbFBLBQYA&#10;AAAABAAEAPMAAADvBQAAAAA=&#10;" fillcolor="#d8d8d8" stroked="f">
              <v:textbox>
                <w:txbxContent>
                  <w:tbl>
                    <w:tblPr>
                      <w:tblW w:w="6865" w:type="dxa"/>
                      <w:tblInd w:w="709" w:type="dxa"/>
                      <w:tblCellMar>
                        <w:left w:w="0" w:type="dxa"/>
                      </w:tblCellMar>
                      <w:tblLook w:val="04A0" w:firstRow="1" w:lastRow="0" w:firstColumn="1" w:lastColumn="0" w:noHBand="0" w:noVBand="1"/>
                    </w:tblPr>
                    <w:tblGrid>
                      <w:gridCol w:w="3402"/>
                      <w:gridCol w:w="3463"/>
                    </w:tblGrid>
                    <w:tr w:rsidR="00C268C6" w:rsidRPr="00C82183" w:rsidTr="0085225D">
                      <w:trPr>
                        <w:trHeight w:hRule="exact" w:val="23"/>
                      </w:trPr>
                      <w:tc>
                        <w:tcPr>
                          <w:tcW w:w="6865" w:type="dxa"/>
                          <w:gridSpan w:val="2"/>
                          <w:shd w:val="clear" w:color="auto" w:fill="auto"/>
                        </w:tcPr>
                        <w:p w:rsidR="00C268C6" w:rsidRPr="00C82183" w:rsidRDefault="00C268C6" w:rsidP="00E60021">
                          <w:pPr>
                            <w:ind w:rightChars="34" w:right="71"/>
                            <w:jc w:val="left"/>
                            <w:rPr>
                              <w:rFonts w:ascii="Times New Roman" w:eastAsia="楷体_GB2312" w:hAnsi="Times New Roman"/>
                              <w:color w:val="17365D"/>
                              <w:sz w:val="28"/>
                              <w:szCs w:val="28"/>
                            </w:rPr>
                          </w:pPr>
                          <w:r w:rsidRPr="00C82183">
                            <w:rPr>
                              <w:rFonts w:ascii="Times New Roman" w:eastAsia="楷体_GB2312" w:hAnsi="Times New Roman"/>
                              <w:color w:val="17365D"/>
                              <w:sz w:val="28"/>
                              <w:szCs w:val="28"/>
                            </w:rPr>
                            <w:t>[Table_</w:t>
                          </w:r>
                          <w:r w:rsidRPr="00C82183">
                            <w:rPr>
                              <w:rFonts w:ascii="Times New Roman" w:eastAsia="楷体_GB2312" w:hAnsi="Times New Roman" w:hint="eastAsia"/>
                              <w:color w:val="17365D"/>
                              <w:sz w:val="28"/>
                              <w:szCs w:val="28"/>
                            </w:rPr>
                            <w:t>Industry1</w:t>
                          </w:r>
                          <w:r w:rsidRPr="00C82183">
                            <w:rPr>
                              <w:rFonts w:ascii="Times New Roman" w:eastAsia="楷体_GB2312" w:hAnsi="Times New Roman"/>
                              <w:color w:val="17365D"/>
                              <w:sz w:val="28"/>
                              <w:szCs w:val="28"/>
                            </w:rPr>
                            <w:t>]</w:t>
                          </w:r>
                        </w:p>
                      </w:tc>
                    </w:tr>
                    <w:tr w:rsidR="00C268C6" w:rsidRPr="00C82183" w:rsidTr="0085225D">
                      <w:tc>
                        <w:tcPr>
                          <w:tcW w:w="3402" w:type="dxa"/>
                          <w:shd w:val="clear" w:color="auto" w:fill="auto"/>
                          <w:tcMar>
                            <w:left w:w="0" w:type="dxa"/>
                            <w:right w:w="0" w:type="dxa"/>
                          </w:tcMar>
                        </w:tcPr>
                        <w:p w:rsidR="00C268C6" w:rsidRPr="00C82183" w:rsidRDefault="00C268C6" w:rsidP="00D72785">
                          <w:pPr>
                            <w:jc w:val="left"/>
                            <w:rPr>
                              <w:rFonts w:ascii="Times New Roman" w:eastAsia="楷体_GB2312" w:hAnsi="Times New Roman"/>
                              <w:color w:val="17365D"/>
                              <w:sz w:val="28"/>
                              <w:szCs w:val="28"/>
                            </w:rPr>
                          </w:pPr>
                          <w:r w:rsidRPr="00C82183">
                            <w:rPr>
                              <w:rFonts w:ascii="Times New Roman" w:eastAsia="楷体_GB2312" w:hAnsi="Times New Roman" w:hint="eastAsia"/>
                              <w:color w:val="17365D"/>
                              <w:sz w:val="28"/>
                              <w:szCs w:val="28"/>
                            </w:rPr>
                            <w:t>证券研究报告·行业研究·</w:t>
                          </w:r>
                        </w:p>
                      </w:tc>
                      <w:tc>
                        <w:tcPr>
                          <w:tcW w:w="3463" w:type="dxa"/>
                          <w:shd w:val="clear" w:color="auto" w:fill="auto"/>
                        </w:tcPr>
                        <w:p w:rsidR="00C268C6" w:rsidRPr="00C82183" w:rsidRDefault="00C268C6" w:rsidP="00E60021">
                          <w:pPr>
                            <w:ind w:rightChars="34" w:right="71"/>
                            <w:jc w:val="left"/>
                            <w:rPr>
                              <w:rFonts w:ascii="Times New Roman" w:eastAsia="楷体_GB2312" w:hAnsi="Times New Roman"/>
                              <w:color w:val="17365D"/>
                              <w:sz w:val="28"/>
                              <w:szCs w:val="28"/>
                            </w:rPr>
                          </w:pPr>
                          <w:r>
                            <w:rPr>
                              <w:rFonts w:ascii="Times New Roman" w:eastAsia="楷体_GB2312" w:hAnsi="Times New Roman" w:hint="eastAsia"/>
                              <w:color w:val="17365D"/>
                              <w:sz w:val="28"/>
                              <w:szCs w:val="28"/>
                            </w:rPr>
                            <w:t>银行</w:t>
                          </w:r>
                        </w:p>
                      </w:tc>
                    </w:tr>
                  </w:tbl>
                  <w:p w:rsidR="00C268C6" w:rsidRPr="009D4109" w:rsidRDefault="00C268C6" w:rsidP="00E60021">
                    <w:pPr>
                      <w:ind w:leftChars="337" w:left="708" w:rightChars="34" w:right="71"/>
                      <w:jc w:val="left"/>
                      <w:rPr>
                        <w:rFonts w:ascii="楷体_GB2312"/>
                        <w:color w:val="000000"/>
                        <w:sz w:val="28"/>
                        <w:szCs w:val="28"/>
                      </w:rPr>
                    </w:pPr>
                  </w:p>
                  <w:p w:rsidR="00C268C6" w:rsidRPr="005A59E7" w:rsidRDefault="00C268C6" w:rsidP="00E60021">
                    <w:pPr>
                      <w:ind w:leftChars="400" w:left="840"/>
                      <w:jc w:val="left"/>
                      <w:rPr>
                        <w:rFonts w:ascii="楷体" w:eastAsia="楷体" w:hAnsi="楷体"/>
                        <w:color w:val="17365D"/>
                        <w:sz w:val="32"/>
                        <w:szCs w:val="32"/>
                      </w:rPr>
                    </w:pPr>
                  </w:p>
                  <w:p w:rsidR="00C268C6" w:rsidRDefault="00C268C6" w:rsidP="00E60021">
                    <w:pPr>
                      <w:ind w:leftChars="405" w:left="850"/>
                    </w:pPr>
                  </w:p>
                </w:txbxContent>
              </v:textbox>
            </v:rect>
          </w:pict>
        </mc:Fallback>
      </mc:AlternateContent>
    </w:r>
  </w:p>
  <w:p w:rsidR="00C268C6" w:rsidRPr="00E60021" w:rsidRDefault="00C268C6" w:rsidP="00E60021">
    <w:pPr>
      <w:pStyle w:val="a3"/>
      <w:pBdr>
        <w:bottom w:val="none" w:sz="0" w:space="0" w:color="auto"/>
      </w:pBdr>
      <w:jc w:val="both"/>
    </w:pPr>
    <w:r w:rsidRPr="00E60021">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8C6" w:rsidRDefault="00C268C6" w:rsidP="009C0D57">
    <w:pPr>
      <w:pStyle w:val="a3"/>
      <w:jc w:val="both"/>
    </w:pPr>
    <w:r>
      <w:rPr>
        <w:noProof/>
      </w:rPr>
      <mc:AlternateContent>
        <mc:Choice Requires="wps">
          <w:drawing>
            <wp:anchor distT="0" distB="0" distL="114300" distR="114300" simplePos="0" relativeHeight="251664384" behindDoc="0" locked="0" layoutInCell="1" allowOverlap="1">
              <wp:simplePos x="0" y="0"/>
              <wp:positionH relativeFrom="column">
                <wp:posOffset>-694055</wp:posOffset>
              </wp:positionH>
              <wp:positionV relativeFrom="paragraph">
                <wp:posOffset>-130810</wp:posOffset>
              </wp:positionV>
              <wp:extent cx="4407535" cy="342900"/>
              <wp:effectExtent l="0" t="0" r="381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753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88" w:type="dxa"/>
                            <w:tblLook w:val="04A0" w:firstRow="1" w:lastRow="0" w:firstColumn="1" w:lastColumn="0" w:noHBand="0" w:noVBand="1"/>
                          </w:tblPr>
                          <w:tblGrid>
                            <w:gridCol w:w="5989"/>
                          </w:tblGrid>
                          <w:tr w:rsidR="00C268C6" w:rsidRPr="00547C68" w:rsidTr="00CA661C">
                            <w:trPr>
                              <w:trHeight w:hRule="exact" w:val="23"/>
                            </w:trPr>
                            <w:tc>
                              <w:tcPr>
                                <w:tcW w:w="5989" w:type="dxa"/>
                                <w:shd w:val="clear" w:color="auto" w:fill="auto"/>
                              </w:tcPr>
                              <w:p w:rsidR="00C268C6" w:rsidRPr="00547C68" w:rsidRDefault="00C268C6" w:rsidP="00CA661C">
                                <w:pPr>
                                  <w:rPr>
                                    <w:rFonts w:ascii="Times New Roman" w:eastAsia="楷体_GB2312" w:hAnsi="Times New Roman"/>
                                    <w:bCs/>
                                    <w:sz w:val="24"/>
                                    <w:szCs w:val="24"/>
                                  </w:rPr>
                                </w:pPr>
                                <w:r w:rsidRPr="00547C68">
                                  <w:rPr>
                                    <w:rFonts w:ascii="Times New Roman" w:eastAsia="楷体_GB2312" w:hAnsi="Times New Roman"/>
                                    <w:bCs/>
                                    <w:sz w:val="24"/>
                                    <w:szCs w:val="24"/>
                                  </w:rPr>
                                  <w:t>[Table_</w:t>
                                </w:r>
                                <w:r w:rsidRPr="00547C68">
                                  <w:rPr>
                                    <w:rFonts w:ascii="Times New Roman" w:eastAsia="楷体_GB2312" w:hAnsi="Times New Roman" w:hint="eastAsia"/>
                                    <w:bCs/>
                                    <w:sz w:val="24"/>
                                    <w:szCs w:val="24"/>
                                  </w:rPr>
                                  <w:t>Yemei</w:t>
                                </w:r>
                                <w:r w:rsidRPr="00547C68">
                                  <w:rPr>
                                    <w:rFonts w:ascii="Times New Roman" w:eastAsia="楷体_GB2312" w:hAnsi="Times New Roman"/>
                                    <w:bCs/>
                                    <w:sz w:val="24"/>
                                    <w:szCs w:val="24"/>
                                  </w:rPr>
                                  <w:t>]</w:t>
                                </w:r>
                              </w:p>
                            </w:tc>
                          </w:tr>
                          <w:tr w:rsidR="00C268C6" w:rsidRPr="00547C68" w:rsidTr="00CA661C">
                            <w:tc>
                              <w:tcPr>
                                <w:tcW w:w="5989" w:type="dxa"/>
                                <w:shd w:val="clear" w:color="auto" w:fill="auto"/>
                              </w:tcPr>
                              <w:p w:rsidR="00C268C6" w:rsidRPr="00547C68" w:rsidRDefault="00C268C6" w:rsidP="00CA661C">
                                <w:pPr>
                                  <w:jc w:val="left"/>
                                  <w:rPr>
                                    <w:rFonts w:ascii="Times New Roman" w:eastAsia="楷体_GB2312" w:hAnsi="Times New Roman"/>
                                    <w:bCs/>
                                    <w:sz w:val="24"/>
                                    <w:szCs w:val="24"/>
                                    <w:u w:val="single" w:color="17365D"/>
                                  </w:rPr>
                                </w:pPr>
                                <w:r>
                                  <w:rPr>
                                    <w:rFonts w:ascii="Times New Roman" w:eastAsia="楷体_GB2312" w:hAnsi="Times New Roman" w:hint="eastAsia"/>
                                    <w:bCs/>
                                    <w:sz w:val="24"/>
                                    <w:szCs w:val="24"/>
                                    <w:u w:val="single" w:color="17365D"/>
                                  </w:rPr>
                                  <w:t>行业专题</w:t>
                                </w:r>
                                <w:r>
                                  <w:rPr>
                                    <w:rFonts w:ascii="Times New Roman" w:eastAsia="楷体_GB2312" w:hAnsi="Times New Roman"/>
                                    <w:bCs/>
                                    <w:sz w:val="24"/>
                                    <w:szCs w:val="24"/>
                                    <w:u w:val="single" w:color="17365D"/>
                                  </w:rPr>
                                  <w:t>报告</w:t>
                                </w:r>
                              </w:p>
                            </w:tc>
                          </w:tr>
                        </w:tbl>
                        <w:p w:rsidR="00C268C6" w:rsidRDefault="00C268C6" w:rsidP="00DB33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32" type="#_x0000_t202" style="position:absolute;left:0;text-align:left;margin-left:-54.65pt;margin-top:-10.3pt;width:347.0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X8lQIAABcFAAAOAAAAZHJzL2Uyb0RvYy54bWysVMuO0zAU3SPxD5b3nTwmfSSadDQPipCG&#10;hzTwAa7tNBaJbWy3yYDYwh+wYsOe7+p3cO20nTKAhBBZOLbv9fG995zrs/O+bdCGGyuULHFyEmPE&#10;JVVMyFWJ37xejGYYWUckI42SvMR33OLz+eNHZ50ueKpq1TBuEIBIW3S6xLVzuogiS2veEnuiNJdg&#10;rJRpiYOlWUXMkA7Q2yZK43gSdcowbRTl1sLu9WDE84BfVZy6l1VluUNNiSE2F0YTxqUfo/kZKVaG&#10;6FrQXRjkH6JoiZBw6QHqmjiC1kb8AtUKapRVlTuhqo1UVQnKQw6QTRI/yOa2JpqHXKA4Vh/KZP8f&#10;LH2xeWWQYCWeYCRJCxRtv3zefv2+/fYJpb48nbYFeN1q8HP9peqB5pCq1TeKvrVIqquayBW/MEZ1&#10;NScMwkv8yejo6IBjPciye64Y3EPWTgWgvjKtrx1UAwE60HR3oIb3DlHYzLJ4Oj4dY0TBdpqleRy4&#10;i0ixP62NdU+5apGflNgA9QGdbG6s89GQYu/iL7OqEWwhmiYszGp51Ri0ISCTRfhCAg/cGumdpfLH&#10;BsRhB4KEO7zNhxto/5AnaRZfpvloMZlNR9kiG4/yaTwbxUl+mU/iLM+uFx99gElW1IIxLm+E5HsJ&#10;JtnfUbxrhkE8QYSoK3E+TscDRX9MMg7f75JshYOObERb4tnBiRSe2CeSQdqkcEQ0wzz6OfxQZajB&#10;/h+qEmTgmR804PplvxMcgHmJLBW7A10YBbQB+fCawKRW5j1GHXRmie27NTEco+aZBG3lCYgBWjks&#10;svE0hYU5tiyPLURSgCqxw2iYXrmh/dfaiFUNNw1qluoC9FiJIJX7qHYqhu4LOe1eCt/ex+vgdf+e&#10;zX8AAAD//wMAUEsDBBQABgAIAAAAIQCZXiyj4AAAAAsBAAAPAAAAZHJzL2Rvd25yZXYueG1sTI/B&#10;bsIwDIbvk/YOkZF2mSCFlgJdU7RN2rQrjAdwm9BWNE7VBFreft5pu9nyp9/fn+8n24mbGXzrSMFy&#10;EYEwVDndUq3g9P0x34LwAUlj58gouBsP++LxIcdMu5EO5nYMteAQ8hkqaELoMyl91RiLfuF6Q3w7&#10;u8Fi4HWopR5w5HDbyVUUpdJiS/yhwd68N6a6HK9WwflrfF7vxvIznDaHJH3DdlO6u1JPs+n1BUQw&#10;U/iD4Vef1aFgp9JdSXvRKZgvo13MLE+rKAXByHqbcJtSQRwnIItc/u9Q/AAAAP//AwBQSwECLQAU&#10;AAYACAAAACEAtoM4kv4AAADhAQAAEwAAAAAAAAAAAAAAAAAAAAAAW0NvbnRlbnRfVHlwZXNdLnht&#10;bFBLAQItABQABgAIAAAAIQA4/SH/1gAAAJQBAAALAAAAAAAAAAAAAAAAAC8BAABfcmVscy8ucmVs&#10;c1BLAQItABQABgAIAAAAIQCc2XX8lQIAABcFAAAOAAAAAAAAAAAAAAAAAC4CAABkcnMvZTJvRG9j&#10;LnhtbFBLAQItABQABgAIAAAAIQCZXiyj4AAAAAsBAAAPAAAAAAAAAAAAAAAAAO8EAABkcnMvZG93&#10;bnJldi54bWxQSwUGAAAAAAQABADzAAAA/AUAAAAA&#10;" stroked="f">
              <v:textbox>
                <w:txbxContent>
                  <w:tbl>
                    <w:tblPr>
                      <w:tblW w:w="0" w:type="auto"/>
                      <w:tblInd w:w="588" w:type="dxa"/>
                      <w:tblLook w:val="04A0" w:firstRow="1" w:lastRow="0" w:firstColumn="1" w:lastColumn="0" w:noHBand="0" w:noVBand="1"/>
                    </w:tblPr>
                    <w:tblGrid>
                      <w:gridCol w:w="5989"/>
                    </w:tblGrid>
                    <w:tr w:rsidR="00C268C6" w:rsidRPr="00547C68" w:rsidTr="00CA661C">
                      <w:trPr>
                        <w:trHeight w:hRule="exact" w:val="23"/>
                      </w:trPr>
                      <w:tc>
                        <w:tcPr>
                          <w:tcW w:w="5989" w:type="dxa"/>
                          <w:shd w:val="clear" w:color="auto" w:fill="auto"/>
                        </w:tcPr>
                        <w:p w:rsidR="00C268C6" w:rsidRPr="00547C68" w:rsidRDefault="00C268C6" w:rsidP="00CA661C">
                          <w:pPr>
                            <w:rPr>
                              <w:rFonts w:ascii="Times New Roman" w:eastAsia="楷体_GB2312" w:hAnsi="Times New Roman"/>
                              <w:bCs/>
                              <w:sz w:val="24"/>
                              <w:szCs w:val="24"/>
                            </w:rPr>
                          </w:pPr>
                          <w:r w:rsidRPr="00547C68">
                            <w:rPr>
                              <w:rFonts w:ascii="Times New Roman" w:eastAsia="楷体_GB2312" w:hAnsi="Times New Roman"/>
                              <w:bCs/>
                              <w:sz w:val="24"/>
                              <w:szCs w:val="24"/>
                            </w:rPr>
                            <w:t>[Table_</w:t>
                          </w:r>
                          <w:r w:rsidRPr="00547C68">
                            <w:rPr>
                              <w:rFonts w:ascii="Times New Roman" w:eastAsia="楷体_GB2312" w:hAnsi="Times New Roman" w:hint="eastAsia"/>
                              <w:bCs/>
                              <w:sz w:val="24"/>
                              <w:szCs w:val="24"/>
                            </w:rPr>
                            <w:t>Yemei</w:t>
                          </w:r>
                          <w:r w:rsidRPr="00547C68">
                            <w:rPr>
                              <w:rFonts w:ascii="Times New Roman" w:eastAsia="楷体_GB2312" w:hAnsi="Times New Roman"/>
                              <w:bCs/>
                              <w:sz w:val="24"/>
                              <w:szCs w:val="24"/>
                            </w:rPr>
                            <w:t>]</w:t>
                          </w:r>
                        </w:p>
                      </w:tc>
                    </w:tr>
                    <w:tr w:rsidR="00C268C6" w:rsidRPr="00547C68" w:rsidTr="00CA661C">
                      <w:tc>
                        <w:tcPr>
                          <w:tcW w:w="5989" w:type="dxa"/>
                          <w:shd w:val="clear" w:color="auto" w:fill="auto"/>
                        </w:tcPr>
                        <w:p w:rsidR="00C268C6" w:rsidRPr="00547C68" w:rsidRDefault="00C268C6" w:rsidP="00CA661C">
                          <w:pPr>
                            <w:jc w:val="left"/>
                            <w:rPr>
                              <w:rFonts w:ascii="Times New Roman" w:eastAsia="楷体_GB2312" w:hAnsi="Times New Roman"/>
                              <w:bCs/>
                              <w:sz w:val="24"/>
                              <w:szCs w:val="24"/>
                              <w:u w:val="single" w:color="17365D"/>
                            </w:rPr>
                          </w:pPr>
                          <w:r>
                            <w:rPr>
                              <w:rFonts w:ascii="Times New Roman" w:eastAsia="楷体_GB2312" w:hAnsi="Times New Roman" w:hint="eastAsia"/>
                              <w:bCs/>
                              <w:sz w:val="24"/>
                              <w:szCs w:val="24"/>
                              <w:u w:val="single" w:color="17365D"/>
                            </w:rPr>
                            <w:t>行业专题</w:t>
                          </w:r>
                          <w:r>
                            <w:rPr>
                              <w:rFonts w:ascii="Times New Roman" w:eastAsia="楷体_GB2312" w:hAnsi="Times New Roman"/>
                              <w:bCs/>
                              <w:sz w:val="24"/>
                              <w:szCs w:val="24"/>
                              <w:u w:val="single" w:color="17365D"/>
                            </w:rPr>
                            <w:t>报告</w:t>
                          </w:r>
                        </w:p>
                      </w:tc>
                    </w:tr>
                  </w:tbl>
                  <w:p w:rsidR="00C268C6" w:rsidRDefault="00C268C6" w:rsidP="00DB33C0"/>
                </w:txbxContent>
              </v:textbox>
            </v:shape>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-1236345</wp:posOffset>
              </wp:positionH>
              <wp:positionV relativeFrom="paragraph">
                <wp:posOffset>-612140</wp:posOffset>
              </wp:positionV>
              <wp:extent cx="7688580" cy="910590"/>
              <wp:effectExtent l="0" t="4445" r="0" b="0"/>
              <wp:wrapNone/>
              <wp:docPr id="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8580" cy="910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8C6" w:rsidRPr="00B552EF" w:rsidRDefault="00C268C6" w:rsidP="00DB33C0">
                          <w:pPr>
                            <w:ind w:leftChars="405" w:left="850"/>
                            <w:rPr>
                              <w:rFonts w:ascii="楷体_GB2312" w:eastAsia="楷体_GB2312" w:hAnsi="微软雅黑"/>
                              <w:bCs/>
                              <w:sz w:val="44"/>
                              <w:szCs w:val="44"/>
                            </w:rPr>
                          </w:pPr>
                        </w:p>
                        <w:p w:rsidR="00C268C6" w:rsidRPr="00EC7650" w:rsidRDefault="00C268C6" w:rsidP="00E60021">
                          <w:pPr>
                            <w:ind w:leftChars="405" w:left="850"/>
                            <w:rPr>
                              <w:rFonts w:ascii="楷体_GB2312" w:eastAsia="楷体_GB2312" w:hAnsi="Times New Roman"/>
                              <w:bCs/>
                              <w:color w:val="17365D"/>
                              <w:sz w:val="24"/>
                              <w:szCs w:val="24"/>
                              <w:u w:val="single" w:color="17365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3" style="position:absolute;left:0;text-align:left;margin-left:-97.35pt;margin-top:-48.2pt;width:605.4pt;height:71.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vQZhQIAAA4FAAAOAAAAZHJzL2Uyb0RvYy54bWysVNuO0zAQfUfiHyy/d5NUSZtETVd7oQhp&#10;gRULH+DGTmPh2MF2my4r/p3xpO12gQeEyINje8bjM2fOeHG57xTZCeuk0RVNLmJKhK4Nl3pT0S+f&#10;V5OcEueZ5kwZLSr6KBy9XL5+tRj6UkxNaxQXlkAQ7cqhr2jrfV9Gkatb0TF3YXqhwdgY2zEPS7uJ&#10;uGUDRO9UNI3jWTQYy3trauEc7N6ORrrE+E0jav+xaZzwRFUUsHkcLY7rMEbLBSs3lvWtrA8w2D+g&#10;6JjUcOkp1C3zjGyt/C1UJ2trnGn8RW26yDSNrAXmANkk8S/ZPLSsF5gLkOP6E03u/4WtP+zuLZG8&#10;ohklmnVQok9AGtMbJcgU+Rl6V4LbQ39vQ4auvzP1V0e0uWnBTVxZa4ZWMA6oksBn9OJAWDg4StbD&#10;e8MhPNt6g1TtG9uFgEAC2WNFHk8VEXtPaticz/I8y6FwNdiKJM4KhBSx8ni6t86/FaYjYVJRC+Ax&#10;OtvdOR/QsPLoguiNknwllcKF3axvlCU7BupY4YcJQJLnbkoHZ23CsTHiuAMg4Y5gC3Cx2k9FMk3j&#10;62kxWc3y+SRdpdmkmMf5JE6K62IWp0V6u/oRACZp2UrOhb6TWhyVl6R/V9lDD4yaQe2RAfjJphnm&#10;/gK9O08yxu9PSXbSQyMq2VU0PzmxMhT2jebYJp5JNc6jl/CRZeDg+EdWUAah8qEXXen36z3qbB5u&#10;Dztrwx9BF9ZA2aDC8IjApDX2OyUDNGRF3bcts4IS9U6DtookTUMH4yLN5iBOYs8t63ML0zWEqqin&#10;ZJze+LHrt72VmxZuSpAqba5Aj41EqTyjOqgYmg5zOjwQoavP1+j1/IwtfwIAAP//AwBQSwMEFAAG&#10;AAgAAAAhABpdW8HgAAAADAEAAA8AAABkcnMvZG93bnJldi54bWxMj8FOwzAMhu9IvENkJG5bUigd&#10;LU0nhLQTcGBD4uo1XlvROKVJt/L2ZCd2s+VPv7+/XM+2F0cafedYQ7JUIIhrZzpuNHzuNotHED4g&#10;G+wdk4Zf8rCurq9KLIw78Qcdt6ERMYR9gRraEIZCSl+3ZNEv3UAcbwc3WgxxHRtpRjzFcNvLO6Uy&#10;abHj+KHFgV5aqr+3k9WAWWp+3g/3b7vXKcO8mdXm4UtpfXszPz+BCDSHfxjO+lEdqui0dxMbL3oN&#10;iyRPV5GNU56lIM6ISrIExF5DulIgq1Jelqj+AAAA//8DAFBLAQItABQABgAIAAAAIQC2gziS/gAA&#10;AOEBAAATAAAAAAAAAAAAAAAAAAAAAABbQ29udGVudF9UeXBlc10ueG1sUEsBAi0AFAAGAAgAAAAh&#10;ADj9If/WAAAAlAEAAAsAAAAAAAAAAAAAAAAALwEAAF9yZWxzLy5yZWxzUEsBAi0AFAAGAAgAAAAh&#10;AJzu9BmFAgAADgUAAA4AAAAAAAAAAAAAAAAALgIAAGRycy9lMm9Eb2MueG1sUEsBAi0AFAAGAAgA&#10;AAAhABpdW8HgAAAADAEAAA8AAAAAAAAAAAAAAAAA3wQAAGRycy9kb3ducmV2LnhtbFBLBQYAAAAA&#10;BAAEAPMAAADsBQAAAAA=&#10;" stroked="f">
              <v:textbox>
                <w:txbxContent>
                  <w:p w:rsidR="00C268C6" w:rsidRPr="00B552EF" w:rsidRDefault="00C268C6" w:rsidP="00DB33C0">
                    <w:pPr>
                      <w:ind w:leftChars="405" w:left="850"/>
                      <w:rPr>
                        <w:rFonts w:ascii="楷体_GB2312" w:eastAsia="楷体_GB2312" w:hAnsi="微软雅黑"/>
                        <w:bCs/>
                        <w:sz w:val="44"/>
                        <w:szCs w:val="44"/>
                      </w:rPr>
                    </w:pPr>
                  </w:p>
                  <w:p w:rsidR="00C268C6" w:rsidRPr="00EC7650" w:rsidRDefault="00C268C6" w:rsidP="00E60021">
                    <w:pPr>
                      <w:ind w:leftChars="405" w:left="850"/>
                      <w:rPr>
                        <w:rFonts w:ascii="楷体_GB2312" w:eastAsia="楷体_GB2312" w:hAnsi="Times New Roman"/>
                        <w:bCs/>
                        <w:color w:val="17365D"/>
                        <w:sz w:val="24"/>
                        <w:szCs w:val="24"/>
                        <w:u w:val="single" w:color="17365D"/>
                      </w:rPr>
                    </w:pPr>
                  </w:p>
                </w:txbxContent>
              </v:textbox>
            </v:rect>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4170045</wp:posOffset>
              </wp:positionH>
              <wp:positionV relativeFrom="paragraph">
                <wp:posOffset>-245110</wp:posOffset>
              </wp:positionV>
              <wp:extent cx="1840230" cy="447675"/>
              <wp:effectExtent l="5080" t="0" r="2540" b="0"/>
              <wp:wrapNone/>
              <wp:docPr id="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4476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8C6" w:rsidRDefault="00C268C6">
                          <w:r w:rsidRPr="00401AD9">
                            <w:rPr>
                              <w:noProof/>
                            </w:rPr>
                            <w:drawing>
                              <wp:inline distT="0" distB="0" distL="0" distR="0">
                                <wp:extent cx="1522730" cy="361950"/>
                                <wp:effectExtent l="0" t="0" r="0" b="0"/>
                                <wp:docPr id="16" name="图片 39" descr="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标记副本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2730" cy="361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4" type="#_x0000_t202" style="position:absolute;left:0;text-align:left;margin-left:328.35pt;margin-top:-19.3pt;width:144.9pt;height:35.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iMlQIAADQFAAAOAAAAZHJzL2Uyb0RvYy54bWysVNuO2yAQfa/Uf0C8Z31ZcrEVZ7WXpqq0&#10;vUi7/QBi4xgVAwUSe1v13ztAkibtS1XVDxiY4cycmQPLm7EXaM+M5UpWOLtKMWKyVg2X2wp/fl5P&#10;FhhZR2VDhZKswi/M4pvV61fLQZcsV50SDTMIQKQtB13hzjldJomtO9ZTe6U0k2Bslempg6XZJo2h&#10;A6D3IsnTdJYMyjTaqJpZC7sP0YhXAb9tWe0+tq1lDokKQ24ujCaMGz8mqyUtt4bqjteHNOg/ZNFT&#10;LiHoCeqBOop2hv8B1fPaKKtad1WrPlFty2sWOACbLP2NzVNHNQtcoDhWn8pk/x9s/WH/ySDeVJhg&#10;JGkPLXpmo0N3akTXmS/PoG0JXk8a/NwI+9DmQNXqR1V/sUiq+47KLbs1Rg0dow2kF04mZ0cjjvUg&#10;m+G9aiAO3TkVgMbW9L52UA0E6NCml1NrfC61D7kgaX4NphpshMxn86lPLqHl8bQ21r1lqkd+UmED&#10;rQ/odP9oXXQ9uvhgVgnerLkQYWG2m3th0J6CTNbhi2eF7mjcDVKBcDa6htAXGEJ6JKk8ZgwXd4AB&#10;JOBtnkvQxPciy0l6lxeT9Wwxn5A1mU6KebqYpFlxV8xSUpCH9Q+fQUbKjjcNk49csqM+M/J3/T/c&#10;lKisoFA0VLiY5tNA7iL7A60D19R/h/peuPXcwXUVvK/w4uRES9/1N7IB2rR0lIs4Ty7TDyWDGhz/&#10;oSpBI14WUSBu3IxBjYuj9DaqeQHRGAU9hfbDUwOTTplvGA1wbStsv+6oYRiJdxKEV2SE+HseFmQ6&#10;z2Fhzi2bcwuVNUBV2GEUp/cuvg07bfi2g0hR6lLdglhbHnTkVR2zAiZ+AVczcDo8I/7un6+D16/H&#10;bvUTAAD//wMAUEsDBBQABgAIAAAAIQB5/ctQ4QAAAAoBAAAPAAAAZHJzL2Rvd25yZXYueG1sTI/B&#10;TsMwEETvSPyDtUhcUOu0pSYNcSpUwQEJkAhwd+IlSYnXUey24e9ZTnBczdPM23w7uV4ccQydJw2L&#10;eQICqfa2o0bD+9vDLAURoiFrek+o4RsDbIvzs9xk1p/oFY9lbASXUMiMhjbGIZMy1C06E+Z+QOLs&#10;04/ORD7HRtrRnLjc9XKZJEo60xEvtGbAXYv1V3lwvHs/pcNH9bTbP5ZX1X75Qt1zSlpfXkx3tyAi&#10;TvEPhl99VoeCnSp/IBtEr0Gt1Q2jGmarVIFgYnOt1iAqDavFBmSRy/8vFD8AAAD//wMAUEsBAi0A&#10;FAAGAAgAAAAhALaDOJL+AAAA4QEAABMAAAAAAAAAAAAAAAAAAAAAAFtDb250ZW50X1R5cGVzXS54&#10;bWxQSwECLQAUAAYACAAAACEAOP0h/9YAAACUAQAACwAAAAAAAAAAAAAAAAAvAQAAX3JlbHMvLnJl&#10;bHNQSwECLQAUAAYACAAAACEAbhM4jJUCAAA0BQAADgAAAAAAAAAAAAAAAAAuAgAAZHJzL2Uyb0Rv&#10;Yy54bWxQSwECLQAUAAYACAAAACEAef3LUOEAAAAKAQAADwAAAAAAAAAAAAAAAADvBAAAZHJzL2Rv&#10;d25yZXYueG1sUEsFBgAAAAAEAAQA8wAAAP0FAAAAAA==&#10;" stroked="f">
              <v:fill opacity="0"/>
              <v:textbox>
                <w:txbxContent>
                  <w:p w:rsidR="00C268C6" w:rsidRDefault="00C268C6">
                    <w:r w:rsidRPr="00401AD9">
                      <w:rPr>
                        <w:noProof/>
                      </w:rPr>
                      <w:drawing>
                        <wp:inline distT="0" distB="0" distL="0" distR="0">
                          <wp:extent cx="1522730" cy="361950"/>
                          <wp:effectExtent l="0" t="0" r="0" b="0"/>
                          <wp:docPr id="16" name="图片 39" descr="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标记副本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2730" cy="361950"/>
                                  </a:xfrm>
                                  <a:prstGeom prst="rect">
                                    <a:avLst/>
                                  </a:prstGeom>
                                  <a:noFill/>
                                  <a:ln>
                                    <a:noFill/>
                                  </a:ln>
                                </pic:spPr>
                              </pic:pic>
                            </a:graphicData>
                          </a:graphic>
                        </wp:inline>
                      </w:drawing>
                    </w:r>
                  </w:p>
                </w:txbxContent>
              </v:textbox>
            </v:shape>
          </w:pict>
        </mc:Fallback>
      </mc:AlternateContent>
    </w:r>
  </w:p>
  <w:p w:rsidR="00C268C6" w:rsidRDefault="00C268C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8C6" w:rsidRDefault="00C268C6" w:rsidP="009C0D57">
    <w:pPr>
      <w:pStyle w:val="a3"/>
      <w:jc w:val="both"/>
    </w:pPr>
    <w:r>
      <w:rPr>
        <w:noProof/>
      </w:rPr>
      <mc:AlternateContent>
        <mc:Choice Requires="wps">
          <w:drawing>
            <wp:anchor distT="0" distB="0" distL="114300" distR="114300" simplePos="0" relativeHeight="251654144" behindDoc="0" locked="0" layoutInCell="1" allowOverlap="1">
              <wp:simplePos x="0" y="0"/>
              <wp:positionH relativeFrom="column">
                <wp:posOffset>4371975</wp:posOffset>
              </wp:positionH>
              <wp:positionV relativeFrom="paragraph">
                <wp:posOffset>-140335</wp:posOffset>
              </wp:positionV>
              <wp:extent cx="1562100" cy="438150"/>
              <wp:effectExtent l="0" t="0" r="0" b="0"/>
              <wp:wrapNone/>
              <wp:docPr id="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4381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8C6" w:rsidRDefault="00C268C6">
                          <w:r w:rsidRPr="00401AD9">
                            <w:rPr>
                              <w:noProof/>
                            </w:rPr>
                            <w:drawing>
                              <wp:inline distT="0" distB="0" distL="0" distR="0">
                                <wp:extent cx="1522730" cy="361950"/>
                                <wp:effectExtent l="0" t="0" r="0" b="0"/>
                                <wp:docPr id="17" name="图片 4" descr="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标记副本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2730" cy="361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38" type="#_x0000_t202" style="position:absolute;left:0;text-align:left;margin-left:344.25pt;margin-top:-11.05pt;width:123pt;height:3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f7lwIAADUFAAAOAAAAZHJzL2Uyb0RvYy54bWysVNuO2yAQfa/Uf0C8Z31Z52JrndVemqrS&#10;9iLt9gOIwTEqBgok9nbVf+8ASZpsX6qqfsDADGfmzBy4uh57gXbMWK5kjbOLFCMmG0W53NT469Nq&#10;ssDIOiIpEUqyGj8zi6+Xb99cDbpiueqUoMwgAJG2GnSNO+d0lSS26VhP7IXSTIKxVaYnDpZmk1BD&#10;BkDvRZKn6SwZlKHaqIZZC7v30YiXAb9tWeM+t61lDokaQ24ujCaMaz8myytSbQzRHW/2aZB/yKIn&#10;XELQI9Q9cQRtDf8DqueNUVa17qJRfaLaljcscAA2WfqKzWNHNAtcoDhWH8tk/x9s82n3xSBOa3yJ&#10;kSQ9tOiJjQ7dqhFdzn15Bm0r8HrU4OdG2Ic2B6pWP6jmm0VS3XVEbtiNMWroGKGQXuZPJidHI471&#10;IOvho6IQh2ydCkBja3pfO6gGAnRo0/OxNT6XxoeczvIsBVMDtuJykU1D7xJSHU5rY917pnrkJzU2&#10;0PqATnYP1vlsSHVw8cGsEpyuuBBhYTbrO2HQjoBMVuGLZ4XuSNw9hLPRNeCdYQjpkaTymDFc3AEG&#10;kIC3eS5BEy9llhfpbV5OVrPFfFKsiumknKeLSZqVt+UsLcrifvXTZ5AVVccpZfKBS3bQZ1b8Xf/3&#10;NyUqKygUDTUup/k0kDvLfk9rzzX1X2jhq0L13MF1Fbyv8eLoRCrf9XeSAm1SOcJFnCfn6YeSQQ0O&#10;/1CVoBEviygQN67HoMYsP2hvregzqMYoaCr0H94amHTK/MBogHtbY/t9SwzDSHyQoLwyKwp/0cOi&#10;mM5zWJhTy/rUQmQDUDV2GMXpnYuPw1YbvukgUtS6VDeg1pYHIXlZx6yAil/A3Qyk9u+Iv/yn6+D1&#10;+7Vb/gIAAP//AwBQSwMEFAAGAAgAAAAhAE3bmxvgAAAACgEAAA8AAABkcnMvZG93bnJldi54bWxM&#10;j8FOwzAMhu9IvENkJC5oS1dGlZWmE5rggARIFLinjWk7Gqdqsq28PeYER9uf/v9zsZ3dII44hd6T&#10;htUyAYHUeNtTq+H97WGhQIRoyJrBE2r4xgDb8vysMLn1J3rFYxVbwSEUcqOhi3HMpQxNh86EpR+R&#10;+PbpJ2cij1Mr7WROHO4GmSZJJp3piRs6M+Kuw+arOjjuvZ/V+FE/7faP1VW9T1+of1ak9eXFfHcL&#10;IuIc/2D41Wd1KNmp9geyQQwaMqVuGNWwSNMVCCY212ve1BrW2QZkWcj/L5Q/AAAA//8DAFBLAQIt&#10;ABQABgAIAAAAIQC2gziS/gAAAOEBAAATAAAAAAAAAAAAAAAAAAAAAABbQ29udGVudF9UeXBlc10u&#10;eG1sUEsBAi0AFAAGAAgAAAAhADj9If/WAAAAlAEAAAsAAAAAAAAAAAAAAAAALwEAAF9yZWxzLy5y&#10;ZWxzUEsBAi0AFAAGAAgAAAAhAMZsF/uXAgAANQUAAA4AAAAAAAAAAAAAAAAALgIAAGRycy9lMm9E&#10;b2MueG1sUEsBAi0AFAAGAAgAAAAhAE3bmxvgAAAACgEAAA8AAAAAAAAAAAAAAAAA8QQAAGRycy9k&#10;b3ducmV2LnhtbFBLBQYAAAAABAAEAPMAAAD+BQAAAAA=&#10;" stroked="f">
              <v:fill opacity="0"/>
              <v:textbox>
                <w:txbxContent>
                  <w:p w:rsidR="00C268C6" w:rsidRDefault="00C268C6">
                    <w:r w:rsidRPr="00401AD9">
                      <w:rPr>
                        <w:noProof/>
                      </w:rPr>
                      <w:drawing>
                        <wp:inline distT="0" distB="0" distL="0" distR="0">
                          <wp:extent cx="1522730" cy="361950"/>
                          <wp:effectExtent l="0" t="0" r="0" b="0"/>
                          <wp:docPr id="17" name="图片 4" descr="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标记副本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2730" cy="3619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-1236345</wp:posOffset>
              </wp:positionH>
              <wp:positionV relativeFrom="paragraph">
                <wp:posOffset>-612140</wp:posOffset>
              </wp:positionV>
              <wp:extent cx="7698105" cy="910590"/>
              <wp:effectExtent l="1905" t="4445" r="0" b="0"/>
              <wp:wrapNone/>
              <wp:docPr id="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8105" cy="910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8C6" w:rsidRPr="00B552EF" w:rsidRDefault="00C268C6" w:rsidP="00D36E74">
                          <w:pPr>
                            <w:rPr>
                              <w:rFonts w:ascii="楷体_GB2312" w:eastAsia="楷体_GB2312" w:hAnsi="微软雅黑"/>
                              <w:bCs/>
                              <w:sz w:val="44"/>
                              <w:szCs w:val="44"/>
                            </w:rPr>
                          </w:pPr>
                        </w:p>
                        <w:p w:rsidR="00C268C6" w:rsidRDefault="00C268C6" w:rsidP="002D0D77">
                          <w:pPr>
                            <w:ind w:leftChars="605" w:left="1270" w:firstLine="410"/>
                            <w:rPr>
                              <w:rFonts w:ascii="楷体_GB2312" w:eastAsia="楷体_GB2312" w:hAnsi="楷体"/>
                              <w:bCs/>
                              <w:sz w:val="24"/>
                              <w:szCs w:val="24"/>
                              <w:u w:val="single" w:color="17365D"/>
                            </w:rPr>
                          </w:pPr>
                        </w:p>
                        <w:p w:rsidR="00C268C6" w:rsidRPr="009D4109" w:rsidRDefault="00C268C6" w:rsidP="00380C98">
                          <w:pPr>
                            <w:ind w:leftChars="202" w:left="424"/>
                            <w:rPr>
                              <w:rFonts w:ascii="楷体_GB2312" w:eastAsia="楷体_GB2312" w:hAnsi="楷体"/>
                              <w:bCs/>
                              <w:sz w:val="24"/>
                              <w:szCs w:val="24"/>
                              <w:u w:val="single" w:color="17365D"/>
                            </w:rPr>
                          </w:pPr>
                          <w:r w:rsidRPr="009D4109">
                            <w:rPr>
                              <w:rFonts w:ascii="楷体_GB2312" w:eastAsia="楷体_GB2312" w:hAnsi="楷体" w:hint="eastAsia"/>
                              <w:bCs/>
                              <w:sz w:val="24"/>
                              <w:szCs w:val="24"/>
                              <w:u w:val="single" w:color="17365D"/>
                            </w:rPr>
                            <w:t>免责及评级说明部分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39" style="position:absolute;left:0;text-align:left;margin-left:-97.35pt;margin-top:-48.2pt;width:606.15pt;height:71.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UsBhgIAAA8FAAAOAAAAZHJzL2Uyb0RvYy54bWysVNuO0zAQfUfiHyy/t7lsekm06Wp3SxHS&#10;AisWPsC1ncbCsY3tNl0Q/87YaUsLPCBEHhyPPR6fM3PG1zf7TqIdt05oVeNsnGLEFdVMqE2NP31c&#10;jeYYOU8UI1IrXuNn7vDN4uWL695UPNetloxbBEGUq3pT49Z7UyWJoy3viBtrwxVsNtp2xINpNwmz&#10;pIfonUzyNJ0mvbbMWE25c7C6HDbxIsZvGk79+6Zx3CNZY8Dm42jjuA5jsrgm1cYS0wp6gEH+AUVH&#10;hIJLT6GWxBO0teK3UJ2gVjvd+DHVXaKbRlAeOQCbLP2FzVNLDI9cIDnOnNLk/l9Y+m73aJFgNc4x&#10;UqSDEn2ApBG1kRxdTUN+euMqcHsyjzYwdOZB088OKX3fghu/tVb3LScMUGXBP7k4EAwHR9G6f6sZ&#10;hCdbr2Oq9o3tQkBIAtrHijyfKsL3HlFYnE3LeZZOMKKwV8KsjCVLSHU8bazzr7nuUJjU2AL4GJ3s&#10;HpwPaEh1dInotRRsJaSMht2s76VFOwLqWMUvEgCS525SBWelw7Eh4rACIOGOsBfgxmp/K7O8SO/y&#10;crSazmejYlVMRuUsnY/SrLwrp2lRFsvV9wAwK6pWMMbVg1D8qLys+LvKHnpg0EzUHuohP5N8Erlf&#10;oHfnJNP4/YlkJzw0ohRdjecnJ1KFwr5SDGiTyhMhh3lyCT9mGXJw/MesRBmEyg8K8vv1PuosuzqK&#10;aq3ZMwjDaqgb9Ca8IjBptf2KUQ8dWWP3ZUssx0i+USCuMiuK0MLRKCazHAx7vrM+3yGKQqgae4yG&#10;6b0f2n5rrNi0cFMWc6X0LQiyEVErQawDqoOMoesiqcMLEdr63I5eP9+xxQ8AAAD//wMAUEsDBBQA&#10;BgAIAAAAIQCB5jsS4AAAAAwBAAAPAAAAZHJzL2Rvd25yZXYueG1sTI/BTsMwDIbvSLxDZCRuW1Io&#10;Ke2aTghpJ+DAhsTVa7y2WpOUJt3K25Od2M2WP/3+/nI9m56daPSdswqSpQBGtna6s42Cr91m8QzM&#10;B7Qae2dJwS95WFe3NyUW2p3tJ522oWExxPoCFbQhDAXnvm7JoF+6gWy8HdxoMMR1bLge8RzDTc8f&#10;hJDcYGfjhxYHem2pPm4nowBlqn8+Do/vu7dJYt7MYvP0LZS6v5tfVsACzeEfhot+VIcqOu3dZLVn&#10;vYJFkqdZZOOUyxTYBRFJJoHtFaSZAF6V/LpE9QcAAP//AwBQSwECLQAUAAYACAAAACEAtoM4kv4A&#10;AADhAQAAEwAAAAAAAAAAAAAAAAAAAAAAW0NvbnRlbnRfVHlwZXNdLnhtbFBLAQItABQABgAIAAAA&#10;IQA4/SH/1gAAAJQBAAALAAAAAAAAAAAAAAAAAC8BAABfcmVscy8ucmVsc1BLAQItABQABgAIAAAA&#10;IQDE6UsBhgIAAA8FAAAOAAAAAAAAAAAAAAAAAC4CAABkcnMvZTJvRG9jLnhtbFBLAQItABQABgAI&#10;AAAAIQCB5jsS4AAAAAwBAAAPAAAAAAAAAAAAAAAAAOAEAABkcnMvZG93bnJldi54bWxQSwUGAAAA&#10;AAQABADzAAAA7QUAAAAA&#10;" stroked="f">
              <v:textbox>
                <w:txbxContent>
                  <w:p w:rsidR="00C268C6" w:rsidRPr="00B552EF" w:rsidRDefault="00C268C6" w:rsidP="00D36E74">
                    <w:pPr>
                      <w:rPr>
                        <w:rFonts w:ascii="楷体_GB2312" w:eastAsia="楷体_GB2312" w:hAnsi="微软雅黑"/>
                        <w:bCs/>
                        <w:sz w:val="44"/>
                        <w:szCs w:val="44"/>
                      </w:rPr>
                    </w:pPr>
                  </w:p>
                  <w:p w:rsidR="00C268C6" w:rsidRDefault="00C268C6" w:rsidP="002D0D77">
                    <w:pPr>
                      <w:ind w:leftChars="605" w:left="1270" w:firstLine="410"/>
                      <w:rPr>
                        <w:rFonts w:ascii="楷体_GB2312" w:eastAsia="楷体_GB2312" w:hAnsi="楷体"/>
                        <w:bCs/>
                        <w:sz w:val="24"/>
                        <w:szCs w:val="24"/>
                        <w:u w:val="single" w:color="17365D"/>
                      </w:rPr>
                    </w:pPr>
                  </w:p>
                  <w:p w:rsidR="00C268C6" w:rsidRPr="009D4109" w:rsidRDefault="00C268C6" w:rsidP="00380C98">
                    <w:pPr>
                      <w:ind w:leftChars="202" w:left="424"/>
                      <w:rPr>
                        <w:rFonts w:ascii="楷体_GB2312" w:eastAsia="楷体_GB2312" w:hAnsi="楷体"/>
                        <w:bCs/>
                        <w:sz w:val="24"/>
                        <w:szCs w:val="24"/>
                        <w:u w:val="single" w:color="17365D"/>
                      </w:rPr>
                    </w:pPr>
                    <w:r w:rsidRPr="009D4109">
                      <w:rPr>
                        <w:rFonts w:ascii="楷体_GB2312" w:eastAsia="楷体_GB2312" w:hAnsi="楷体" w:hint="eastAsia"/>
                        <w:bCs/>
                        <w:sz w:val="24"/>
                        <w:szCs w:val="24"/>
                        <w:u w:val="single" w:color="17365D"/>
                      </w:rPr>
                      <w:t>免责及评级说明部分</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9pt;height:9pt" o:bullet="t">
        <v:imagedata r:id="rId1" o:title="BD15133_"/>
      </v:shape>
    </w:pict>
  </w:numPicBullet>
  <w:abstractNum w:abstractNumId="0" w15:restartNumberingAfterBreak="0">
    <w:nsid w:val="017C28B7"/>
    <w:multiLevelType w:val="hybridMultilevel"/>
    <w:tmpl w:val="76389E0E"/>
    <w:lvl w:ilvl="0" w:tplc="1D5CD668">
      <w:start w:val="1"/>
      <w:numFmt w:val="bullet"/>
      <w:lvlText w:val="•"/>
      <w:lvlJc w:val="left"/>
      <w:pPr>
        <w:tabs>
          <w:tab w:val="num" w:pos="720"/>
        </w:tabs>
        <w:ind w:left="720" w:hanging="360"/>
      </w:pPr>
      <w:rPr>
        <w:rFonts w:ascii="宋体" w:hAnsi="宋体" w:hint="default"/>
      </w:rPr>
    </w:lvl>
    <w:lvl w:ilvl="1" w:tplc="01E2A822" w:tentative="1">
      <w:start w:val="1"/>
      <w:numFmt w:val="bullet"/>
      <w:lvlText w:val="•"/>
      <w:lvlJc w:val="left"/>
      <w:pPr>
        <w:tabs>
          <w:tab w:val="num" w:pos="1440"/>
        </w:tabs>
        <w:ind w:left="1440" w:hanging="360"/>
      </w:pPr>
      <w:rPr>
        <w:rFonts w:ascii="宋体" w:hAnsi="宋体" w:hint="default"/>
      </w:rPr>
    </w:lvl>
    <w:lvl w:ilvl="2" w:tplc="A0685D20" w:tentative="1">
      <w:start w:val="1"/>
      <w:numFmt w:val="bullet"/>
      <w:lvlText w:val="•"/>
      <w:lvlJc w:val="left"/>
      <w:pPr>
        <w:tabs>
          <w:tab w:val="num" w:pos="2160"/>
        </w:tabs>
        <w:ind w:left="2160" w:hanging="360"/>
      </w:pPr>
      <w:rPr>
        <w:rFonts w:ascii="宋体" w:hAnsi="宋体" w:hint="default"/>
      </w:rPr>
    </w:lvl>
    <w:lvl w:ilvl="3" w:tplc="EE48CD64" w:tentative="1">
      <w:start w:val="1"/>
      <w:numFmt w:val="bullet"/>
      <w:lvlText w:val="•"/>
      <w:lvlJc w:val="left"/>
      <w:pPr>
        <w:tabs>
          <w:tab w:val="num" w:pos="2880"/>
        </w:tabs>
        <w:ind w:left="2880" w:hanging="360"/>
      </w:pPr>
      <w:rPr>
        <w:rFonts w:ascii="宋体" w:hAnsi="宋体" w:hint="default"/>
      </w:rPr>
    </w:lvl>
    <w:lvl w:ilvl="4" w:tplc="16AE7176" w:tentative="1">
      <w:start w:val="1"/>
      <w:numFmt w:val="bullet"/>
      <w:lvlText w:val="•"/>
      <w:lvlJc w:val="left"/>
      <w:pPr>
        <w:tabs>
          <w:tab w:val="num" w:pos="3600"/>
        </w:tabs>
        <w:ind w:left="3600" w:hanging="360"/>
      </w:pPr>
      <w:rPr>
        <w:rFonts w:ascii="宋体" w:hAnsi="宋体" w:hint="default"/>
      </w:rPr>
    </w:lvl>
    <w:lvl w:ilvl="5" w:tplc="27BE163A" w:tentative="1">
      <w:start w:val="1"/>
      <w:numFmt w:val="bullet"/>
      <w:lvlText w:val="•"/>
      <w:lvlJc w:val="left"/>
      <w:pPr>
        <w:tabs>
          <w:tab w:val="num" w:pos="4320"/>
        </w:tabs>
        <w:ind w:left="4320" w:hanging="360"/>
      </w:pPr>
      <w:rPr>
        <w:rFonts w:ascii="宋体" w:hAnsi="宋体" w:hint="default"/>
      </w:rPr>
    </w:lvl>
    <w:lvl w:ilvl="6" w:tplc="0A62B356" w:tentative="1">
      <w:start w:val="1"/>
      <w:numFmt w:val="bullet"/>
      <w:lvlText w:val="•"/>
      <w:lvlJc w:val="left"/>
      <w:pPr>
        <w:tabs>
          <w:tab w:val="num" w:pos="5040"/>
        </w:tabs>
        <w:ind w:left="5040" w:hanging="360"/>
      </w:pPr>
      <w:rPr>
        <w:rFonts w:ascii="宋体" w:hAnsi="宋体" w:hint="default"/>
      </w:rPr>
    </w:lvl>
    <w:lvl w:ilvl="7" w:tplc="573C341A" w:tentative="1">
      <w:start w:val="1"/>
      <w:numFmt w:val="bullet"/>
      <w:lvlText w:val="•"/>
      <w:lvlJc w:val="left"/>
      <w:pPr>
        <w:tabs>
          <w:tab w:val="num" w:pos="5760"/>
        </w:tabs>
        <w:ind w:left="5760" w:hanging="360"/>
      </w:pPr>
      <w:rPr>
        <w:rFonts w:ascii="宋体" w:hAnsi="宋体" w:hint="default"/>
      </w:rPr>
    </w:lvl>
    <w:lvl w:ilvl="8" w:tplc="12328CE4"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04C657F7"/>
    <w:multiLevelType w:val="multilevel"/>
    <w:tmpl w:val="F1480630"/>
    <w:lvl w:ilvl="0">
      <w:start w:val="2"/>
      <w:numFmt w:val="decimal"/>
      <w:pStyle w:val="1"/>
      <w:lvlText w:val="%1."/>
      <w:lvlJc w:val="left"/>
      <w:pPr>
        <w:tabs>
          <w:tab w:val="num" w:pos="2126"/>
        </w:tabs>
        <w:ind w:left="2126" w:hanging="425"/>
      </w:pPr>
      <w:rPr>
        <w:rFonts w:hint="eastAsia"/>
      </w:rPr>
    </w:lvl>
    <w:lvl w:ilvl="1">
      <w:start w:val="1"/>
      <w:numFmt w:val="decimal"/>
      <w:pStyle w:val="2"/>
      <w:lvlText w:val="%1.%2."/>
      <w:lvlJc w:val="left"/>
      <w:pPr>
        <w:tabs>
          <w:tab w:val="num" w:pos="-143"/>
        </w:tabs>
        <w:ind w:left="-143" w:hanging="567"/>
      </w:pPr>
      <w:rPr>
        <w:rFonts w:ascii="Times New Roman" w:eastAsia="楷体" w:hAnsi="Times New Roman" w:hint="eastAsia"/>
        <w:sz w:val="28"/>
        <w:szCs w:val="28"/>
      </w:rPr>
    </w:lvl>
    <w:lvl w:ilvl="2">
      <w:start w:val="1"/>
      <w:numFmt w:val="decimal"/>
      <w:pStyle w:val="3"/>
      <w:lvlText w:val="%1.%2.%3."/>
      <w:lvlJc w:val="left"/>
      <w:pPr>
        <w:tabs>
          <w:tab w:val="num" w:pos="1984"/>
        </w:tabs>
        <w:ind w:left="1984" w:hanging="709"/>
      </w:pPr>
      <w:rPr>
        <w:rFonts w:ascii="Times New Roman" w:eastAsia="楷体" w:hint="eastAsia"/>
        <w:b/>
        <w:bCs w:val="0"/>
        <w:i w:val="0"/>
        <w:iCs w:val="0"/>
        <w:caps w:val="0"/>
        <w:smallCaps w:val="0"/>
        <w:strike w:val="0"/>
        <w:dstrike w:val="0"/>
        <w:noProof w:val="0"/>
        <w:vanish w:val="0"/>
        <w:color w:val="000000"/>
        <w:spacing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3201"/>
        </w:tabs>
        <w:ind w:left="3201" w:hanging="851"/>
      </w:pPr>
      <w:rPr>
        <w:rFonts w:hint="eastAsia"/>
      </w:rPr>
    </w:lvl>
    <w:lvl w:ilvl="4">
      <w:start w:val="1"/>
      <w:numFmt w:val="decimal"/>
      <w:lvlText w:val="%1.%2.%3.%4.%5."/>
      <w:lvlJc w:val="left"/>
      <w:pPr>
        <w:tabs>
          <w:tab w:val="num" w:pos="282"/>
        </w:tabs>
        <w:ind w:left="282" w:hanging="992"/>
      </w:pPr>
      <w:rPr>
        <w:rFonts w:hint="eastAsia"/>
      </w:rPr>
    </w:lvl>
    <w:lvl w:ilvl="5">
      <w:start w:val="1"/>
      <w:numFmt w:val="decimal"/>
      <w:lvlText w:val="%1.%2.%3.%4.%5.%6."/>
      <w:lvlJc w:val="left"/>
      <w:pPr>
        <w:tabs>
          <w:tab w:val="num" w:pos="424"/>
        </w:tabs>
        <w:ind w:left="424" w:hanging="1134"/>
      </w:pPr>
      <w:rPr>
        <w:rFonts w:hint="eastAsia"/>
      </w:rPr>
    </w:lvl>
    <w:lvl w:ilvl="6">
      <w:start w:val="1"/>
      <w:numFmt w:val="decimal"/>
      <w:lvlText w:val="%1.%2.%3.%4.%5.%6.%7."/>
      <w:lvlJc w:val="left"/>
      <w:pPr>
        <w:tabs>
          <w:tab w:val="num" w:pos="566"/>
        </w:tabs>
        <w:ind w:left="566" w:hanging="1276"/>
      </w:pPr>
      <w:rPr>
        <w:rFonts w:hint="eastAsia"/>
      </w:rPr>
    </w:lvl>
    <w:lvl w:ilvl="7">
      <w:start w:val="1"/>
      <w:numFmt w:val="decimal"/>
      <w:lvlText w:val="%1.%2.%3.%4.%5.%6.%7.%8."/>
      <w:lvlJc w:val="left"/>
      <w:pPr>
        <w:tabs>
          <w:tab w:val="num" w:pos="708"/>
        </w:tabs>
        <w:ind w:left="708" w:hanging="1418"/>
      </w:pPr>
      <w:rPr>
        <w:rFonts w:hint="eastAsia"/>
      </w:rPr>
    </w:lvl>
    <w:lvl w:ilvl="8">
      <w:start w:val="1"/>
      <w:numFmt w:val="decimal"/>
      <w:lvlText w:val="%1.%2.%3.%4.%5.%6.%7.%8.%9."/>
      <w:lvlJc w:val="left"/>
      <w:pPr>
        <w:tabs>
          <w:tab w:val="num" w:pos="849"/>
        </w:tabs>
        <w:ind w:left="849" w:hanging="1559"/>
      </w:pPr>
      <w:rPr>
        <w:rFonts w:hint="eastAsia"/>
      </w:rPr>
    </w:lvl>
  </w:abstractNum>
  <w:abstractNum w:abstractNumId="2" w15:restartNumberingAfterBreak="0">
    <w:nsid w:val="05710232"/>
    <w:multiLevelType w:val="hybridMultilevel"/>
    <w:tmpl w:val="DEA01A0A"/>
    <w:lvl w:ilvl="0" w:tplc="87FC3DC4">
      <w:start w:val="1"/>
      <w:numFmt w:val="decimal"/>
      <w:lvlText w:val="%1）"/>
      <w:lvlJc w:val="left"/>
      <w:pPr>
        <w:ind w:left="2481" w:hanging="360"/>
      </w:pPr>
      <w:rPr>
        <w:rFonts w:hint="default"/>
      </w:r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3" w15:restartNumberingAfterBreak="0">
    <w:nsid w:val="128537ED"/>
    <w:multiLevelType w:val="hybridMultilevel"/>
    <w:tmpl w:val="90128BBC"/>
    <w:lvl w:ilvl="0" w:tplc="04090001">
      <w:start w:val="1"/>
      <w:numFmt w:val="bullet"/>
      <w:lvlText w:val=""/>
      <w:lvlJc w:val="left"/>
      <w:pPr>
        <w:ind w:left="2541" w:hanging="420"/>
      </w:pPr>
      <w:rPr>
        <w:rFonts w:ascii="Wingdings" w:hAnsi="Wingdings" w:hint="default"/>
      </w:rPr>
    </w:lvl>
    <w:lvl w:ilvl="1" w:tplc="04090003" w:tentative="1">
      <w:start w:val="1"/>
      <w:numFmt w:val="bullet"/>
      <w:lvlText w:val=""/>
      <w:lvlJc w:val="left"/>
      <w:pPr>
        <w:ind w:left="2961" w:hanging="420"/>
      </w:pPr>
      <w:rPr>
        <w:rFonts w:ascii="Wingdings" w:hAnsi="Wingdings" w:hint="default"/>
      </w:rPr>
    </w:lvl>
    <w:lvl w:ilvl="2" w:tplc="04090005" w:tentative="1">
      <w:start w:val="1"/>
      <w:numFmt w:val="bullet"/>
      <w:lvlText w:val=""/>
      <w:lvlJc w:val="left"/>
      <w:pPr>
        <w:ind w:left="3381" w:hanging="420"/>
      </w:pPr>
      <w:rPr>
        <w:rFonts w:ascii="Wingdings" w:hAnsi="Wingdings" w:hint="default"/>
      </w:rPr>
    </w:lvl>
    <w:lvl w:ilvl="3" w:tplc="04090001" w:tentative="1">
      <w:start w:val="1"/>
      <w:numFmt w:val="bullet"/>
      <w:lvlText w:val=""/>
      <w:lvlJc w:val="left"/>
      <w:pPr>
        <w:ind w:left="3801" w:hanging="420"/>
      </w:pPr>
      <w:rPr>
        <w:rFonts w:ascii="Wingdings" w:hAnsi="Wingdings" w:hint="default"/>
      </w:rPr>
    </w:lvl>
    <w:lvl w:ilvl="4" w:tplc="04090003" w:tentative="1">
      <w:start w:val="1"/>
      <w:numFmt w:val="bullet"/>
      <w:lvlText w:val=""/>
      <w:lvlJc w:val="left"/>
      <w:pPr>
        <w:ind w:left="4221" w:hanging="420"/>
      </w:pPr>
      <w:rPr>
        <w:rFonts w:ascii="Wingdings" w:hAnsi="Wingdings" w:hint="default"/>
      </w:rPr>
    </w:lvl>
    <w:lvl w:ilvl="5" w:tplc="04090005" w:tentative="1">
      <w:start w:val="1"/>
      <w:numFmt w:val="bullet"/>
      <w:lvlText w:val=""/>
      <w:lvlJc w:val="left"/>
      <w:pPr>
        <w:ind w:left="4641" w:hanging="420"/>
      </w:pPr>
      <w:rPr>
        <w:rFonts w:ascii="Wingdings" w:hAnsi="Wingdings" w:hint="default"/>
      </w:rPr>
    </w:lvl>
    <w:lvl w:ilvl="6" w:tplc="04090001" w:tentative="1">
      <w:start w:val="1"/>
      <w:numFmt w:val="bullet"/>
      <w:lvlText w:val=""/>
      <w:lvlJc w:val="left"/>
      <w:pPr>
        <w:ind w:left="5061" w:hanging="420"/>
      </w:pPr>
      <w:rPr>
        <w:rFonts w:ascii="Wingdings" w:hAnsi="Wingdings" w:hint="default"/>
      </w:rPr>
    </w:lvl>
    <w:lvl w:ilvl="7" w:tplc="04090003" w:tentative="1">
      <w:start w:val="1"/>
      <w:numFmt w:val="bullet"/>
      <w:lvlText w:val=""/>
      <w:lvlJc w:val="left"/>
      <w:pPr>
        <w:ind w:left="5481" w:hanging="420"/>
      </w:pPr>
      <w:rPr>
        <w:rFonts w:ascii="Wingdings" w:hAnsi="Wingdings" w:hint="default"/>
      </w:rPr>
    </w:lvl>
    <w:lvl w:ilvl="8" w:tplc="04090005" w:tentative="1">
      <w:start w:val="1"/>
      <w:numFmt w:val="bullet"/>
      <w:lvlText w:val=""/>
      <w:lvlJc w:val="left"/>
      <w:pPr>
        <w:ind w:left="5901" w:hanging="420"/>
      </w:pPr>
      <w:rPr>
        <w:rFonts w:ascii="Wingdings" w:hAnsi="Wingdings" w:hint="default"/>
      </w:rPr>
    </w:lvl>
  </w:abstractNum>
  <w:abstractNum w:abstractNumId="4" w15:restartNumberingAfterBreak="0">
    <w:nsid w:val="1AED1973"/>
    <w:multiLevelType w:val="hybridMultilevel"/>
    <w:tmpl w:val="0BCCE020"/>
    <w:lvl w:ilvl="0" w:tplc="0409000F">
      <w:start w:val="1"/>
      <w:numFmt w:val="decimal"/>
      <w:lvlText w:val="%1."/>
      <w:lvlJc w:val="left"/>
      <w:pPr>
        <w:ind w:left="2546" w:hanging="420"/>
      </w:p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5" w15:restartNumberingAfterBreak="0">
    <w:nsid w:val="1B5A738F"/>
    <w:multiLevelType w:val="hybridMultilevel"/>
    <w:tmpl w:val="FB161E58"/>
    <w:lvl w:ilvl="0" w:tplc="9AC8827C">
      <w:start w:val="1"/>
      <w:numFmt w:val="bullet"/>
      <w:lvlText w:val="•"/>
      <w:lvlJc w:val="left"/>
      <w:pPr>
        <w:tabs>
          <w:tab w:val="num" w:pos="720"/>
        </w:tabs>
        <w:ind w:left="720" w:hanging="360"/>
      </w:pPr>
      <w:rPr>
        <w:rFonts w:ascii="宋体" w:hAnsi="宋体" w:hint="default"/>
      </w:rPr>
    </w:lvl>
    <w:lvl w:ilvl="1" w:tplc="65EED1A2" w:tentative="1">
      <w:start w:val="1"/>
      <w:numFmt w:val="bullet"/>
      <w:lvlText w:val="•"/>
      <w:lvlJc w:val="left"/>
      <w:pPr>
        <w:tabs>
          <w:tab w:val="num" w:pos="1440"/>
        </w:tabs>
        <w:ind w:left="1440" w:hanging="360"/>
      </w:pPr>
      <w:rPr>
        <w:rFonts w:ascii="宋体" w:hAnsi="宋体" w:hint="default"/>
      </w:rPr>
    </w:lvl>
    <w:lvl w:ilvl="2" w:tplc="E034E2A4" w:tentative="1">
      <w:start w:val="1"/>
      <w:numFmt w:val="bullet"/>
      <w:lvlText w:val="•"/>
      <w:lvlJc w:val="left"/>
      <w:pPr>
        <w:tabs>
          <w:tab w:val="num" w:pos="2160"/>
        </w:tabs>
        <w:ind w:left="2160" w:hanging="360"/>
      </w:pPr>
      <w:rPr>
        <w:rFonts w:ascii="宋体" w:hAnsi="宋体" w:hint="default"/>
      </w:rPr>
    </w:lvl>
    <w:lvl w:ilvl="3" w:tplc="6C520A46" w:tentative="1">
      <w:start w:val="1"/>
      <w:numFmt w:val="bullet"/>
      <w:lvlText w:val="•"/>
      <w:lvlJc w:val="left"/>
      <w:pPr>
        <w:tabs>
          <w:tab w:val="num" w:pos="2880"/>
        </w:tabs>
        <w:ind w:left="2880" w:hanging="360"/>
      </w:pPr>
      <w:rPr>
        <w:rFonts w:ascii="宋体" w:hAnsi="宋体" w:hint="default"/>
      </w:rPr>
    </w:lvl>
    <w:lvl w:ilvl="4" w:tplc="8A989304" w:tentative="1">
      <w:start w:val="1"/>
      <w:numFmt w:val="bullet"/>
      <w:lvlText w:val="•"/>
      <w:lvlJc w:val="left"/>
      <w:pPr>
        <w:tabs>
          <w:tab w:val="num" w:pos="3600"/>
        </w:tabs>
        <w:ind w:left="3600" w:hanging="360"/>
      </w:pPr>
      <w:rPr>
        <w:rFonts w:ascii="宋体" w:hAnsi="宋体" w:hint="default"/>
      </w:rPr>
    </w:lvl>
    <w:lvl w:ilvl="5" w:tplc="6A56E2F0" w:tentative="1">
      <w:start w:val="1"/>
      <w:numFmt w:val="bullet"/>
      <w:lvlText w:val="•"/>
      <w:lvlJc w:val="left"/>
      <w:pPr>
        <w:tabs>
          <w:tab w:val="num" w:pos="4320"/>
        </w:tabs>
        <w:ind w:left="4320" w:hanging="360"/>
      </w:pPr>
      <w:rPr>
        <w:rFonts w:ascii="宋体" w:hAnsi="宋体" w:hint="default"/>
      </w:rPr>
    </w:lvl>
    <w:lvl w:ilvl="6" w:tplc="B8D8E27E" w:tentative="1">
      <w:start w:val="1"/>
      <w:numFmt w:val="bullet"/>
      <w:lvlText w:val="•"/>
      <w:lvlJc w:val="left"/>
      <w:pPr>
        <w:tabs>
          <w:tab w:val="num" w:pos="5040"/>
        </w:tabs>
        <w:ind w:left="5040" w:hanging="360"/>
      </w:pPr>
      <w:rPr>
        <w:rFonts w:ascii="宋体" w:hAnsi="宋体" w:hint="default"/>
      </w:rPr>
    </w:lvl>
    <w:lvl w:ilvl="7" w:tplc="B7A4B268" w:tentative="1">
      <w:start w:val="1"/>
      <w:numFmt w:val="bullet"/>
      <w:lvlText w:val="•"/>
      <w:lvlJc w:val="left"/>
      <w:pPr>
        <w:tabs>
          <w:tab w:val="num" w:pos="5760"/>
        </w:tabs>
        <w:ind w:left="5760" w:hanging="360"/>
      </w:pPr>
      <w:rPr>
        <w:rFonts w:ascii="宋体" w:hAnsi="宋体" w:hint="default"/>
      </w:rPr>
    </w:lvl>
    <w:lvl w:ilvl="8" w:tplc="D7F0AC3A"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1E4627FE"/>
    <w:multiLevelType w:val="hybridMultilevel"/>
    <w:tmpl w:val="9FC26A84"/>
    <w:lvl w:ilvl="0" w:tplc="AC4C69FC">
      <w:start w:val="1"/>
      <w:numFmt w:val="bullet"/>
      <w:lvlText w:val=""/>
      <w:lvlJc w:val="left"/>
      <w:pPr>
        <w:ind w:left="420" w:hanging="420"/>
      </w:pPr>
      <w:rPr>
        <w:rFonts w:ascii="Wingdings" w:hAnsi="Wingdings" w:hint="default"/>
        <w:color w:val="00206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22E61133"/>
    <w:multiLevelType w:val="hybridMultilevel"/>
    <w:tmpl w:val="32A674FE"/>
    <w:lvl w:ilvl="0" w:tplc="8674B202">
      <w:start w:val="1"/>
      <w:numFmt w:val="bullet"/>
      <w:lvlText w:val=""/>
      <w:lvlPicBulletId w:val="0"/>
      <w:lvlJc w:val="left"/>
      <w:pPr>
        <w:tabs>
          <w:tab w:val="num" w:pos="420"/>
        </w:tabs>
        <w:ind w:left="420" w:hanging="420"/>
      </w:pPr>
      <w:rPr>
        <w:rFonts w:ascii="Symbol" w:hAnsi="Symbol"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99A2B64"/>
    <w:multiLevelType w:val="hybridMultilevel"/>
    <w:tmpl w:val="23888374"/>
    <w:lvl w:ilvl="0" w:tplc="67E649FC">
      <w:start w:val="1"/>
      <w:numFmt w:val="decimal"/>
      <w:lvlText w:val="%1."/>
      <w:lvlJc w:val="left"/>
      <w:pPr>
        <w:ind w:left="2040" w:hanging="360"/>
      </w:pPr>
      <w:rPr>
        <w:rFonts w:hint="default"/>
        <w:b w:val="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15:restartNumberingAfterBreak="0">
    <w:nsid w:val="34E73145"/>
    <w:multiLevelType w:val="hybridMultilevel"/>
    <w:tmpl w:val="CF629DB6"/>
    <w:lvl w:ilvl="0" w:tplc="DAB863FA">
      <w:start w:val="1"/>
      <w:numFmt w:val="bullet"/>
      <w:lvlText w:val=""/>
      <w:lvlPicBulletId w:val="0"/>
      <w:lvlJc w:val="left"/>
      <w:pPr>
        <w:ind w:left="420" w:hanging="420"/>
      </w:pPr>
      <w:rPr>
        <w:rFonts w:ascii="Symbol" w:hAnsi="Symbol" w:hint="default"/>
        <w:color w:val="B6DDE8"/>
      </w:rPr>
    </w:lvl>
    <w:lvl w:ilvl="1" w:tplc="04090003" w:tentative="1">
      <w:start w:val="1"/>
      <w:numFmt w:val="bullet"/>
      <w:lvlText w:val=""/>
      <w:lvlJc w:val="left"/>
      <w:pPr>
        <w:ind w:left="844" w:hanging="420"/>
      </w:pPr>
      <w:rPr>
        <w:rFonts w:ascii="Wingdings" w:hAnsi="Wingdings" w:hint="default"/>
      </w:rPr>
    </w:lvl>
    <w:lvl w:ilvl="2" w:tplc="04090005" w:tentative="1">
      <w:start w:val="1"/>
      <w:numFmt w:val="bullet"/>
      <w:lvlText w:val=""/>
      <w:lvlJc w:val="left"/>
      <w:pPr>
        <w:ind w:left="1264" w:hanging="420"/>
      </w:pPr>
      <w:rPr>
        <w:rFonts w:ascii="Wingdings" w:hAnsi="Wingdings" w:hint="default"/>
      </w:rPr>
    </w:lvl>
    <w:lvl w:ilvl="3" w:tplc="04090001" w:tentative="1">
      <w:start w:val="1"/>
      <w:numFmt w:val="bullet"/>
      <w:lvlText w:val=""/>
      <w:lvlJc w:val="left"/>
      <w:pPr>
        <w:ind w:left="1684" w:hanging="420"/>
      </w:pPr>
      <w:rPr>
        <w:rFonts w:ascii="Wingdings" w:hAnsi="Wingdings" w:hint="default"/>
      </w:rPr>
    </w:lvl>
    <w:lvl w:ilvl="4" w:tplc="04090003" w:tentative="1">
      <w:start w:val="1"/>
      <w:numFmt w:val="bullet"/>
      <w:lvlText w:val=""/>
      <w:lvlJc w:val="left"/>
      <w:pPr>
        <w:ind w:left="2104" w:hanging="420"/>
      </w:pPr>
      <w:rPr>
        <w:rFonts w:ascii="Wingdings" w:hAnsi="Wingdings" w:hint="default"/>
      </w:rPr>
    </w:lvl>
    <w:lvl w:ilvl="5" w:tplc="04090005" w:tentative="1">
      <w:start w:val="1"/>
      <w:numFmt w:val="bullet"/>
      <w:lvlText w:val=""/>
      <w:lvlJc w:val="left"/>
      <w:pPr>
        <w:ind w:left="2524" w:hanging="420"/>
      </w:pPr>
      <w:rPr>
        <w:rFonts w:ascii="Wingdings" w:hAnsi="Wingdings" w:hint="default"/>
      </w:rPr>
    </w:lvl>
    <w:lvl w:ilvl="6" w:tplc="04090001" w:tentative="1">
      <w:start w:val="1"/>
      <w:numFmt w:val="bullet"/>
      <w:lvlText w:val=""/>
      <w:lvlJc w:val="left"/>
      <w:pPr>
        <w:ind w:left="2944" w:hanging="420"/>
      </w:pPr>
      <w:rPr>
        <w:rFonts w:ascii="Wingdings" w:hAnsi="Wingdings" w:hint="default"/>
      </w:rPr>
    </w:lvl>
    <w:lvl w:ilvl="7" w:tplc="04090003" w:tentative="1">
      <w:start w:val="1"/>
      <w:numFmt w:val="bullet"/>
      <w:lvlText w:val=""/>
      <w:lvlJc w:val="left"/>
      <w:pPr>
        <w:ind w:left="3364" w:hanging="420"/>
      </w:pPr>
      <w:rPr>
        <w:rFonts w:ascii="Wingdings" w:hAnsi="Wingdings" w:hint="default"/>
      </w:rPr>
    </w:lvl>
    <w:lvl w:ilvl="8" w:tplc="04090005" w:tentative="1">
      <w:start w:val="1"/>
      <w:numFmt w:val="bullet"/>
      <w:lvlText w:val=""/>
      <w:lvlJc w:val="left"/>
      <w:pPr>
        <w:ind w:left="3784" w:hanging="420"/>
      </w:pPr>
      <w:rPr>
        <w:rFonts w:ascii="Wingdings" w:hAnsi="Wingdings" w:hint="default"/>
      </w:rPr>
    </w:lvl>
  </w:abstractNum>
  <w:abstractNum w:abstractNumId="10" w15:restartNumberingAfterBreak="0">
    <w:nsid w:val="46951668"/>
    <w:multiLevelType w:val="hybridMultilevel"/>
    <w:tmpl w:val="8F868D2A"/>
    <w:lvl w:ilvl="0" w:tplc="08FE3864">
      <w:start w:val="1"/>
      <w:numFmt w:val="bullet"/>
      <w:lvlText w:val="•"/>
      <w:lvlJc w:val="left"/>
      <w:pPr>
        <w:tabs>
          <w:tab w:val="num" w:pos="720"/>
        </w:tabs>
        <w:ind w:left="720" w:hanging="360"/>
      </w:pPr>
      <w:rPr>
        <w:rFonts w:ascii="宋体" w:hAnsi="宋体" w:hint="default"/>
      </w:rPr>
    </w:lvl>
    <w:lvl w:ilvl="1" w:tplc="B060CEA6" w:tentative="1">
      <w:start w:val="1"/>
      <w:numFmt w:val="bullet"/>
      <w:lvlText w:val="•"/>
      <w:lvlJc w:val="left"/>
      <w:pPr>
        <w:tabs>
          <w:tab w:val="num" w:pos="1440"/>
        </w:tabs>
        <w:ind w:left="1440" w:hanging="360"/>
      </w:pPr>
      <w:rPr>
        <w:rFonts w:ascii="宋体" w:hAnsi="宋体" w:hint="default"/>
      </w:rPr>
    </w:lvl>
    <w:lvl w:ilvl="2" w:tplc="306604CC" w:tentative="1">
      <w:start w:val="1"/>
      <w:numFmt w:val="bullet"/>
      <w:lvlText w:val="•"/>
      <w:lvlJc w:val="left"/>
      <w:pPr>
        <w:tabs>
          <w:tab w:val="num" w:pos="2160"/>
        </w:tabs>
        <w:ind w:left="2160" w:hanging="360"/>
      </w:pPr>
      <w:rPr>
        <w:rFonts w:ascii="宋体" w:hAnsi="宋体" w:hint="default"/>
      </w:rPr>
    </w:lvl>
    <w:lvl w:ilvl="3" w:tplc="658AE5DC" w:tentative="1">
      <w:start w:val="1"/>
      <w:numFmt w:val="bullet"/>
      <w:lvlText w:val="•"/>
      <w:lvlJc w:val="left"/>
      <w:pPr>
        <w:tabs>
          <w:tab w:val="num" w:pos="2880"/>
        </w:tabs>
        <w:ind w:left="2880" w:hanging="360"/>
      </w:pPr>
      <w:rPr>
        <w:rFonts w:ascii="宋体" w:hAnsi="宋体" w:hint="default"/>
      </w:rPr>
    </w:lvl>
    <w:lvl w:ilvl="4" w:tplc="E7DED71A" w:tentative="1">
      <w:start w:val="1"/>
      <w:numFmt w:val="bullet"/>
      <w:lvlText w:val="•"/>
      <w:lvlJc w:val="left"/>
      <w:pPr>
        <w:tabs>
          <w:tab w:val="num" w:pos="3600"/>
        </w:tabs>
        <w:ind w:left="3600" w:hanging="360"/>
      </w:pPr>
      <w:rPr>
        <w:rFonts w:ascii="宋体" w:hAnsi="宋体" w:hint="default"/>
      </w:rPr>
    </w:lvl>
    <w:lvl w:ilvl="5" w:tplc="A240DEE8" w:tentative="1">
      <w:start w:val="1"/>
      <w:numFmt w:val="bullet"/>
      <w:lvlText w:val="•"/>
      <w:lvlJc w:val="left"/>
      <w:pPr>
        <w:tabs>
          <w:tab w:val="num" w:pos="4320"/>
        </w:tabs>
        <w:ind w:left="4320" w:hanging="360"/>
      </w:pPr>
      <w:rPr>
        <w:rFonts w:ascii="宋体" w:hAnsi="宋体" w:hint="default"/>
      </w:rPr>
    </w:lvl>
    <w:lvl w:ilvl="6" w:tplc="037E6E98" w:tentative="1">
      <w:start w:val="1"/>
      <w:numFmt w:val="bullet"/>
      <w:lvlText w:val="•"/>
      <w:lvlJc w:val="left"/>
      <w:pPr>
        <w:tabs>
          <w:tab w:val="num" w:pos="5040"/>
        </w:tabs>
        <w:ind w:left="5040" w:hanging="360"/>
      </w:pPr>
      <w:rPr>
        <w:rFonts w:ascii="宋体" w:hAnsi="宋体" w:hint="default"/>
      </w:rPr>
    </w:lvl>
    <w:lvl w:ilvl="7" w:tplc="32E0152C" w:tentative="1">
      <w:start w:val="1"/>
      <w:numFmt w:val="bullet"/>
      <w:lvlText w:val="•"/>
      <w:lvlJc w:val="left"/>
      <w:pPr>
        <w:tabs>
          <w:tab w:val="num" w:pos="5760"/>
        </w:tabs>
        <w:ind w:left="5760" w:hanging="360"/>
      </w:pPr>
      <w:rPr>
        <w:rFonts w:ascii="宋体" w:hAnsi="宋体" w:hint="default"/>
      </w:rPr>
    </w:lvl>
    <w:lvl w:ilvl="8" w:tplc="BFD87232"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532C7D29"/>
    <w:multiLevelType w:val="multilevel"/>
    <w:tmpl w:val="A41A2884"/>
    <w:lvl w:ilvl="0">
      <w:start w:val="1"/>
      <w:numFmt w:val="decimal"/>
      <w:suff w:val="space"/>
      <w:lvlText w:val="%1"/>
      <w:lvlJc w:val="left"/>
      <w:pPr>
        <w:tabs>
          <w:tab w:val="num" w:pos="2268"/>
        </w:tabs>
        <w:ind w:left="2268" w:firstLine="0"/>
      </w:pPr>
      <w:rPr>
        <w:rFonts w:hint="eastAsia"/>
      </w:rPr>
    </w:lvl>
    <w:lvl w:ilvl="1">
      <w:start w:val="1"/>
      <w:numFmt w:val="decimal"/>
      <w:pStyle w:val="20"/>
      <w:suff w:val="space"/>
      <w:lvlText w:val="%1.%2"/>
      <w:lvlJc w:val="left"/>
      <w:pPr>
        <w:tabs>
          <w:tab w:val="num" w:pos="2268"/>
        </w:tabs>
        <w:ind w:left="2268" w:firstLine="0"/>
      </w:pPr>
      <w:rPr>
        <w:rFonts w:ascii="Times New Roman" w:hAnsi="Times New Roman" w:cs="Times New Roman" w:hint="default"/>
      </w:rPr>
    </w:lvl>
    <w:lvl w:ilvl="2">
      <w:start w:val="1"/>
      <w:numFmt w:val="decimal"/>
      <w:suff w:val="space"/>
      <w:lvlText w:val="%1.%2.%3"/>
      <w:lvlJc w:val="left"/>
      <w:pPr>
        <w:tabs>
          <w:tab w:val="num" w:pos="2268"/>
        </w:tabs>
        <w:ind w:left="2268" w:firstLine="0"/>
      </w:pPr>
      <w:rPr>
        <w:rFonts w:hint="eastAsia"/>
      </w:rPr>
    </w:lvl>
    <w:lvl w:ilvl="3">
      <w:start w:val="1"/>
      <w:numFmt w:val="decimal"/>
      <w:lvlText w:val="%1.%2.%3.%4"/>
      <w:lvlJc w:val="left"/>
      <w:pPr>
        <w:ind w:left="6520" w:hanging="708"/>
      </w:pPr>
      <w:rPr>
        <w:rFonts w:hint="eastAsia"/>
      </w:rPr>
    </w:lvl>
    <w:lvl w:ilvl="4">
      <w:start w:val="1"/>
      <w:numFmt w:val="decimal"/>
      <w:lvlText w:val="%1.%2.%3.%4.%5"/>
      <w:lvlJc w:val="left"/>
      <w:pPr>
        <w:ind w:left="7087" w:hanging="850"/>
      </w:pPr>
      <w:rPr>
        <w:rFonts w:hint="eastAsia"/>
      </w:rPr>
    </w:lvl>
    <w:lvl w:ilvl="5">
      <w:start w:val="1"/>
      <w:numFmt w:val="decimal"/>
      <w:lvlText w:val="%1.%2.%3.%4.%5.%6"/>
      <w:lvlJc w:val="left"/>
      <w:pPr>
        <w:ind w:left="7796" w:hanging="1134"/>
      </w:pPr>
      <w:rPr>
        <w:rFonts w:hint="eastAsia"/>
      </w:rPr>
    </w:lvl>
    <w:lvl w:ilvl="6">
      <w:start w:val="1"/>
      <w:numFmt w:val="decimal"/>
      <w:lvlText w:val="%1.%2.%3.%4.%5.%6.%7"/>
      <w:lvlJc w:val="left"/>
      <w:pPr>
        <w:ind w:left="8363" w:hanging="1276"/>
      </w:pPr>
      <w:rPr>
        <w:rFonts w:hint="eastAsia"/>
      </w:rPr>
    </w:lvl>
    <w:lvl w:ilvl="7">
      <w:start w:val="1"/>
      <w:numFmt w:val="decimal"/>
      <w:lvlText w:val="%1.%2.%3.%4.%5.%6.%7.%8"/>
      <w:lvlJc w:val="left"/>
      <w:pPr>
        <w:ind w:left="8930" w:hanging="1418"/>
      </w:pPr>
      <w:rPr>
        <w:rFonts w:hint="eastAsia"/>
      </w:rPr>
    </w:lvl>
    <w:lvl w:ilvl="8">
      <w:start w:val="1"/>
      <w:numFmt w:val="decimal"/>
      <w:lvlText w:val="%1.%2.%3.%4.%5.%6.%7.%8.%9"/>
      <w:lvlJc w:val="left"/>
      <w:pPr>
        <w:ind w:left="9638" w:hanging="1700"/>
      </w:pPr>
      <w:rPr>
        <w:rFonts w:hint="eastAsia"/>
      </w:rPr>
    </w:lvl>
  </w:abstractNum>
  <w:abstractNum w:abstractNumId="12" w15:restartNumberingAfterBreak="0">
    <w:nsid w:val="64560FB0"/>
    <w:multiLevelType w:val="hybridMultilevel"/>
    <w:tmpl w:val="22A4749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658B5EB8"/>
    <w:multiLevelType w:val="hybridMultilevel"/>
    <w:tmpl w:val="23D64BD2"/>
    <w:lvl w:ilvl="0" w:tplc="95F8E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9CF440E"/>
    <w:multiLevelType w:val="hybridMultilevel"/>
    <w:tmpl w:val="24DEE1EC"/>
    <w:lvl w:ilvl="0" w:tplc="0409000F">
      <w:start w:val="1"/>
      <w:numFmt w:val="decimal"/>
      <w:lvlText w:val="%1."/>
      <w:lvlJc w:val="left"/>
      <w:pPr>
        <w:ind w:left="509" w:hanging="420"/>
      </w:pPr>
    </w:lvl>
    <w:lvl w:ilvl="1" w:tplc="04090019" w:tentative="1">
      <w:start w:val="1"/>
      <w:numFmt w:val="lowerLetter"/>
      <w:lvlText w:val="%2)"/>
      <w:lvlJc w:val="left"/>
      <w:pPr>
        <w:ind w:left="929" w:hanging="420"/>
      </w:pPr>
    </w:lvl>
    <w:lvl w:ilvl="2" w:tplc="0409001B" w:tentative="1">
      <w:start w:val="1"/>
      <w:numFmt w:val="lowerRoman"/>
      <w:lvlText w:val="%3."/>
      <w:lvlJc w:val="right"/>
      <w:pPr>
        <w:ind w:left="1349" w:hanging="420"/>
      </w:pPr>
    </w:lvl>
    <w:lvl w:ilvl="3" w:tplc="0409000F" w:tentative="1">
      <w:start w:val="1"/>
      <w:numFmt w:val="decimal"/>
      <w:lvlText w:val="%4."/>
      <w:lvlJc w:val="left"/>
      <w:pPr>
        <w:ind w:left="1769" w:hanging="420"/>
      </w:pPr>
    </w:lvl>
    <w:lvl w:ilvl="4" w:tplc="04090019" w:tentative="1">
      <w:start w:val="1"/>
      <w:numFmt w:val="lowerLetter"/>
      <w:lvlText w:val="%5)"/>
      <w:lvlJc w:val="left"/>
      <w:pPr>
        <w:ind w:left="2189" w:hanging="420"/>
      </w:pPr>
    </w:lvl>
    <w:lvl w:ilvl="5" w:tplc="0409001B" w:tentative="1">
      <w:start w:val="1"/>
      <w:numFmt w:val="lowerRoman"/>
      <w:lvlText w:val="%6."/>
      <w:lvlJc w:val="right"/>
      <w:pPr>
        <w:ind w:left="2609" w:hanging="420"/>
      </w:pPr>
    </w:lvl>
    <w:lvl w:ilvl="6" w:tplc="0409000F" w:tentative="1">
      <w:start w:val="1"/>
      <w:numFmt w:val="decimal"/>
      <w:lvlText w:val="%7."/>
      <w:lvlJc w:val="left"/>
      <w:pPr>
        <w:ind w:left="3029" w:hanging="420"/>
      </w:pPr>
    </w:lvl>
    <w:lvl w:ilvl="7" w:tplc="04090019" w:tentative="1">
      <w:start w:val="1"/>
      <w:numFmt w:val="lowerLetter"/>
      <w:lvlText w:val="%8)"/>
      <w:lvlJc w:val="left"/>
      <w:pPr>
        <w:ind w:left="3449" w:hanging="420"/>
      </w:pPr>
    </w:lvl>
    <w:lvl w:ilvl="8" w:tplc="0409001B" w:tentative="1">
      <w:start w:val="1"/>
      <w:numFmt w:val="lowerRoman"/>
      <w:lvlText w:val="%9."/>
      <w:lvlJc w:val="right"/>
      <w:pPr>
        <w:ind w:left="3869" w:hanging="420"/>
      </w:pPr>
    </w:lvl>
  </w:abstractNum>
  <w:num w:numId="1">
    <w:abstractNumId w:val="7"/>
  </w:num>
  <w:num w:numId="2">
    <w:abstractNumId w:val="12"/>
  </w:num>
  <w:num w:numId="3">
    <w:abstractNumId w:val="1"/>
  </w:num>
  <w:num w:numId="4">
    <w:abstractNumId w:val="1"/>
  </w:num>
  <w:num w:numId="5">
    <w:abstractNumId w:val="1"/>
  </w:num>
  <w:num w:numId="6">
    <w:abstractNumId w:val="9"/>
  </w:num>
  <w:num w:numId="7">
    <w:abstractNumId w:val="13"/>
  </w:num>
  <w:num w:numId="8">
    <w:abstractNumId w:val="6"/>
  </w:num>
  <w:num w:numId="9">
    <w:abstractNumId w:val="1"/>
  </w:num>
  <w:num w:numId="10">
    <w:abstractNumId w:val="1"/>
  </w:num>
  <w:num w:numId="11">
    <w:abstractNumId w:val="1"/>
  </w:num>
  <w:num w:numId="12">
    <w:abstractNumId w:val="1"/>
  </w:num>
  <w:num w:numId="13">
    <w:abstractNumId w:val="6"/>
  </w:num>
  <w:num w:numId="14">
    <w:abstractNumId w:val="11"/>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
  </w:num>
  <w:num w:numId="18">
    <w:abstractNumId w:val="1"/>
  </w:num>
  <w:num w:numId="19">
    <w:abstractNumId w:val="3"/>
  </w:num>
  <w:num w:numId="20">
    <w:abstractNumId w:val="1"/>
  </w:num>
  <w:num w:numId="21">
    <w:abstractNumId w:val="5"/>
  </w:num>
  <w:num w:numId="22">
    <w:abstractNumId w:val="10"/>
  </w:num>
  <w:num w:numId="23">
    <w:abstractNumId w:val="0"/>
  </w:num>
  <w:num w:numId="24">
    <w:abstractNumId w:val="1"/>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4BC"/>
    <w:rsid w:val="000009CB"/>
    <w:rsid w:val="000073F0"/>
    <w:rsid w:val="00014E27"/>
    <w:rsid w:val="00015E51"/>
    <w:rsid w:val="00024872"/>
    <w:rsid w:val="00026FBB"/>
    <w:rsid w:val="00027604"/>
    <w:rsid w:val="0002769F"/>
    <w:rsid w:val="00031686"/>
    <w:rsid w:val="000325FC"/>
    <w:rsid w:val="00032777"/>
    <w:rsid w:val="000331E3"/>
    <w:rsid w:val="00033403"/>
    <w:rsid w:val="00036BE3"/>
    <w:rsid w:val="00040D9E"/>
    <w:rsid w:val="000429E4"/>
    <w:rsid w:val="00045A45"/>
    <w:rsid w:val="000465C9"/>
    <w:rsid w:val="00046C06"/>
    <w:rsid w:val="000577DB"/>
    <w:rsid w:val="00063437"/>
    <w:rsid w:val="00072936"/>
    <w:rsid w:val="00073CF5"/>
    <w:rsid w:val="00074285"/>
    <w:rsid w:val="00080AE1"/>
    <w:rsid w:val="00080BC9"/>
    <w:rsid w:val="000814FE"/>
    <w:rsid w:val="00081819"/>
    <w:rsid w:val="000819E2"/>
    <w:rsid w:val="00083A77"/>
    <w:rsid w:val="00084C6E"/>
    <w:rsid w:val="00085C4C"/>
    <w:rsid w:val="000912BA"/>
    <w:rsid w:val="000A254A"/>
    <w:rsid w:val="000A2F27"/>
    <w:rsid w:val="000A57AA"/>
    <w:rsid w:val="000A7A0E"/>
    <w:rsid w:val="000A7E4E"/>
    <w:rsid w:val="000B0804"/>
    <w:rsid w:val="000B1382"/>
    <w:rsid w:val="000B1EEA"/>
    <w:rsid w:val="000B6506"/>
    <w:rsid w:val="000B6CC8"/>
    <w:rsid w:val="000B78D8"/>
    <w:rsid w:val="000B7FF8"/>
    <w:rsid w:val="000C09E0"/>
    <w:rsid w:val="000C225D"/>
    <w:rsid w:val="000C275E"/>
    <w:rsid w:val="000C52E2"/>
    <w:rsid w:val="000C54A2"/>
    <w:rsid w:val="000D6F6E"/>
    <w:rsid w:val="000E022F"/>
    <w:rsid w:val="000E3C86"/>
    <w:rsid w:val="000E47E7"/>
    <w:rsid w:val="000E7BB6"/>
    <w:rsid w:val="000E7BBF"/>
    <w:rsid w:val="000F136D"/>
    <w:rsid w:val="000F151B"/>
    <w:rsid w:val="000F273C"/>
    <w:rsid w:val="000F5B13"/>
    <w:rsid w:val="000F6C5B"/>
    <w:rsid w:val="000F75B5"/>
    <w:rsid w:val="00100614"/>
    <w:rsid w:val="00101EA1"/>
    <w:rsid w:val="00105E93"/>
    <w:rsid w:val="001115B3"/>
    <w:rsid w:val="001133C0"/>
    <w:rsid w:val="0011562E"/>
    <w:rsid w:val="00115D81"/>
    <w:rsid w:val="0011705C"/>
    <w:rsid w:val="0011722C"/>
    <w:rsid w:val="00121B77"/>
    <w:rsid w:val="00122FCF"/>
    <w:rsid w:val="001249F0"/>
    <w:rsid w:val="00126266"/>
    <w:rsid w:val="0012718C"/>
    <w:rsid w:val="00141CCA"/>
    <w:rsid w:val="00163F5B"/>
    <w:rsid w:val="00164D49"/>
    <w:rsid w:val="00172580"/>
    <w:rsid w:val="00172842"/>
    <w:rsid w:val="00174AA2"/>
    <w:rsid w:val="00177B54"/>
    <w:rsid w:val="00183CCD"/>
    <w:rsid w:val="00185C6D"/>
    <w:rsid w:val="001922BE"/>
    <w:rsid w:val="00192703"/>
    <w:rsid w:val="00193D6C"/>
    <w:rsid w:val="0019511B"/>
    <w:rsid w:val="00197BAF"/>
    <w:rsid w:val="001A641E"/>
    <w:rsid w:val="001B1C55"/>
    <w:rsid w:val="001B6B9F"/>
    <w:rsid w:val="001C28EB"/>
    <w:rsid w:val="001C37CB"/>
    <w:rsid w:val="001C391D"/>
    <w:rsid w:val="001C4C02"/>
    <w:rsid w:val="001C4DC9"/>
    <w:rsid w:val="001D0445"/>
    <w:rsid w:val="001D54E4"/>
    <w:rsid w:val="001D6EBC"/>
    <w:rsid w:val="001E5A6C"/>
    <w:rsid w:val="001E780C"/>
    <w:rsid w:val="001E7A9D"/>
    <w:rsid w:val="001F32B1"/>
    <w:rsid w:val="001F4BFD"/>
    <w:rsid w:val="001F70E8"/>
    <w:rsid w:val="001F7D3C"/>
    <w:rsid w:val="00203988"/>
    <w:rsid w:val="00204B27"/>
    <w:rsid w:val="00204CA7"/>
    <w:rsid w:val="00217794"/>
    <w:rsid w:val="00220224"/>
    <w:rsid w:val="00226EE5"/>
    <w:rsid w:val="00230C22"/>
    <w:rsid w:val="00236823"/>
    <w:rsid w:val="00236837"/>
    <w:rsid w:val="002418B1"/>
    <w:rsid w:val="00245BA6"/>
    <w:rsid w:val="00246370"/>
    <w:rsid w:val="00250A0A"/>
    <w:rsid w:val="00251C12"/>
    <w:rsid w:val="00251CD4"/>
    <w:rsid w:val="00254ABD"/>
    <w:rsid w:val="00255535"/>
    <w:rsid w:val="00255589"/>
    <w:rsid w:val="002565C0"/>
    <w:rsid w:val="00257131"/>
    <w:rsid w:val="002611F7"/>
    <w:rsid w:val="00261DB6"/>
    <w:rsid w:val="002626A9"/>
    <w:rsid w:val="00262C68"/>
    <w:rsid w:val="00263D62"/>
    <w:rsid w:val="00265712"/>
    <w:rsid w:val="0026760D"/>
    <w:rsid w:val="00272FD5"/>
    <w:rsid w:val="00275B9C"/>
    <w:rsid w:val="00275DD6"/>
    <w:rsid w:val="00276760"/>
    <w:rsid w:val="002963CC"/>
    <w:rsid w:val="00296A4D"/>
    <w:rsid w:val="002A5B73"/>
    <w:rsid w:val="002A7C6F"/>
    <w:rsid w:val="002B0C23"/>
    <w:rsid w:val="002B501A"/>
    <w:rsid w:val="002B55A4"/>
    <w:rsid w:val="002B5B20"/>
    <w:rsid w:val="002B70D3"/>
    <w:rsid w:val="002C5792"/>
    <w:rsid w:val="002C7620"/>
    <w:rsid w:val="002D0D77"/>
    <w:rsid w:val="002D31AB"/>
    <w:rsid w:val="002E1685"/>
    <w:rsid w:val="002E2A35"/>
    <w:rsid w:val="002E38CA"/>
    <w:rsid w:val="002E6314"/>
    <w:rsid w:val="002E7333"/>
    <w:rsid w:val="002F6D19"/>
    <w:rsid w:val="0030041C"/>
    <w:rsid w:val="00301283"/>
    <w:rsid w:val="00301D3F"/>
    <w:rsid w:val="003033EB"/>
    <w:rsid w:val="00303B54"/>
    <w:rsid w:val="00304D8B"/>
    <w:rsid w:val="003071B5"/>
    <w:rsid w:val="003137DB"/>
    <w:rsid w:val="00315730"/>
    <w:rsid w:val="0031780F"/>
    <w:rsid w:val="003201DE"/>
    <w:rsid w:val="003231D7"/>
    <w:rsid w:val="003243AA"/>
    <w:rsid w:val="003252EF"/>
    <w:rsid w:val="00327AA3"/>
    <w:rsid w:val="00342DD5"/>
    <w:rsid w:val="003430AB"/>
    <w:rsid w:val="00343E2B"/>
    <w:rsid w:val="00346E07"/>
    <w:rsid w:val="0035507A"/>
    <w:rsid w:val="003620A0"/>
    <w:rsid w:val="00362299"/>
    <w:rsid w:val="003626DE"/>
    <w:rsid w:val="00362848"/>
    <w:rsid w:val="0036674A"/>
    <w:rsid w:val="00372C12"/>
    <w:rsid w:val="003754D2"/>
    <w:rsid w:val="00375ADA"/>
    <w:rsid w:val="0037603D"/>
    <w:rsid w:val="00380C98"/>
    <w:rsid w:val="00380CEE"/>
    <w:rsid w:val="003862F1"/>
    <w:rsid w:val="00386921"/>
    <w:rsid w:val="003910B5"/>
    <w:rsid w:val="00393416"/>
    <w:rsid w:val="00395321"/>
    <w:rsid w:val="00395B9A"/>
    <w:rsid w:val="003A0130"/>
    <w:rsid w:val="003A14A8"/>
    <w:rsid w:val="003A14BA"/>
    <w:rsid w:val="003A3B35"/>
    <w:rsid w:val="003A4AEF"/>
    <w:rsid w:val="003A5201"/>
    <w:rsid w:val="003A6724"/>
    <w:rsid w:val="003B27C7"/>
    <w:rsid w:val="003C3AE9"/>
    <w:rsid w:val="003D04BD"/>
    <w:rsid w:val="003D0C8D"/>
    <w:rsid w:val="003D17FA"/>
    <w:rsid w:val="003D2296"/>
    <w:rsid w:val="003D2316"/>
    <w:rsid w:val="003D567B"/>
    <w:rsid w:val="003D713D"/>
    <w:rsid w:val="003D75BA"/>
    <w:rsid w:val="003E0FC6"/>
    <w:rsid w:val="003E34BC"/>
    <w:rsid w:val="003E50CB"/>
    <w:rsid w:val="003F2CEF"/>
    <w:rsid w:val="003F45A3"/>
    <w:rsid w:val="003F50A9"/>
    <w:rsid w:val="003F6420"/>
    <w:rsid w:val="003F7AB1"/>
    <w:rsid w:val="004045E0"/>
    <w:rsid w:val="004132B9"/>
    <w:rsid w:val="00423220"/>
    <w:rsid w:val="00424C2B"/>
    <w:rsid w:val="00425352"/>
    <w:rsid w:val="00426894"/>
    <w:rsid w:val="004276B9"/>
    <w:rsid w:val="00430035"/>
    <w:rsid w:val="00432726"/>
    <w:rsid w:val="00432BAA"/>
    <w:rsid w:val="00434955"/>
    <w:rsid w:val="00436A92"/>
    <w:rsid w:val="004402AE"/>
    <w:rsid w:val="00442CCD"/>
    <w:rsid w:val="004430F0"/>
    <w:rsid w:val="00443905"/>
    <w:rsid w:val="0044428C"/>
    <w:rsid w:val="00444CA7"/>
    <w:rsid w:val="00446B87"/>
    <w:rsid w:val="00446BCF"/>
    <w:rsid w:val="00453BC2"/>
    <w:rsid w:val="0045555A"/>
    <w:rsid w:val="00455D7F"/>
    <w:rsid w:val="00462217"/>
    <w:rsid w:val="00462706"/>
    <w:rsid w:val="00463EF9"/>
    <w:rsid w:val="00467F6E"/>
    <w:rsid w:val="00470A55"/>
    <w:rsid w:val="004745CB"/>
    <w:rsid w:val="0048333D"/>
    <w:rsid w:val="00483FF6"/>
    <w:rsid w:val="00484F0F"/>
    <w:rsid w:val="0049265D"/>
    <w:rsid w:val="004936F0"/>
    <w:rsid w:val="00494410"/>
    <w:rsid w:val="004A1DEC"/>
    <w:rsid w:val="004A3863"/>
    <w:rsid w:val="004A507E"/>
    <w:rsid w:val="004A5350"/>
    <w:rsid w:val="004A7354"/>
    <w:rsid w:val="004B38A1"/>
    <w:rsid w:val="004B49A9"/>
    <w:rsid w:val="004B5260"/>
    <w:rsid w:val="004B66BD"/>
    <w:rsid w:val="004B6A55"/>
    <w:rsid w:val="004B7847"/>
    <w:rsid w:val="004C1DBA"/>
    <w:rsid w:val="004C38D9"/>
    <w:rsid w:val="004C508E"/>
    <w:rsid w:val="004C5B2C"/>
    <w:rsid w:val="004D0FBC"/>
    <w:rsid w:val="004D576A"/>
    <w:rsid w:val="004D6DA7"/>
    <w:rsid w:val="004E0206"/>
    <w:rsid w:val="004E0747"/>
    <w:rsid w:val="004E10D7"/>
    <w:rsid w:val="004E164F"/>
    <w:rsid w:val="004E2C39"/>
    <w:rsid w:val="004F13DC"/>
    <w:rsid w:val="004F235C"/>
    <w:rsid w:val="004F62E6"/>
    <w:rsid w:val="004F6922"/>
    <w:rsid w:val="00506CE4"/>
    <w:rsid w:val="00512961"/>
    <w:rsid w:val="0051372F"/>
    <w:rsid w:val="00514F59"/>
    <w:rsid w:val="00521D58"/>
    <w:rsid w:val="00522DA3"/>
    <w:rsid w:val="00525064"/>
    <w:rsid w:val="0053086C"/>
    <w:rsid w:val="005347D6"/>
    <w:rsid w:val="00536A35"/>
    <w:rsid w:val="00537B3E"/>
    <w:rsid w:val="00537F60"/>
    <w:rsid w:val="00540698"/>
    <w:rsid w:val="005442E8"/>
    <w:rsid w:val="00545EB1"/>
    <w:rsid w:val="00546655"/>
    <w:rsid w:val="005466CE"/>
    <w:rsid w:val="00547C68"/>
    <w:rsid w:val="00553038"/>
    <w:rsid w:val="0055650D"/>
    <w:rsid w:val="0055693F"/>
    <w:rsid w:val="00557993"/>
    <w:rsid w:val="00561744"/>
    <w:rsid w:val="00564840"/>
    <w:rsid w:val="0056551A"/>
    <w:rsid w:val="005678E7"/>
    <w:rsid w:val="00571E77"/>
    <w:rsid w:val="005727E9"/>
    <w:rsid w:val="005741A5"/>
    <w:rsid w:val="0058218A"/>
    <w:rsid w:val="005836B3"/>
    <w:rsid w:val="00583BC1"/>
    <w:rsid w:val="0058425F"/>
    <w:rsid w:val="00585BFA"/>
    <w:rsid w:val="0058670D"/>
    <w:rsid w:val="005919D6"/>
    <w:rsid w:val="00592061"/>
    <w:rsid w:val="00594AF4"/>
    <w:rsid w:val="00595162"/>
    <w:rsid w:val="0059606F"/>
    <w:rsid w:val="0059756C"/>
    <w:rsid w:val="005A549E"/>
    <w:rsid w:val="005A59E7"/>
    <w:rsid w:val="005B0698"/>
    <w:rsid w:val="005B2F96"/>
    <w:rsid w:val="005B3760"/>
    <w:rsid w:val="005B4240"/>
    <w:rsid w:val="005B6682"/>
    <w:rsid w:val="005C057C"/>
    <w:rsid w:val="005C2712"/>
    <w:rsid w:val="005C37A1"/>
    <w:rsid w:val="005C3EDE"/>
    <w:rsid w:val="005C4203"/>
    <w:rsid w:val="005C54C8"/>
    <w:rsid w:val="005C7A5E"/>
    <w:rsid w:val="005D754E"/>
    <w:rsid w:val="005E006D"/>
    <w:rsid w:val="005E393A"/>
    <w:rsid w:val="005E4471"/>
    <w:rsid w:val="005E53E2"/>
    <w:rsid w:val="005F4939"/>
    <w:rsid w:val="005F5E77"/>
    <w:rsid w:val="005F7AC1"/>
    <w:rsid w:val="005F7F85"/>
    <w:rsid w:val="00602D85"/>
    <w:rsid w:val="00607059"/>
    <w:rsid w:val="006161F8"/>
    <w:rsid w:val="00617CEA"/>
    <w:rsid w:val="00622E15"/>
    <w:rsid w:val="0062368D"/>
    <w:rsid w:val="00627FEA"/>
    <w:rsid w:val="00631995"/>
    <w:rsid w:val="00632B98"/>
    <w:rsid w:val="00634378"/>
    <w:rsid w:val="0064739E"/>
    <w:rsid w:val="006476B8"/>
    <w:rsid w:val="0066004E"/>
    <w:rsid w:val="006610B1"/>
    <w:rsid w:val="006664C1"/>
    <w:rsid w:val="0067472B"/>
    <w:rsid w:val="00674BA7"/>
    <w:rsid w:val="00677A07"/>
    <w:rsid w:val="00681626"/>
    <w:rsid w:val="006921DE"/>
    <w:rsid w:val="00692A14"/>
    <w:rsid w:val="0069355A"/>
    <w:rsid w:val="00693D36"/>
    <w:rsid w:val="00695FB9"/>
    <w:rsid w:val="006A1ECD"/>
    <w:rsid w:val="006A20CF"/>
    <w:rsid w:val="006A28F0"/>
    <w:rsid w:val="006A6FE8"/>
    <w:rsid w:val="006A7472"/>
    <w:rsid w:val="006B5F97"/>
    <w:rsid w:val="006B624D"/>
    <w:rsid w:val="006C138F"/>
    <w:rsid w:val="006C1A4F"/>
    <w:rsid w:val="006C31F8"/>
    <w:rsid w:val="006C5DF3"/>
    <w:rsid w:val="006C771C"/>
    <w:rsid w:val="006D38A9"/>
    <w:rsid w:val="006D4764"/>
    <w:rsid w:val="006D7E69"/>
    <w:rsid w:val="006E10C0"/>
    <w:rsid w:val="006E3136"/>
    <w:rsid w:val="006E351C"/>
    <w:rsid w:val="006E47B2"/>
    <w:rsid w:val="006E5B84"/>
    <w:rsid w:val="006E63A0"/>
    <w:rsid w:val="006E6876"/>
    <w:rsid w:val="006F00C2"/>
    <w:rsid w:val="00700221"/>
    <w:rsid w:val="00704D22"/>
    <w:rsid w:val="00705053"/>
    <w:rsid w:val="00715EFE"/>
    <w:rsid w:val="00716222"/>
    <w:rsid w:val="00723AF3"/>
    <w:rsid w:val="00723B91"/>
    <w:rsid w:val="007259D3"/>
    <w:rsid w:val="00730283"/>
    <w:rsid w:val="0073076A"/>
    <w:rsid w:val="00737779"/>
    <w:rsid w:val="0074608A"/>
    <w:rsid w:val="00750601"/>
    <w:rsid w:val="007523CE"/>
    <w:rsid w:val="00755CF4"/>
    <w:rsid w:val="007569AB"/>
    <w:rsid w:val="00757113"/>
    <w:rsid w:val="00762595"/>
    <w:rsid w:val="00764F39"/>
    <w:rsid w:val="00766AD6"/>
    <w:rsid w:val="00766B19"/>
    <w:rsid w:val="00773E03"/>
    <w:rsid w:val="00774E72"/>
    <w:rsid w:val="00775252"/>
    <w:rsid w:val="00777856"/>
    <w:rsid w:val="00777ABB"/>
    <w:rsid w:val="00777FFE"/>
    <w:rsid w:val="00780EB5"/>
    <w:rsid w:val="00784D45"/>
    <w:rsid w:val="00785348"/>
    <w:rsid w:val="00787C41"/>
    <w:rsid w:val="007910F1"/>
    <w:rsid w:val="00792274"/>
    <w:rsid w:val="0079401A"/>
    <w:rsid w:val="0079737F"/>
    <w:rsid w:val="007A7CB1"/>
    <w:rsid w:val="007B140C"/>
    <w:rsid w:val="007B2E8C"/>
    <w:rsid w:val="007C268C"/>
    <w:rsid w:val="007D277C"/>
    <w:rsid w:val="007D2D35"/>
    <w:rsid w:val="007D36F1"/>
    <w:rsid w:val="007D76A3"/>
    <w:rsid w:val="007E12A5"/>
    <w:rsid w:val="007E2071"/>
    <w:rsid w:val="007E6189"/>
    <w:rsid w:val="007E6AB4"/>
    <w:rsid w:val="007E7730"/>
    <w:rsid w:val="007F1B42"/>
    <w:rsid w:val="007F2CDB"/>
    <w:rsid w:val="007F3191"/>
    <w:rsid w:val="00802980"/>
    <w:rsid w:val="00806F81"/>
    <w:rsid w:val="0081182C"/>
    <w:rsid w:val="008143AA"/>
    <w:rsid w:val="00815570"/>
    <w:rsid w:val="008221BA"/>
    <w:rsid w:val="00822458"/>
    <w:rsid w:val="00830849"/>
    <w:rsid w:val="00830D14"/>
    <w:rsid w:val="00833E4A"/>
    <w:rsid w:val="00840142"/>
    <w:rsid w:val="008415FF"/>
    <w:rsid w:val="0084632F"/>
    <w:rsid w:val="008518BC"/>
    <w:rsid w:val="0085225D"/>
    <w:rsid w:val="008524C8"/>
    <w:rsid w:val="0085483B"/>
    <w:rsid w:val="00856470"/>
    <w:rsid w:val="00861A1D"/>
    <w:rsid w:val="008639AB"/>
    <w:rsid w:val="00864331"/>
    <w:rsid w:val="00875910"/>
    <w:rsid w:val="00881ABC"/>
    <w:rsid w:val="00883211"/>
    <w:rsid w:val="0088391E"/>
    <w:rsid w:val="00886629"/>
    <w:rsid w:val="00886929"/>
    <w:rsid w:val="008872E0"/>
    <w:rsid w:val="00893951"/>
    <w:rsid w:val="00893B99"/>
    <w:rsid w:val="0089572B"/>
    <w:rsid w:val="00895EB7"/>
    <w:rsid w:val="008964DB"/>
    <w:rsid w:val="00896D06"/>
    <w:rsid w:val="008A158F"/>
    <w:rsid w:val="008A1EE9"/>
    <w:rsid w:val="008A59DF"/>
    <w:rsid w:val="008B0AE3"/>
    <w:rsid w:val="008B0B87"/>
    <w:rsid w:val="008B134B"/>
    <w:rsid w:val="008B2AB1"/>
    <w:rsid w:val="008B54CB"/>
    <w:rsid w:val="008C1E69"/>
    <w:rsid w:val="008C307F"/>
    <w:rsid w:val="008C75C4"/>
    <w:rsid w:val="008C7E89"/>
    <w:rsid w:val="008D029B"/>
    <w:rsid w:val="008D30FE"/>
    <w:rsid w:val="008D5A95"/>
    <w:rsid w:val="008E3910"/>
    <w:rsid w:val="008E7DD4"/>
    <w:rsid w:val="008E7EDF"/>
    <w:rsid w:val="008F2502"/>
    <w:rsid w:val="008F2BBC"/>
    <w:rsid w:val="008F4150"/>
    <w:rsid w:val="008F5DA7"/>
    <w:rsid w:val="0090009D"/>
    <w:rsid w:val="00901D25"/>
    <w:rsid w:val="00905536"/>
    <w:rsid w:val="00914B20"/>
    <w:rsid w:val="0091772C"/>
    <w:rsid w:val="00935CD8"/>
    <w:rsid w:val="0094034F"/>
    <w:rsid w:val="009433BF"/>
    <w:rsid w:val="00944C79"/>
    <w:rsid w:val="00951B77"/>
    <w:rsid w:val="009555C9"/>
    <w:rsid w:val="00955D2F"/>
    <w:rsid w:val="00960DCD"/>
    <w:rsid w:val="00967D4A"/>
    <w:rsid w:val="00971E71"/>
    <w:rsid w:val="00975172"/>
    <w:rsid w:val="0098352F"/>
    <w:rsid w:val="00983B29"/>
    <w:rsid w:val="009850F3"/>
    <w:rsid w:val="009872E5"/>
    <w:rsid w:val="0099098A"/>
    <w:rsid w:val="00991467"/>
    <w:rsid w:val="009923E7"/>
    <w:rsid w:val="00992C57"/>
    <w:rsid w:val="009A0728"/>
    <w:rsid w:val="009A0973"/>
    <w:rsid w:val="009A0DDA"/>
    <w:rsid w:val="009A2E4C"/>
    <w:rsid w:val="009A2F31"/>
    <w:rsid w:val="009A4E73"/>
    <w:rsid w:val="009B1A17"/>
    <w:rsid w:val="009B4E4D"/>
    <w:rsid w:val="009B62D7"/>
    <w:rsid w:val="009B7E0C"/>
    <w:rsid w:val="009C0D57"/>
    <w:rsid w:val="009C3288"/>
    <w:rsid w:val="009C3BA2"/>
    <w:rsid w:val="009C4F22"/>
    <w:rsid w:val="009D4109"/>
    <w:rsid w:val="009D76A6"/>
    <w:rsid w:val="009E4A32"/>
    <w:rsid w:val="009F12FD"/>
    <w:rsid w:val="009F5710"/>
    <w:rsid w:val="009F7732"/>
    <w:rsid w:val="009F785E"/>
    <w:rsid w:val="00A076EA"/>
    <w:rsid w:val="00A11BED"/>
    <w:rsid w:val="00A138B8"/>
    <w:rsid w:val="00A13CC2"/>
    <w:rsid w:val="00A218AE"/>
    <w:rsid w:val="00A2199F"/>
    <w:rsid w:val="00A27109"/>
    <w:rsid w:val="00A27AFB"/>
    <w:rsid w:val="00A34B86"/>
    <w:rsid w:val="00A352E2"/>
    <w:rsid w:val="00A359E4"/>
    <w:rsid w:val="00A35BF9"/>
    <w:rsid w:val="00A43D9B"/>
    <w:rsid w:val="00A43E66"/>
    <w:rsid w:val="00A446B9"/>
    <w:rsid w:val="00A452D9"/>
    <w:rsid w:val="00A47F72"/>
    <w:rsid w:val="00A51702"/>
    <w:rsid w:val="00A51B11"/>
    <w:rsid w:val="00A5401F"/>
    <w:rsid w:val="00A5503D"/>
    <w:rsid w:val="00A620EF"/>
    <w:rsid w:val="00A62A6A"/>
    <w:rsid w:val="00A67441"/>
    <w:rsid w:val="00A75932"/>
    <w:rsid w:val="00A76137"/>
    <w:rsid w:val="00A80421"/>
    <w:rsid w:val="00A81BB6"/>
    <w:rsid w:val="00A83149"/>
    <w:rsid w:val="00A833A3"/>
    <w:rsid w:val="00A8440B"/>
    <w:rsid w:val="00A846D1"/>
    <w:rsid w:val="00A87D1A"/>
    <w:rsid w:val="00A92504"/>
    <w:rsid w:val="00AA7A92"/>
    <w:rsid w:val="00AA7F42"/>
    <w:rsid w:val="00AB039B"/>
    <w:rsid w:val="00AB202F"/>
    <w:rsid w:val="00AB2C13"/>
    <w:rsid w:val="00AB4946"/>
    <w:rsid w:val="00AC37B9"/>
    <w:rsid w:val="00AC43E8"/>
    <w:rsid w:val="00AD03DB"/>
    <w:rsid w:val="00AD4230"/>
    <w:rsid w:val="00AD50E0"/>
    <w:rsid w:val="00AE72C3"/>
    <w:rsid w:val="00AF2127"/>
    <w:rsid w:val="00AF36B6"/>
    <w:rsid w:val="00B04934"/>
    <w:rsid w:val="00B05A88"/>
    <w:rsid w:val="00B10CDE"/>
    <w:rsid w:val="00B15375"/>
    <w:rsid w:val="00B15A95"/>
    <w:rsid w:val="00B1618A"/>
    <w:rsid w:val="00B1674A"/>
    <w:rsid w:val="00B22CFE"/>
    <w:rsid w:val="00B26D63"/>
    <w:rsid w:val="00B27004"/>
    <w:rsid w:val="00B31D34"/>
    <w:rsid w:val="00B36533"/>
    <w:rsid w:val="00B36883"/>
    <w:rsid w:val="00B51DB0"/>
    <w:rsid w:val="00B54EFA"/>
    <w:rsid w:val="00B552EF"/>
    <w:rsid w:val="00B561BE"/>
    <w:rsid w:val="00B60BD4"/>
    <w:rsid w:val="00B67217"/>
    <w:rsid w:val="00B70958"/>
    <w:rsid w:val="00B71A7B"/>
    <w:rsid w:val="00B7695C"/>
    <w:rsid w:val="00B85CDE"/>
    <w:rsid w:val="00B86DBB"/>
    <w:rsid w:val="00B8771E"/>
    <w:rsid w:val="00B932F6"/>
    <w:rsid w:val="00B936C0"/>
    <w:rsid w:val="00B9777C"/>
    <w:rsid w:val="00BA3BAD"/>
    <w:rsid w:val="00BA4BCC"/>
    <w:rsid w:val="00BA4DE9"/>
    <w:rsid w:val="00BA6F1D"/>
    <w:rsid w:val="00BB56E4"/>
    <w:rsid w:val="00BB7E95"/>
    <w:rsid w:val="00BC0FED"/>
    <w:rsid w:val="00BC4AC6"/>
    <w:rsid w:val="00BD7FFC"/>
    <w:rsid w:val="00BF04CF"/>
    <w:rsid w:val="00BF16FD"/>
    <w:rsid w:val="00BF20A9"/>
    <w:rsid w:val="00BF71F5"/>
    <w:rsid w:val="00C00973"/>
    <w:rsid w:val="00C01C42"/>
    <w:rsid w:val="00C02008"/>
    <w:rsid w:val="00C04958"/>
    <w:rsid w:val="00C07354"/>
    <w:rsid w:val="00C10591"/>
    <w:rsid w:val="00C10BA3"/>
    <w:rsid w:val="00C1258D"/>
    <w:rsid w:val="00C13FF9"/>
    <w:rsid w:val="00C14396"/>
    <w:rsid w:val="00C152C1"/>
    <w:rsid w:val="00C2169C"/>
    <w:rsid w:val="00C221AD"/>
    <w:rsid w:val="00C268C6"/>
    <w:rsid w:val="00C315E6"/>
    <w:rsid w:val="00C31E43"/>
    <w:rsid w:val="00C32933"/>
    <w:rsid w:val="00C330F8"/>
    <w:rsid w:val="00C34340"/>
    <w:rsid w:val="00C36434"/>
    <w:rsid w:val="00C37D16"/>
    <w:rsid w:val="00C456FE"/>
    <w:rsid w:val="00C4624E"/>
    <w:rsid w:val="00C4747D"/>
    <w:rsid w:val="00C50E6F"/>
    <w:rsid w:val="00C51D8A"/>
    <w:rsid w:val="00C52B41"/>
    <w:rsid w:val="00C6468E"/>
    <w:rsid w:val="00C6487F"/>
    <w:rsid w:val="00C667B0"/>
    <w:rsid w:val="00C67470"/>
    <w:rsid w:val="00C67B35"/>
    <w:rsid w:val="00C71BC7"/>
    <w:rsid w:val="00C7211B"/>
    <w:rsid w:val="00C7485A"/>
    <w:rsid w:val="00C757C4"/>
    <w:rsid w:val="00C77272"/>
    <w:rsid w:val="00C82183"/>
    <w:rsid w:val="00C83EEA"/>
    <w:rsid w:val="00C8406E"/>
    <w:rsid w:val="00C8765D"/>
    <w:rsid w:val="00C9266B"/>
    <w:rsid w:val="00CA2E65"/>
    <w:rsid w:val="00CA2ED1"/>
    <w:rsid w:val="00CA3D56"/>
    <w:rsid w:val="00CA4E68"/>
    <w:rsid w:val="00CA588C"/>
    <w:rsid w:val="00CA6386"/>
    <w:rsid w:val="00CA661C"/>
    <w:rsid w:val="00CB6044"/>
    <w:rsid w:val="00CC6E78"/>
    <w:rsid w:val="00CC73D9"/>
    <w:rsid w:val="00CD5B0B"/>
    <w:rsid w:val="00CD71D1"/>
    <w:rsid w:val="00CE1790"/>
    <w:rsid w:val="00CE3E6F"/>
    <w:rsid w:val="00CF14BE"/>
    <w:rsid w:val="00D00B54"/>
    <w:rsid w:val="00D034DF"/>
    <w:rsid w:val="00D14BC6"/>
    <w:rsid w:val="00D21975"/>
    <w:rsid w:val="00D21C65"/>
    <w:rsid w:val="00D36E74"/>
    <w:rsid w:val="00D41347"/>
    <w:rsid w:val="00D51FA0"/>
    <w:rsid w:val="00D525D3"/>
    <w:rsid w:val="00D554CD"/>
    <w:rsid w:val="00D63A6C"/>
    <w:rsid w:val="00D70F49"/>
    <w:rsid w:val="00D71443"/>
    <w:rsid w:val="00D72785"/>
    <w:rsid w:val="00D7322E"/>
    <w:rsid w:val="00D752CD"/>
    <w:rsid w:val="00D76F9D"/>
    <w:rsid w:val="00D853E0"/>
    <w:rsid w:val="00D85532"/>
    <w:rsid w:val="00D87A9D"/>
    <w:rsid w:val="00D90F6D"/>
    <w:rsid w:val="00D9360A"/>
    <w:rsid w:val="00D9579D"/>
    <w:rsid w:val="00D9717C"/>
    <w:rsid w:val="00DA17F4"/>
    <w:rsid w:val="00DA7388"/>
    <w:rsid w:val="00DB08DA"/>
    <w:rsid w:val="00DB33C0"/>
    <w:rsid w:val="00DB54E3"/>
    <w:rsid w:val="00DC15F5"/>
    <w:rsid w:val="00DC1766"/>
    <w:rsid w:val="00DC3703"/>
    <w:rsid w:val="00DC7AF5"/>
    <w:rsid w:val="00DD051C"/>
    <w:rsid w:val="00DD372C"/>
    <w:rsid w:val="00DD40F2"/>
    <w:rsid w:val="00DD46B1"/>
    <w:rsid w:val="00DD53FC"/>
    <w:rsid w:val="00DD5A2C"/>
    <w:rsid w:val="00DD614F"/>
    <w:rsid w:val="00DE14F5"/>
    <w:rsid w:val="00DE6FAC"/>
    <w:rsid w:val="00DE7F54"/>
    <w:rsid w:val="00DF465F"/>
    <w:rsid w:val="00DF67E8"/>
    <w:rsid w:val="00DF6837"/>
    <w:rsid w:val="00E0163C"/>
    <w:rsid w:val="00E04B5E"/>
    <w:rsid w:val="00E052D2"/>
    <w:rsid w:val="00E05C21"/>
    <w:rsid w:val="00E05D8B"/>
    <w:rsid w:val="00E07B3D"/>
    <w:rsid w:val="00E11EED"/>
    <w:rsid w:val="00E11FCD"/>
    <w:rsid w:val="00E12662"/>
    <w:rsid w:val="00E176D6"/>
    <w:rsid w:val="00E17D9B"/>
    <w:rsid w:val="00E21B90"/>
    <w:rsid w:val="00E2262F"/>
    <w:rsid w:val="00E24E37"/>
    <w:rsid w:val="00E32928"/>
    <w:rsid w:val="00E32C74"/>
    <w:rsid w:val="00E331D4"/>
    <w:rsid w:val="00E341AA"/>
    <w:rsid w:val="00E343F3"/>
    <w:rsid w:val="00E344E2"/>
    <w:rsid w:val="00E345CB"/>
    <w:rsid w:val="00E349AF"/>
    <w:rsid w:val="00E40304"/>
    <w:rsid w:val="00E40443"/>
    <w:rsid w:val="00E41DF7"/>
    <w:rsid w:val="00E425D8"/>
    <w:rsid w:val="00E47342"/>
    <w:rsid w:val="00E54ACE"/>
    <w:rsid w:val="00E57586"/>
    <w:rsid w:val="00E57CAE"/>
    <w:rsid w:val="00E60021"/>
    <w:rsid w:val="00E61E25"/>
    <w:rsid w:val="00E61E8B"/>
    <w:rsid w:val="00E63A82"/>
    <w:rsid w:val="00E6555E"/>
    <w:rsid w:val="00E667FC"/>
    <w:rsid w:val="00E67A45"/>
    <w:rsid w:val="00E70E40"/>
    <w:rsid w:val="00E717E6"/>
    <w:rsid w:val="00E7271A"/>
    <w:rsid w:val="00E81A3A"/>
    <w:rsid w:val="00E8287C"/>
    <w:rsid w:val="00E82A55"/>
    <w:rsid w:val="00E8413A"/>
    <w:rsid w:val="00E84A35"/>
    <w:rsid w:val="00E84D9E"/>
    <w:rsid w:val="00E85387"/>
    <w:rsid w:val="00E859E1"/>
    <w:rsid w:val="00E924D3"/>
    <w:rsid w:val="00E941A7"/>
    <w:rsid w:val="00E96048"/>
    <w:rsid w:val="00EA5BB7"/>
    <w:rsid w:val="00EA7485"/>
    <w:rsid w:val="00EA7584"/>
    <w:rsid w:val="00EA7992"/>
    <w:rsid w:val="00EB6AAC"/>
    <w:rsid w:val="00EC1C53"/>
    <w:rsid w:val="00EC2528"/>
    <w:rsid w:val="00EC29E4"/>
    <w:rsid w:val="00EC588B"/>
    <w:rsid w:val="00EC617E"/>
    <w:rsid w:val="00EC7650"/>
    <w:rsid w:val="00ED102F"/>
    <w:rsid w:val="00ED2261"/>
    <w:rsid w:val="00ED32A9"/>
    <w:rsid w:val="00ED37CC"/>
    <w:rsid w:val="00ED6867"/>
    <w:rsid w:val="00EE15F9"/>
    <w:rsid w:val="00EE168D"/>
    <w:rsid w:val="00EE3A24"/>
    <w:rsid w:val="00EE6041"/>
    <w:rsid w:val="00EE666E"/>
    <w:rsid w:val="00EE6C5B"/>
    <w:rsid w:val="00EF33CF"/>
    <w:rsid w:val="00EF4F36"/>
    <w:rsid w:val="00F0040C"/>
    <w:rsid w:val="00F01A01"/>
    <w:rsid w:val="00F02B3E"/>
    <w:rsid w:val="00F0452F"/>
    <w:rsid w:val="00F05311"/>
    <w:rsid w:val="00F07EF4"/>
    <w:rsid w:val="00F10BA0"/>
    <w:rsid w:val="00F124D7"/>
    <w:rsid w:val="00F12D4A"/>
    <w:rsid w:val="00F12DE5"/>
    <w:rsid w:val="00F15726"/>
    <w:rsid w:val="00F162DD"/>
    <w:rsid w:val="00F16701"/>
    <w:rsid w:val="00F218C4"/>
    <w:rsid w:val="00F22128"/>
    <w:rsid w:val="00F3022B"/>
    <w:rsid w:val="00F30872"/>
    <w:rsid w:val="00F33262"/>
    <w:rsid w:val="00F3464D"/>
    <w:rsid w:val="00F36990"/>
    <w:rsid w:val="00F369BB"/>
    <w:rsid w:val="00F40CBA"/>
    <w:rsid w:val="00F42D04"/>
    <w:rsid w:val="00F43CA5"/>
    <w:rsid w:val="00F441CF"/>
    <w:rsid w:val="00F46EFA"/>
    <w:rsid w:val="00F4703B"/>
    <w:rsid w:val="00F475EA"/>
    <w:rsid w:val="00F476BF"/>
    <w:rsid w:val="00F513BE"/>
    <w:rsid w:val="00F54955"/>
    <w:rsid w:val="00F60C16"/>
    <w:rsid w:val="00F76257"/>
    <w:rsid w:val="00F8105D"/>
    <w:rsid w:val="00F8134E"/>
    <w:rsid w:val="00F82851"/>
    <w:rsid w:val="00F8380B"/>
    <w:rsid w:val="00F907A5"/>
    <w:rsid w:val="00F9080D"/>
    <w:rsid w:val="00F92B96"/>
    <w:rsid w:val="00F92F31"/>
    <w:rsid w:val="00F9575A"/>
    <w:rsid w:val="00FA2AD0"/>
    <w:rsid w:val="00FA4BDA"/>
    <w:rsid w:val="00FB22A7"/>
    <w:rsid w:val="00FB2F01"/>
    <w:rsid w:val="00FB526A"/>
    <w:rsid w:val="00FB5F7F"/>
    <w:rsid w:val="00FB70DD"/>
    <w:rsid w:val="00FC0DC1"/>
    <w:rsid w:val="00FC2DA2"/>
    <w:rsid w:val="00FC7EC9"/>
    <w:rsid w:val="00FD15F2"/>
    <w:rsid w:val="00FD2E9A"/>
    <w:rsid w:val="00FD537F"/>
    <w:rsid w:val="00FD5392"/>
    <w:rsid w:val="00FE0325"/>
    <w:rsid w:val="00FE1958"/>
    <w:rsid w:val="00FF172B"/>
    <w:rsid w:val="00FF4F41"/>
    <w:rsid w:val="00FF5541"/>
    <w:rsid w:val="00FF5681"/>
    <w:rsid w:val="00FF69CE"/>
    <w:rsid w:val="00FF7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04643F-866D-466B-A089-C9FCF9D88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F136D"/>
    <w:pPr>
      <w:widowControl w:val="0"/>
      <w:jc w:val="both"/>
    </w:pPr>
    <w:rPr>
      <w:kern w:val="2"/>
      <w:sz w:val="21"/>
      <w:szCs w:val="22"/>
    </w:rPr>
  </w:style>
  <w:style w:type="paragraph" w:styleId="1">
    <w:name w:val="heading 1"/>
    <w:basedOn w:val="a"/>
    <w:next w:val="a"/>
    <w:link w:val="10"/>
    <w:qFormat/>
    <w:rsid w:val="00442CCD"/>
    <w:pPr>
      <w:numPr>
        <w:numId w:val="3"/>
      </w:numPr>
      <w:snapToGrid w:val="0"/>
      <w:spacing w:line="288" w:lineRule="auto"/>
      <w:outlineLvl w:val="0"/>
    </w:pPr>
    <w:rPr>
      <w:rFonts w:ascii="Times New Roman" w:eastAsia="楷体" w:hAnsi="Times New Roman"/>
      <w:b/>
      <w:color w:val="17365D"/>
      <w:sz w:val="28"/>
      <w:szCs w:val="28"/>
    </w:rPr>
  </w:style>
  <w:style w:type="paragraph" w:styleId="2">
    <w:name w:val="heading 2"/>
    <w:basedOn w:val="a"/>
    <w:next w:val="a"/>
    <w:qFormat/>
    <w:rsid w:val="00230C22"/>
    <w:pPr>
      <w:numPr>
        <w:ilvl w:val="1"/>
        <w:numId w:val="3"/>
      </w:numPr>
      <w:snapToGrid w:val="0"/>
      <w:spacing w:line="288" w:lineRule="auto"/>
      <w:jc w:val="left"/>
      <w:outlineLvl w:val="1"/>
    </w:pPr>
    <w:rPr>
      <w:rFonts w:ascii="Times New Roman" w:eastAsia="楷体" w:hAnsi="Times New Roman"/>
      <w:b/>
      <w:bCs/>
      <w:color w:val="17365D"/>
      <w:sz w:val="24"/>
      <w:szCs w:val="24"/>
    </w:rPr>
  </w:style>
  <w:style w:type="paragraph" w:styleId="3">
    <w:name w:val="heading 3"/>
    <w:basedOn w:val="a"/>
    <w:next w:val="a"/>
    <w:qFormat/>
    <w:rsid w:val="00F162DD"/>
    <w:pPr>
      <w:numPr>
        <w:ilvl w:val="2"/>
        <w:numId w:val="3"/>
      </w:numPr>
      <w:snapToGrid w:val="0"/>
      <w:spacing w:line="288" w:lineRule="auto"/>
      <w:outlineLvl w:val="2"/>
    </w:pPr>
    <w:rPr>
      <w:rFonts w:ascii="Times New Roman" w:eastAsia="楷体" w:hAnsi="Times New Roman"/>
      <w:b/>
      <w:bCs/>
      <w:color w:val="17365D"/>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4BA7"/>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674BA7"/>
    <w:rPr>
      <w:rFonts w:ascii="Calibri" w:eastAsia="宋体" w:hAnsi="Calibri" w:cs="Times New Roman"/>
      <w:sz w:val="18"/>
      <w:szCs w:val="18"/>
    </w:rPr>
  </w:style>
  <w:style w:type="paragraph" w:styleId="a5">
    <w:name w:val="footer"/>
    <w:basedOn w:val="a"/>
    <w:link w:val="a6"/>
    <w:uiPriority w:val="99"/>
    <w:unhideWhenUsed/>
    <w:rsid w:val="000A57AA"/>
    <w:pPr>
      <w:tabs>
        <w:tab w:val="center" w:pos="4153"/>
        <w:tab w:val="right" w:pos="8306"/>
      </w:tabs>
      <w:snapToGrid w:val="0"/>
      <w:jc w:val="left"/>
    </w:pPr>
    <w:rPr>
      <w:sz w:val="18"/>
      <w:szCs w:val="18"/>
    </w:rPr>
  </w:style>
  <w:style w:type="character" w:customStyle="1" w:styleId="a6">
    <w:name w:val="页脚 字符"/>
    <w:link w:val="a5"/>
    <w:uiPriority w:val="99"/>
    <w:rsid w:val="000A57AA"/>
    <w:rPr>
      <w:sz w:val="18"/>
      <w:szCs w:val="18"/>
    </w:rPr>
  </w:style>
  <w:style w:type="paragraph" w:styleId="a7">
    <w:name w:val="Balloon Text"/>
    <w:basedOn w:val="a"/>
    <w:link w:val="a8"/>
    <w:uiPriority w:val="99"/>
    <w:semiHidden/>
    <w:unhideWhenUsed/>
    <w:rsid w:val="000A57AA"/>
    <w:rPr>
      <w:sz w:val="18"/>
      <w:szCs w:val="18"/>
    </w:rPr>
  </w:style>
  <w:style w:type="character" w:customStyle="1" w:styleId="a8">
    <w:name w:val="批注框文本 字符"/>
    <w:link w:val="a7"/>
    <w:uiPriority w:val="99"/>
    <w:semiHidden/>
    <w:rsid w:val="000A57AA"/>
    <w:rPr>
      <w:sz w:val="18"/>
      <w:szCs w:val="18"/>
    </w:rPr>
  </w:style>
  <w:style w:type="paragraph" w:customStyle="1" w:styleId="a9">
    <w:name w:val="栏目"/>
    <w:basedOn w:val="a"/>
    <w:rsid w:val="006664C1"/>
    <w:pPr>
      <w:spacing w:before="50"/>
    </w:pPr>
    <w:rPr>
      <w:rFonts w:ascii="Times New Roman" w:eastAsia="楷体_GB2312" w:hAnsi="Times New Roman"/>
      <w:b/>
      <w:sz w:val="24"/>
      <w:szCs w:val="24"/>
    </w:rPr>
  </w:style>
  <w:style w:type="character" w:customStyle="1" w:styleId="11123213">
    <w:name w:val="11123213"/>
    <w:rsid w:val="00983B29"/>
    <w:rPr>
      <w:rFonts w:ascii="Times New Roman" w:eastAsia="楷体_GB2312" w:hAnsi="Times New Roman"/>
    </w:rPr>
  </w:style>
  <w:style w:type="table" w:styleId="aa">
    <w:name w:val="Table Grid"/>
    <w:basedOn w:val="a1"/>
    <w:uiPriority w:val="39"/>
    <w:rsid w:val="0063199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caption"/>
    <w:basedOn w:val="a"/>
    <w:next w:val="a"/>
    <w:uiPriority w:val="99"/>
    <w:qFormat/>
    <w:rsid w:val="00F12D4A"/>
    <w:rPr>
      <w:rFonts w:ascii="Arial" w:eastAsia="黑体" w:hAnsi="Arial" w:cs="Arial"/>
      <w:sz w:val="20"/>
      <w:szCs w:val="20"/>
    </w:rPr>
  </w:style>
  <w:style w:type="table" w:styleId="11">
    <w:name w:val="Table Simple 1"/>
    <w:basedOn w:val="a1"/>
    <w:rsid w:val="00F12D4A"/>
    <w:pPr>
      <w:widowControl w:val="0"/>
      <w:jc w:val="both"/>
    </w:pPr>
    <w:rPr>
      <w:rFonts w:ascii="Times New Roman" w:hAnsi="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c">
    <w:name w:val="annotation text"/>
    <w:basedOn w:val="a"/>
    <w:semiHidden/>
    <w:rsid w:val="00875910"/>
    <w:pPr>
      <w:jc w:val="left"/>
    </w:pPr>
    <w:rPr>
      <w:rFonts w:ascii="Times New Roman" w:hAnsi="Times New Roman"/>
      <w:szCs w:val="24"/>
    </w:rPr>
  </w:style>
  <w:style w:type="character" w:styleId="ad">
    <w:name w:val="annotation reference"/>
    <w:semiHidden/>
    <w:rsid w:val="00875910"/>
    <w:rPr>
      <w:sz w:val="21"/>
      <w:szCs w:val="21"/>
    </w:rPr>
  </w:style>
  <w:style w:type="character" w:customStyle="1" w:styleId="10">
    <w:name w:val="标题 1 字符"/>
    <w:link w:val="1"/>
    <w:rsid w:val="00442CCD"/>
    <w:rPr>
      <w:rFonts w:ascii="Times New Roman" w:eastAsia="楷体" w:hAnsi="Times New Roman"/>
      <w:b/>
      <w:color w:val="17365D"/>
      <w:kern w:val="2"/>
      <w:sz w:val="28"/>
      <w:szCs w:val="28"/>
    </w:rPr>
  </w:style>
  <w:style w:type="paragraph" w:styleId="12">
    <w:name w:val="toc 1"/>
    <w:basedOn w:val="a"/>
    <w:next w:val="a"/>
    <w:autoRedefine/>
    <w:uiPriority w:val="39"/>
    <w:unhideWhenUsed/>
    <w:rsid w:val="003201DE"/>
    <w:pPr>
      <w:tabs>
        <w:tab w:val="left" w:pos="420"/>
        <w:tab w:val="left" w:pos="1560"/>
        <w:tab w:val="right" w:leader="dot" w:pos="9214"/>
      </w:tabs>
      <w:snapToGrid w:val="0"/>
      <w:spacing w:line="288" w:lineRule="auto"/>
      <w:ind w:leftChars="540" w:left="1134"/>
      <w:jc w:val="left"/>
    </w:pPr>
    <w:rPr>
      <w:rFonts w:ascii="楷体_GB2312" w:eastAsia="楷体_GB2312" w:hAnsi="微软雅黑"/>
      <w:b/>
      <w:noProof/>
      <w:sz w:val="28"/>
      <w:szCs w:val="28"/>
    </w:rPr>
  </w:style>
  <w:style w:type="paragraph" w:styleId="21">
    <w:name w:val="toc 2"/>
    <w:basedOn w:val="a"/>
    <w:next w:val="a"/>
    <w:autoRedefine/>
    <w:uiPriority w:val="39"/>
    <w:unhideWhenUsed/>
    <w:rsid w:val="00955D2F"/>
    <w:pPr>
      <w:tabs>
        <w:tab w:val="left" w:pos="1050"/>
        <w:tab w:val="right" w:leader="dot" w:pos="8394"/>
      </w:tabs>
      <w:snapToGrid w:val="0"/>
      <w:spacing w:line="288" w:lineRule="auto"/>
      <w:ind w:leftChars="810" w:left="2268"/>
      <w:jc w:val="left"/>
    </w:pPr>
    <w:rPr>
      <w:rFonts w:ascii="楷体_GB2312" w:eastAsia="楷体_GB2312" w:hAnsi="微软雅黑"/>
      <w:noProof/>
      <w:sz w:val="24"/>
      <w:szCs w:val="24"/>
    </w:rPr>
  </w:style>
  <w:style w:type="paragraph" w:styleId="30">
    <w:name w:val="toc 3"/>
    <w:basedOn w:val="a"/>
    <w:next w:val="a"/>
    <w:autoRedefine/>
    <w:uiPriority w:val="39"/>
    <w:unhideWhenUsed/>
    <w:rsid w:val="00AF36B6"/>
    <w:pPr>
      <w:tabs>
        <w:tab w:val="left" w:pos="1701"/>
        <w:tab w:val="right" w:leader="dot" w:pos="8364"/>
      </w:tabs>
      <w:ind w:leftChars="810" w:left="2268" w:rightChars="-27" w:right="-57"/>
      <w:jc w:val="left"/>
    </w:pPr>
    <w:rPr>
      <w:rFonts w:ascii="楷体_GB2312" w:eastAsia="楷体_GB2312"/>
    </w:rPr>
  </w:style>
  <w:style w:type="character" w:styleId="ae">
    <w:name w:val="Hyperlink"/>
    <w:uiPriority w:val="99"/>
    <w:unhideWhenUsed/>
    <w:rsid w:val="00955D2F"/>
    <w:rPr>
      <w:color w:val="0000FF"/>
      <w:u w:val="single"/>
    </w:rPr>
  </w:style>
  <w:style w:type="paragraph" w:styleId="af">
    <w:name w:val="table of figures"/>
    <w:basedOn w:val="a"/>
    <w:next w:val="a"/>
    <w:uiPriority w:val="99"/>
    <w:unhideWhenUsed/>
    <w:rsid w:val="00692A14"/>
    <w:pPr>
      <w:ind w:left="2688" w:hanging="420"/>
    </w:pPr>
  </w:style>
  <w:style w:type="paragraph" w:styleId="TOC">
    <w:name w:val="TOC Heading"/>
    <w:basedOn w:val="1"/>
    <w:next w:val="a"/>
    <w:uiPriority w:val="39"/>
    <w:unhideWhenUsed/>
    <w:qFormat/>
    <w:rsid w:val="00AF36B6"/>
    <w:pPr>
      <w:keepNext/>
      <w:keepLines/>
      <w:widowControl/>
      <w:numPr>
        <w:numId w:val="0"/>
      </w:numPr>
      <w:snapToGrid/>
      <w:spacing w:before="480" w:line="276" w:lineRule="auto"/>
      <w:jc w:val="left"/>
      <w:outlineLvl w:val="9"/>
    </w:pPr>
    <w:rPr>
      <w:rFonts w:ascii="Cambria" w:eastAsia="宋体" w:hAnsi="Cambria"/>
      <w:bCs/>
      <w:kern w:val="0"/>
    </w:rPr>
  </w:style>
  <w:style w:type="paragraph" w:styleId="af0">
    <w:name w:val="List Paragraph"/>
    <w:basedOn w:val="a"/>
    <w:uiPriority w:val="34"/>
    <w:qFormat/>
    <w:rsid w:val="00E6555E"/>
    <w:pPr>
      <w:ind w:firstLineChars="200" w:firstLine="420"/>
    </w:pPr>
  </w:style>
  <w:style w:type="paragraph" w:customStyle="1" w:styleId="13">
    <w:name w:val="样式1"/>
    <w:basedOn w:val="a3"/>
    <w:qFormat/>
    <w:rsid w:val="000E47E7"/>
    <w:pPr>
      <w:pBdr>
        <w:bottom w:val="none" w:sz="0" w:space="0" w:color="auto"/>
      </w:pBdr>
      <w:ind w:left="8400" w:hanging="8400"/>
      <w:jc w:val="both"/>
    </w:pPr>
    <w:rPr>
      <w:rFonts w:ascii="Times New Roman" w:eastAsia="楷体_GB2312" w:hAnsi="Times New Roman"/>
    </w:rPr>
  </w:style>
  <w:style w:type="paragraph" w:customStyle="1" w:styleId="af1">
    <w:name w:val="东吴_报告主标题"/>
    <w:basedOn w:val="a"/>
    <w:qFormat/>
    <w:rsid w:val="000E47E7"/>
    <w:pPr>
      <w:snapToGrid w:val="0"/>
      <w:spacing w:beforeLines="30" w:before="30"/>
    </w:pPr>
    <w:rPr>
      <w:rFonts w:ascii="Times New Roman" w:eastAsia="楷体_GB2312" w:hAnsi="Times New Roman"/>
      <w:b/>
      <w:bCs/>
      <w:color w:val="17365D"/>
      <w:sz w:val="36"/>
      <w:szCs w:val="36"/>
    </w:rPr>
  </w:style>
  <w:style w:type="paragraph" w:customStyle="1" w:styleId="af2">
    <w:name w:val="东吴_评级"/>
    <w:basedOn w:val="a"/>
    <w:qFormat/>
    <w:rsid w:val="000E47E7"/>
    <w:pPr>
      <w:snapToGrid w:val="0"/>
    </w:pPr>
    <w:rPr>
      <w:rFonts w:ascii="Times New Roman" w:eastAsia="楷体_GB2312" w:hAnsi="Times New Roman"/>
      <w:bCs/>
      <w:color w:val="17365D"/>
      <w:sz w:val="32"/>
      <w:szCs w:val="32"/>
    </w:rPr>
  </w:style>
  <w:style w:type="paragraph" w:customStyle="1" w:styleId="af3">
    <w:name w:val="东吴_摘要"/>
    <w:basedOn w:val="a"/>
    <w:qFormat/>
    <w:rsid w:val="000E47E7"/>
    <w:pPr>
      <w:adjustRightInd w:val="0"/>
      <w:snapToGrid w:val="0"/>
    </w:pPr>
    <w:rPr>
      <w:rFonts w:ascii="Times New Roman" w:eastAsia="楷体_GB2312" w:hAnsi="Times New Roman"/>
      <w:color w:val="000000"/>
      <w:szCs w:val="24"/>
    </w:rPr>
  </w:style>
  <w:style w:type="paragraph" w:customStyle="1" w:styleId="af4">
    <w:name w:val="东吴_相关研究"/>
    <w:basedOn w:val="af0"/>
    <w:qFormat/>
    <w:rsid w:val="000E47E7"/>
    <w:pPr>
      <w:snapToGrid w:val="0"/>
      <w:ind w:left="360" w:right="-2" w:firstLineChars="0" w:firstLine="0"/>
      <w:jc w:val="left"/>
    </w:pPr>
    <w:rPr>
      <w:rFonts w:ascii="Times New Roman" w:eastAsia="楷体_GB2312" w:hAnsi="Times New Roman"/>
      <w:b/>
      <w:bCs/>
      <w:szCs w:val="21"/>
    </w:rPr>
  </w:style>
  <w:style w:type="paragraph" w:styleId="af5">
    <w:name w:val="Normal (Web)"/>
    <w:basedOn w:val="a"/>
    <w:uiPriority w:val="99"/>
    <w:semiHidden/>
    <w:unhideWhenUsed/>
    <w:rsid w:val="006A20CF"/>
    <w:pPr>
      <w:widowControl/>
      <w:spacing w:before="100" w:beforeAutospacing="1" w:after="100" w:afterAutospacing="1"/>
      <w:jc w:val="left"/>
    </w:pPr>
    <w:rPr>
      <w:rFonts w:ascii="宋体" w:hAnsi="宋体" w:cs="宋体"/>
      <w:kern w:val="0"/>
      <w:sz w:val="24"/>
      <w:szCs w:val="24"/>
    </w:rPr>
  </w:style>
  <w:style w:type="paragraph" w:customStyle="1" w:styleId="20">
    <w:name w:val="东吴_标题2"/>
    <w:basedOn w:val="a"/>
    <w:link w:val="2Char"/>
    <w:rsid w:val="00F42D04"/>
    <w:pPr>
      <w:numPr>
        <w:ilvl w:val="1"/>
        <w:numId w:val="14"/>
      </w:numPr>
      <w:outlineLvl w:val="1"/>
    </w:pPr>
    <w:rPr>
      <w:rFonts w:ascii="楷体_GB2312" w:eastAsia="楷体_GB2312"/>
      <w:b/>
      <w:color w:val="17365D"/>
      <w:sz w:val="24"/>
    </w:rPr>
  </w:style>
  <w:style w:type="character" w:customStyle="1" w:styleId="2Char">
    <w:name w:val="东吴_标题2 Char"/>
    <w:link w:val="20"/>
    <w:rsid w:val="00F42D04"/>
    <w:rPr>
      <w:rFonts w:ascii="楷体_GB2312" w:eastAsia="楷体_GB2312"/>
      <w:b/>
      <w:color w:val="17365D"/>
      <w:kern w:val="2"/>
      <w:sz w:val="24"/>
      <w:szCs w:val="22"/>
    </w:rPr>
  </w:style>
  <w:style w:type="paragraph" w:styleId="af6">
    <w:name w:val="footnote text"/>
    <w:basedOn w:val="a"/>
    <w:link w:val="af7"/>
    <w:rsid w:val="002565C0"/>
    <w:pPr>
      <w:snapToGrid w:val="0"/>
      <w:jc w:val="left"/>
    </w:pPr>
    <w:rPr>
      <w:sz w:val="18"/>
      <w:szCs w:val="18"/>
    </w:rPr>
  </w:style>
  <w:style w:type="character" w:customStyle="1" w:styleId="af7">
    <w:name w:val="脚注文本 字符"/>
    <w:link w:val="af6"/>
    <w:rsid w:val="002565C0"/>
    <w:rPr>
      <w:kern w:val="2"/>
      <w:sz w:val="18"/>
      <w:szCs w:val="18"/>
    </w:rPr>
  </w:style>
  <w:style w:type="character" w:styleId="af8">
    <w:name w:val="footnote reference"/>
    <w:rsid w:val="002565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90663">
      <w:bodyDiv w:val="1"/>
      <w:marLeft w:val="0"/>
      <w:marRight w:val="0"/>
      <w:marTop w:val="0"/>
      <w:marBottom w:val="0"/>
      <w:divBdr>
        <w:top w:val="none" w:sz="0" w:space="0" w:color="auto"/>
        <w:left w:val="none" w:sz="0" w:space="0" w:color="auto"/>
        <w:bottom w:val="none" w:sz="0" w:space="0" w:color="auto"/>
        <w:right w:val="none" w:sz="0" w:space="0" w:color="auto"/>
      </w:divBdr>
    </w:div>
    <w:div w:id="80639663">
      <w:bodyDiv w:val="1"/>
      <w:marLeft w:val="0"/>
      <w:marRight w:val="0"/>
      <w:marTop w:val="0"/>
      <w:marBottom w:val="0"/>
      <w:divBdr>
        <w:top w:val="none" w:sz="0" w:space="0" w:color="auto"/>
        <w:left w:val="none" w:sz="0" w:space="0" w:color="auto"/>
        <w:bottom w:val="none" w:sz="0" w:space="0" w:color="auto"/>
        <w:right w:val="none" w:sz="0" w:space="0" w:color="auto"/>
      </w:divBdr>
    </w:div>
    <w:div w:id="111481237">
      <w:bodyDiv w:val="1"/>
      <w:marLeft w:val="0"/>
      <w:marRight w:val="0"/>
      <w:marTop w:val="0"/>
      <w:marBottom w:val="0"/>
      <w:divBdr>
        <w:top w:val="none" w:sz="0" w:space="0" w:color="auto"/>
        <w:left w:val="none" w:sz="0" w:space="0" w:color="auto"/>
        <w:bottom w:val="none" w:sz="0" w:space="0" w:color="auto"/>
        <w:right w:val="none" w:sz="0" w:space="0" w:color="auto"/>
      </w:divBdr>
    </w:div>
    <w:div w:id="344481999">
      <w:bodyDiv w:val="1"/>
      <w:marLeft w:val="0"/>
      <w:marRight w:val="0"/>
      <w:marTop w:val="0"/>
      <w:marBottom w:val="0"/>
      <w:divBdr>
        <w:top w:val="none" w:sz="0" w:space="0" w:color="auto"/>
        <w:left w:val="none" w:sz="0" w:space="0" w:color="auto"/>
        <w:bottom w:val="none" w:sz="0" w:space="0" w:color="auto"/>
        <w:right w:val="none" w:sz="0" w:space="0" w:color="auto"/>
      </w:divBdr>
    </w:div>
    <w:div w:id="386337673">
      <w:bodyDiv w:val="1"/>
      <w:marLeft w:val="0"/>
      <w:marRight w:val="0"/>
      <w:marTop w:val="0"/>
      <w:marBottom w:val="0"/>
      <w:divBdr>
        <w:top w:val="none" w:sz="0" w:space="0" w:color="auto"/>
        <w:left w:val="none" w:sz="0" w:space="0" w:color="auto"/>
        <w:bottom w:val="none" w:sz="0" w:space="0" w:color="auto"/>
        <w:right w:val="none" w:sz="0" w:space="0" w:color="auto"/>
      </w:divBdr>
    </w:div>
    <w:div w:id="417412006">
      <w:bodyDiv w:val="1"/>
      <w:marLeft w:val="0"/>
      <w:marRight w:val="0"/>
      <w:marTop w:val="0"/>
      <w:marBottom w:val="0"/>
      <w:divBdr>
        <w:top w:val="none" w:sz="0" w:space="0" w:color="auto"/>
        <w:left w:val="none" w:sz="0" w:space="0" w:color="auto"/>
        <w:bottom w:val="none" w:sz="0" w:space="0" w:color="auto"/>
        <w:right w:val="none" w:sz="0" w:space="0" w:color="auto"/>
      </w:divBdr>
    </w:div>
    <w:div w:id="631133196">
      <w:bodyDiv w:val="1"/>
      <w:marLeft w:val="0"/>
      <w:marRight w:val="0"/>
      <w:marTop w:val="0"/>
      <w:marBottom w:val="0"/>
      <w:divBdr>
        <w:top w:val="none" w:sz="0" w:space="0" w:color="auto"/>
        <w:left w:val="none" w:sz="0" w:space="0" w:color="auto"/>
        <w:bottom w:val="none" w:sz="0" w:space="0" w:color="auto"/>
        <w:right w:val="none" w:sz="0" w:space="0" w:color="auto"/>
      </w:divBdr>
    </w:div>
    <w:div w:id="638920562">
      <w:bodyDiv w:val="1"/>
      <w:marLeft w:val="0"/>
      <w:marRight w:val="0"/>
      <w:marTop w:val="0"/>
      <w:marBottom w:val="0"/>
      <w:divBdr>
        <w:top w:val="none" w:sz="0" w:space="0" w:color="auto"/>
        <w:left w:val="none" w:sz="0" w:space="0" w:color="auto"/>
        <w:bottom w:val="none" w:sz="0" w:space="0" w:color="auto"/>
        <w:right w:val="none" w:sz="0" w:space="0" w:color="auto"/>
      </w:divBdr>
    </w:div>
    <w:div w:id="644353718">
      <w:bodyDiv w:val="1"/>
      <w:marLeft w:val="0"/>
      <w:marRight w:val="0"/>
      <w:marTop w:val="0"/>
      <w:marBottom w:val="0"/>
      <w:divBdr>
        <w:top w:val="none" w:sz="0" w:space="0" w:color="auto"/>
        <w:left w:val="none" w:sz="0" w:space="0" w:color="auto"/>
        <w:bottom w:val="none" w:sz="0" w:space="0" w:color="auto"/>
        <w:right w:val="none" w:sz="0" w:space="0" w:color="auto"/>
      </w:divBdr>
    </w:div>
    <w:div w:id="659499489">
      <w:bodyDiv w:val="1"/>
      <w:marLeft w:val="0"/>
      <w:marRight w:val="0"/>
      <w:marTop w:val="0"/>
      <w:marBottom w:val="0"/>
      <w:divBdr>
        <w:top w:val="none" w:sz="0" w:space="0" w:color="auto"/>
        <w:left w:val="none" w:sz="0" w:space="0" w:color="auto"/>
        <w:bottom w:val="none" w:sz="0" w:space="0" w:color="auto"/>
        <w:right w:val="none" w:sz="0" w:space="0" w:color="auto"/>
      </w:divBdr>
      <w:divsChild>
        <w:div w:id="1442410395">
          <w:marLeft w:val="547"/>
          <w:marRight w:val="0"/>
          <w:marTop w:val="0"/>
          <w:marBottom w:val="0"/>
          <w:divBdr>
            <w:top w:val="none" w:sz="0" w:space="0" w:color="auto"/>
            <w:left w:val="none" w:sz="0" w:space="0" w:color="auto"/>
            <w:bottom w:val="none" w:sz="0" w:space="0" w:color="auto"/>
            <w:right w:val="none" w:sz="0" w:space="0" w:color="auto"/>
          </w:divBdr>
        </w:div>
      </w:divsChild>
    </w:div>
    <w:div w:id="676077679">
      <w:bodyDiv w:val="1"/>
      <w:marLeft w:val="0"/>
      <w:marRight w:val="0"/>
      <w:marTop w:val="0"/>
      <w:marBottom w:val="0"/>
      <w:divBdr>
        <w:top w:val="none" w:sz="0" w:space="0" w:color="auto"/>
        <w:left w:val="none" w:sz="0" w:space="0" w:color="auto"/>
        <w:bottom w:val="none" w:sz="0" w:space="0" w:color="auto"/>
        <w:right w:val="none" w:sz="0" w:space="0" w:color="auto"/>
      </w:divBdr>
    </w:div>
    <w:div w:id="681782457">
      <w:bodyDiv w:val="1"/>
      <w:marLeft w:val="0"/>
      <w:marRight w:val="0"/>
      <w:marTop w:val="0"/>
      <w:marBottom w:val="0"/>
      <w:divBdr>
        <w:top w:val="none" w:sz="0" w:space="0" w:color="auto"/>
        <w:left w:val="none" w:sz="0" w:space="0" w:color="auto"/>
        <w:bottom w:val="none" w:sz="0" w:space="0" w:color="auto"/>
        <w:right w:val="none" w:sz="0" w:space="0" w:color="auto"/>
      </w:divBdr>
    </w:div>
    <w:div w:id="779185880">
      <w:bodyDiv w:val="1"/>
      <w:marLeft w:val="0"/>
      <w:marRight w:val="0"/>
      <w:marTop w:val="0"/>
      <w:marBottom w:val="0"/>
      <w:divBdr>
        <w:top w:val="none" w:sz="0" w:space="0" w:color="auto"/>
        <w:left w:val="none" w:sz="0" w:space="0" w:color="auto"/>
        <w:bottom w:val="none" w:sz="0" w:space="0" w:color="auto"/>
        <w:right w:val="none" w:sz="0" w:space="0" w:color="auto"/>
      </w:divBdr>
    </w:div>
    <w:div w:id="783579682">
      <w:bodyDiv w:val="1"/>
      <w:marLeft w:val="0"/>
      <w:marRight w:val="0"/>
      <w:marTop w:val="0"/>
      <w:marBottom w:val="0"/>
      <w:divBdr>
        <w:top w:val="none" w:sz="0" w:space="0" w:color="auto"/>
        <w:left w:val="none" w:sz="0" w:space="0" w:color="auto"/>
        <w:bottom w:val="none" w:sz="0" w:space="0" w:color="auto"/>
        <w:right w:val="none" w:sz="0" w:space="0" w:color="auto"/>
      </w:divBdr>
    </w:div>
    <w:div w:id="812403566">
      <w:bodyDiv w:val="1"/>
      <w:marLeft w:val="0"/>
      <w:marRight w:val="0"/>
      <w:marTop w:val="0"/>
      <w:marBottom w:val="0"/>
      <w:divBdr>
        <w:top w:val="none" w:sz="0" w:space="0" w:color="auto"/>
        <w:left w:val="none" w:sz="0" w:space="0" w:color="auto"/>
        <w:bottom w:val="none" w:sz="0" w:space="0" w:color="auto"/>
        <w:right w:val="none" w:sz="0" w:space="0" w:color="auto"/>
      </w:divBdr>
      <w:divsChild>
        <w:div w:id="949245275">
          <w:marLeft w:val="0"/>
          <w:marRight w:val="0"/>
          <w:marTop w:val="0"/>
          <w:marBottom w:val="0"/>
          <w:divBdr>
            <w:top w:val="none" w:sz="0" w:space="0" w:color="auto"/>
            <w:left w:val="none" w:sz="0" w:space="0" w:color="auto"/>
            <w:bottom w:val="none" w:sz="0" w:space="0" w:color="auto"/>
            <w:right w:val="none" w:sz="0" w:space="0" w:color="auto"/>
          </w:divBdr>
        </w:div>
      </w:divsChild>
    </w:div>
    <w:div w:id="831137862">
      <w:bodyDiv w:val="1"/>
      <w:marLeft w:val="0"/>
      <w:marRight w:val="0"/>
      <w:marTop w:val="0"/>
      <w:marBottom w:val="0"/>
      <w:divBdr>
        <w:top w:val="none" w:sz="0" w:space="0" w:color="auto"/>
        <w:left w:val="none" w:sz="0" w:space="0" w:color="auto"/>
        <w:bottom w:val="none" w:sz="0" w:space="0" w:color="auto"/>
        <w:right w:val="none" w:sz="0" w:space="0" w:color="auto"/>
      </w:divBdr>
    </w:div>
    <w:div w:id="866215460">
      <w:bodyDiv w:val="1"/>
      <w:marLeft w:val="0"/>
      <w:marRight w:val="0"/>
      <w:marTop w:val="0"/>
      <w:marBottom w:val="0"/>
      <w:divBdr>
        <w:top w:val="none" w:sz="0" w:space="0" w:color="auto"/>
        <w:left w:val="none" w:sz="0" w:space="0" w:color="auto"/>
        <w:bottom w:val="none" w:sz="0" w:space="0" w:color="auto"/>
        <w:right w:val="none" w:sz="0" w:space="0" w:color="auto"/>
      </w:divBdr>
    </w:div>
    <w:div w:id="886722099">
      <w:bodyDiv w:val="1"/>
      <w:marLeft w:val="0"/>
      <w:marRight w:val="0"/>
      <w:marTop w:val="0"/>
      <w:marBottom w:val="0"/>
      <w:divBdr>
        <w:top w:val="none" w:sz="0" w:space="0" w:color="auto"/>
        <w:left w:val="none" w:sz="0" w:space="0" w:color="auto"/>
        <w:bottom w:val="none" w:sz="0" w:space="0" w:color="auto"/>
        <w:right w:val="none" w:sz="0" w:space="0" w:color="auto"/>
      </w:divBdr>
    </w:div>
    <w:div w:id="904922696">
      <w:bodyDiv w:val="1"/>
      <w:marLeft w:val="0"/>
      <w:marRight w:val="0"/>
      <w:marTop w:val="0"/>
      <w:marBottom w:val="0"/>
      <w:divBdr>
        <w:top w:val="none" w:sz="0" w:space="0" w:color="auto"/>
        <w:left w:val="none" w:sz="0" w:space="0" w:color="auto"/>
        <w:bottom w:val="none" w:sz="0" w:space="0" w:color="auto"/>
        <w:right w:val="none" w:sz="0" w:space="0" w:color="auto"/>
      </w:divBdr>
    </w:div>
    <w:div w:id="944655459">
      <w:bodyDiv w:val="1"/>
      <w:marLeft w:val="0"/>
      <w:marRight w:val="0"/>
      <w:marTop w:val="0"/>
      <w:marBottom w:val="0"/>
      <w:divBdr>
        <w:top w:val="none" w:sz="0" w:space="0" w:color="auto"/>
        <w:left w:val="none" w:sz="0" w:space="0" w:color="auto"/>
        <w:bottom w:val="none" w:sz="0" w:space="0" w:color="auto"/>
        <w:right w:val="none" w:sz="0" w:space="0" w:color="auto"/>
      </w:divBdr>
    </w:div>
    <w:div w:id="949357375">
      <w:bodyDiv w:val="1"/>
      <w:marLeft w:val="0"/>
      <w:marRight w:val="0"/>
      <w:marTop w:val="0"/>
      <w:marBottom w:val="0"/>
      <w:divBdr>
        <w:top w:val="none" w:sz="0" w:space="0" w:color="auto"/>
        <w:left w:val="none" w:sz="0" w:space="0" w:color="auto"/>
        <w:bottom w:val="none" w:sz="0" w:space="0" w:color="auto"/>
        <w:right w:val="none" w:sz="0" w:space="0" w:color="auto"/>
      </w:divBdr>
    </w:div>
    <w:div w:id="985085119">
      <w:bodyDiv w:val="1"/>
      <w:marLeft w:val="0"/>
      <w:marRight w:val="0"/>
      <w:marTop w:val="0"/>
      <w:marBottom w:val="0"/>
      <w:divBdr>
        <w:top w:val="none" w:sz="0" w:space="0" w:color="auto"/>
        <w:left w:val="none" w:sz="0" w:space="0" w:color="auto"/>
        <w:bottom w:val="none" w:sz="0" w:space="0" w:color="auto"/>
        <w:right w:val="none" w:sz="0" w:space="0" w:color="auto"/>
      </w:divBdr>
    </w:div>
    <w:div w:id="1200239843">
      <w:bodyDiv w:val="1"/>
      <w:marLeft w:val="0"/>
      <w:marRight w:val="0"/>
      <w:marTop w:val="0"/>
      <w:marBottom w:val="0"/>
      <w:divBdr>
        <w:top w:val="none" w:sz="0" w:space="0" w:color="auto"/>
        <w:left w:val="none" w:sz="0" w:space="0" w:color="auto"/>
        <w:bottom w:val="none" w:sz="0" w:space="0" w:color="auto"/>
        <w:right w:val="none" w:sz="0" w:space="0" w:color="auto"/>
      </w:divBdr>
      <w:divsChild>
        <w:div w:id="1515610204">
          <w:marLeft w:val="0"/>
          <w:marRight w:val="0"/>
          <w:marTop w:val="0"/>
          <w:marBottom w:val="0"/>
          <w:divBdr>
            <w:top w:val="none" w:sz="0" w:space="0" w:color="auto"/>
            <w:left w:val="none" w:sz="0" w:space="0" w:color="auto"/>
            <w:bottom w:val="none" w:sz="0" w:space="0" w:color="auto"/>
            <w:right w:val="none" w:sz="0" w:space="0" w:color="auto"/>
          </w:divBdr>
        </w:div>
      </w:divsChild>
    </w:div>
    <w:div w:id="1221281393">
      <w:bodyDiv w:val="1"/>
      <w:marLeft w:val="0"/>
      <w:marRight w:val="0"/>
      <w:marTop w:val="0"/>
      <w:marBottom w:val="0"/>
      <w:divBdr>
        <w:top w:val="none" w:sz="0" w:space="0" w:color="auto"/>
        <w:left w:val="none" w:sz="0" w:space="0" w:color="auto"/>
        <w:bottom w:val="none" w:sz="0" w:space="0" w:color="auto"/>
        <w:right w:val="none" w:sz="0" w:space="0" w:color="auto"/>
      </w:divBdr>
      <w:divsChild>
        <w:div w:id="841892020">
          <w:marLeft w:val="547"/>
          <w:marRight w:val="0"/>
          <w:marTop w:val="0"/>
          <w:marBottom w:val="0"/>
          <w:divBdr>
            <w:top w:val="none" w:sz="0" w:space="0" w:color="auto"/>
            <w:left w:val="none" w:sz="0" w:space="0" w:color="auto"/>
            <w:bottom w:val="none" w:sz="0" w:space="0" w:color="auto"/>
            <w:right w:val="none" w:sz="0" w:space="0" w:color="auto"/>
          </w:divBdr>
        </w:div>
      </w:divsChild>
    </w:div>
    <w:div w:id="1222671470">
      <w:bodyDiv w:val="1"/>
      <w:marLeft w:val="0"/>
      <w:marRight w:val="0"/>
      <w:marTop w:val="0"/>
      <w:marBottom w:val="0"/>
      <w:divBdr>
        <w:top w:val="none" w:sz="0" w:space="0" w:color="auto"/>
        <w:left w:val="none" w:sz="0" w:space="0" w:color="auto"/>
        <w:bottom w:val="none" w:sz="0" w:space="0" w:color="auto"/>
        <w:right w:val="none" w:sz="0" w:space="0" w:color="auto"/>
      </w:divBdr>
    </w:div>
    <w:div w:id="1234774145">
      <w:bodyDiv w:val="1"/>
      <w:marLeft w:val="0"/>
      <w:marRight w:val="0"/>
      <w:marTop w:val="0"/>
      <w:marBottom w:val="0"/>
      <w:divBdr>
        <w:top w:val="none" w:sz="0" w:space="0" w:color="auto"/>
        <w:left w:val="none" w:sz="0" w:space="0" w:color="auto"/>
        <w:bottom w:val="none" w:sz="0" w:space="0" w:color="auto"/>
        <w:right w:val="none" w:sz="0" w:space="0" w:color="auto"/>
      </w:divBdr>
    </w:div>
    <w:div w:id="1308051695">
      <w:bodyDiv w:val="1"/>
      <w:marLeft w:val="0"/>
      <w:marRight w:val="0"/>
      <w:marTop w:val="0"/>
      <w:marBottom w:val="0"/>
      <w:divBdr>
        <w:top w:val="none" w:sz="0" w:space="0" w:color="auto"/>
        <w:left w:val="none" w:sz="0" w:space="0" w:color="auto"/>
        <w:bottom w:val="none" w:sz="0" w:space="0" w:color="auto"/>
        <w:right w:val="none" w:sz="0" w:space="0" w:color="auto"/>
      </w:divBdr>
    </w:div>
    <w:div w:id="1396389592">
      <w:bodyDiv w:val="1"/>
      <w:marLeft w:val="0"/>
      <w:marRight w:val="0"/>
      <w:marTop w:val="0"/>
      <w:marBottom w:val="0"/>
      <w:divBdr>
        <w:top w:val="none" w:sz="0" w:space="0" w:color="auto"/>
        <w:left w:val="none" w:sz="0" w:space="0" w:color="auto"/>
        <w:bottom w:val="none" w:sz="0" w:space="0" w:color="auto"/>
        <w:right w:val="none" w:sz="0" w:space="0" w:color="auto"/>
      </w:divBdr>
    </w:div>
    <w:div w:id="1442266753">
      <w:bodyDiv w:val="1"/>
      <w:marLeft w:val="0"/>
      <w:marRight w:val="0"/>
      <w:marTop w:val="0"/>
      <w:marBottom w:val="0"/>
      <w:divBdr>
        <w:top w:val="none" w:sz="0" w:space="0" w:color="auto"/>
        <w:left w:val="none" w:sz="0" w:space="0" w:color="auto"/>
        <w:bottom w:val="none" w:sz="0" w:space="0" w:color="auto"/>
        <w:right w:val="none" w:sz="0" w:space="0" w:color="auto"/>
      </w:divBdr>
    </w:div>
    <w:div w:id="1566722769">
      <w:bodyDiv w:val="1"/>
      <w:marLeft w:val="0"/>
      <w:marRight w:val="0"/>
      <w:marTop w:val="0"/>
      <w:marBottom w:val="0"/>
      <w:divBdr>
        <w:top w:val="none" w:sz="0" w:space="0" w:color="auto"/>
        <w:left w:val="none" w:sz="0" w:space="0" w:color="auto"/>
        <w:bottom w:val="none" w:sz="0" w:space="0" w:color="auto"/>
        <w:right w:val="none" w:sz="0" w:space="0" w:color="auto"/>
      </w:divBdr>
    </w:div>
    <w:div w:id="1686244470">
      <w:bodyDiv w:val="1"/>
      <w:marLeft w:val="0"/>
      <w:marRight w:val="0"/>
      <w:marTop w:val="0"/>
      <w:marBottom w:val="0"/>
      <w:divBdr>
        <w:top w:val="none" w:sz="0" w:space="0" w:color="auto"/>
        <w:left w:val="none" w:sz="0" w:space="0" w:color="auto"/>
        <w:bottom w:val="none" w:sz="0" w:space="0" w:color="auto"/>
        <w:right w:val="none" w:sz="0" w:space="0" w:color="auto"/>
      </w:divBdr>
    </w:div>
    <w:div w:id="1777866971">
      <w:bodyDiv w:val="1"/>
      <w:marLeft w:val="0"/>
      <w:marRight w:val="0"/>
      <w:marTop w:val="0"/>
      <w:marBottom w:val="0"/>
      <w:divBdr>
        <w:top w:val="none" w:sz="0" w:space="0" w:color="auto"/>
        <w:left w:val="none" w:sz="0" w:space="0" w:color="auto"/>
        <w:bottom w:val="none" w:sz="0" w:space="0" w:color="auto"/>
        <w:right w:val="none" w:sz="0" w:space="0" w:color="auto"/>
      </w:divBdr>
    </w:div>
    <w:div w:id="1997414077">
      <w:bodyDiv w:val="1"/>
      <w:marLeft w:val="0"/>
      <w:marRight w:val="0"/>
      <w:marTop w:val="0"/>
      <w:marBottom w:val="0"/>
      <w:divBdr>
        <w:top w:val="none" w:sz="0" w:space="0" w:color="auto"/>
        <w:left w:val="none" w:sz="0" w:space="0" w:color="auto"/>
        <w:bottom w:val="none" w:sz="0" w:space="0" w:color="auto"/>
        <w:right w:val="none" w:sz="0" w:space="0" w:color="auto"/>
      </w:divBdr>
      <w:divsChild>
        <w:div w:id="813255141">
          <w:marLeft w:val="547"/>
          <w:marRight w:val="0"/>
          <w:marTop w:val="0"/>
          <w:marBottom w:val="0"/>
          <w:divBdr>
            <w:top w:val="none" w:sz="0" w:space="0" w:color="auto"/>
            <w:left w:val="none" w:sz="0" w:space="0" w:color="auto"/>
            <w:bottom w:val="none" w:sz="0" w:space="0" w:color="auto"/>
            <w:right w:val="none" w:sz="0" w:space="0" w:color="auto"/>
          </w:divBdr>
        </w:div>
      </w:divsChild>
    </w:div>
    <w:div w:id="2060008533">
      <w:bodyDiv w:val="1"/>
      <w:marLeft w:val="0"/>
      <w:marRight w:val="0"/>
      <w:marTop w:val="0"/>
      <w:marBottom w:val="0"/>
      <w:divBdr>
        <w:top w:val="none" w:sz="0" w:space="0" w:color="auto"/>
        <w:left w:val="none" w:sz="0" w:space="0" w:color="auto"/>
        <w:bottom w:val="none" w:sz="0" w:space="0" w:color="auto"/>
        <w:right w:val="none" w:sz="0" w:space="0" w:color="auto"/>
      </w:divBdr>
      <w:divsChild>
        <w:div w:id="1327974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chart" Target="charts/chart12.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5.xml"/><Relationship Id="rId22" Type="http://schemas.openxmlformats.org/officeDocument/2006/relationships/chart" Target="charts/chart13.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ser\&#26700;&#38754;\&#34892;&#19994;&#37096;&#27169;&#26495;2011-5-8\&#34892;&#19994;%20&#25253;&#21578;&#27169;&#26495;\&#34892;&#19994;&#28857;&#35780;&#27169;&#26495;.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9.xml"/><Relationship Id="rId1" Type="http://schemas.microsoft.com/office/2011/relationships/chartStyle" Target="style9.xml"/><Relationship Id="rId5" Type="http://schemas.openxmlformats.org/officeDocument/2006/relationships/chartUserShapes" Target="../drawings/drawing5.xml"/><Relationship Id="rId4" Type="http://schemas.openxmlformats.org/officeDocument/2006/relationships/oleObject" Target="file:///C:\Users\bigch\Desktop\&#19996;&#21556;&#38134;&#34892;\&#36716;&#20538;\&#36716;&#20538;&#25253;&#21578;\&#12304;&#19996;&#21556;&#38134;&#34892;&#12305;&#36716;&#20538;&#19987;&#39064;&#24213;&#31295;.xlsm"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igch\Desktop\&#19996;&#21556;&#38134;&#34892;\&#36716;&#20538;\&#36716;&#20538;&#25253;&#21578;\&#36716;&#20538;&#26032;.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bigch\Desktop\&#19996;&#21556;&#38134;&#34892;\&#36716;&#20538;\&#36716;&#20538;&#25253;&#21578;\&#36716;&#20538;&#26032;.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Users\bigch\Desktop\&#20809;&#22823;&#36716;&#20538;.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C:\Users\bigch\Desktop\&#19996;&#21556;&#38134;&#34892;\&#36716;&#20538;\&#36716;&#20538;&#25253;&#21578;\&#36716;&#20538;&#26032;.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bigch\Desktop\&#19996;&#21556;&#38134;&#34892;\&#36716;&#20538;\&#36716;&#20538;&#25253;&#21578;\&#36716;&#20538;&#26032;.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2.xml"/><Relationship Id="rId4" Type="http://schemas.openxmlformats.org/officeDocument/2006/relationships/oleObject" Target="file:///C:\Users\bigch\Desktop\&#19996;&#21556;&#38134;&#34892;\&#36716;&#20538;\&#36716;&#20538;&#25253;&#21578;\&#36716;&#20538;&#26032;.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bigch\Desktop\&#19996;&#21556;&#38134;&#34892;\&#36716;&#20538;\&#36716;&#20538;&#25253;&#21578;\&#12304;&#19996;&#21556;&#38134;&#34892;&#12305;&#36716;&#20538;&#19987;&#39064;&#24213;&#31295;.xlsm"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3.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4.xml"/><Relationship Id="rId4" Type="http://schemas.openxmlformats.org/officeDocument/2006/relationships/oleObject" Target="file:///C:\Users\bigch\Desktop\&#19996;&#21556;&#38134;&#34892;\&#36716;&#20538;\&#36716;&#20538;&#25253;&#21578;\&#36716;&#20538;&#26032;.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bigch\Desktop\&#19996;&#21556;&#38134;&#34892;\&#36716;&#20538;\&#36716;&#20538;&#25253;&#21578;\&#12304;&#19996;&#21556;&#38134;&#34892;&#12305;&#36716;&#20538;&#19987;&#39064;&#24213;&#31295;.xlsm"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bigch\Desktop\&#19996;&#21556;&#38134;&#34892;\&#36716;&#20538;\&#36716;&#20538;&#25253;&#21578;\&#12304;&#19996;&#21556;&#38134;&#34892;&#12305;&#36716;&#20538;&#19987;&#39064;&#24213;&#31295;.xlsm"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C:\Users\bigch\Desktop\&#19996;&#21556;&#38134;&#34892;\&#36716;&#20538;\&#36716;&#20538;&#25253;&#21578;\&#12304;&#19996;&#21556;&#38134;&#34892;&#12305;&#36716;&#20538;&#19987;&#39064;&#24213;&#31295;.xlsm"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41935483870969"/>
          <c:y val="8.3969465648854963E-2"/>
          <c:w val="0.77956989247311825"/>
          <c:h val="0.45038167938931295"/>
        </c:manualLayout>
      </c:layout>
      <c:lineChart>
        <c:grouping val="standard"/>
        <c:varyColors val="0"/>
        <c:ser>
          <c:idx val="0"/>
          <c:order val="0"/>
          <c:tx>
            <c:strRef>
              <c:f>Sheet1!$A$2</c:f>
              <c:strCache>
                <c:ptCount val="1"/>
                <c:pt idx="0">
                  <c:v>银行</c:v>
                </c:pt>
              </c:strCache>
            </c:strRef>
          </c:tx>
          <c:spPr>
            <a:ln w="25294">
              <a:solidFill>
                <a:srgbClr val="003366"/>
              </a:solidFill>
              <a:prstDash val="solid"/>
            </a:ln>
          </c:spPr>
          <c:marker>
            <c:symbol val="none"/>
          </c:marker>
          <c:cat>
            <c:numRef>
              <c:f>Sheet1!$B$1:$IK$1</c:f>
              <c:numCache>
                <c:formatCode>yyyy/m/d</c:formatCode>
                <c:ptCount val="244"/>
                <c:pt idx="0">
                  <c:v>42600</c:v>
                </c:pt>
                <c:pt idx="1">
                  <c:v>42601</c:v>
                </c:pt>
                <c:pt idx="2">
                  <c:v>42604</c:v>
                </c:pt>
                <c:pt idx="3">
                  <c:v>42605</c:v>
                </c:pt>
                <c:pt idx="4">
                  <c:v>42606</c:v>
                </c:pt>
                <c:pt idx="5">
                  <c:v>42607</c:v>
                </c:pt>
                <c:pt idx="6">
                  <c:v>42608</c:v>
                </c:pt>
                <c:pt idx="7">
                  <c:v>42611</c:v>
                </c:pt>
                <c:pt idx="8">
                  <c:v>42612</c:v>
                </c:pt>
                <c:pt idx="9">
                  <c:v>42613</c:v>
                </c:pt>
                <c:pt idx="10">
                  <c:v>42614</c:v>
                </c:pt>
                <c:pt idx="11">
                  <c:v>42615</c:v>
                </c:pt>
                <c:pt idx="12">
                  <c:v>42618</c:v>
                </c:pt>
                <c:pt idx="13">
                  <c:v>42619</c:v>
                </c:pt>
                <c:pt idx="14">
                  <c:v>42620</c:v>
                </c:pt>
                <c:pt idx="15">
                  <c:v>42621</c:v>
                </c:pt>
                <c:pt idx="16">
                  <c:v>42622</c:v>
                </c:pt>
                <c:pt idx="17">
                  <c:v>42625</c:v>
                </c:pt>
                <c:pt idx="18">
                  <c:v>42626</c:v>
                </c:pt>
                <c:pt idx="19">
                  <c:v>42627</c:v>
                </c:pt>
                <c:pt idx="20">
                  <c:v>42632</c:v>
                </c:pt>
                <c:pt idx="21">
                  <c:v>42633</c:v>
                </c:pt>
                <c:pt idx="22">
                  <c:v>42634</c:v>
                </c:pt>
                <c:pt idx="23">
                  <c:v>42635</c:v>
                </c:pt>
                <c:pt idx="24">
                  <c:v>42636</c:v>
                </c:pt>
                <c:pt idx="25">
                  <c:v>42639</c:v>
                </c:pt>
                <c:pt idx="26">
                  <c:v>42640</c:v>
                </c:pt>
                <c:pt idx="27">
                  <c:v>42641</c:v>
                </c:pt>
                <c:pt idx="28">
                  <c:v>42642</c:v>
                </c:pt>
                <c:pt idx="29">
                  <c:v>42643</c:v>
                </c:pt>
                <c:pt idx="30">
                  <c:v>42653</c:v>
                </c:pt>
                <c:pt idx="31">
                  <c:v>42654</c:v>
                </c:pt>
                <c:pt idx="32">
                  <c:v>42655</c:v>
                </c:pt>
                <c:pt idx="33">
                  <c:v>42656</c:v>
                </c:pt>
                <c:pt idx="34">
                  <c:v>42657</c:v>
                </c:pt>
                <c:pt idx="35">
                  <c:v>42660</c:v>
                </c:pt>
                <c:pt idx="36">
                  <c:v>42661</c:v>
                </c:pt>
                <c:pt idx="37">
                  <c:v>42662</c:v>
                </c:pt>
                <c:pt idx="38">
                  <c:v>42663</c:v>
                </c:pt>
                <c:pt idx="39">
                  <c:v>42664</c:v>
                </c:pt>
                <c:pt idx="40">
                  <c:v>42667</c:v>
                </c:pt>
                <c:pt idx="41">
                  <c:v>42668</c:v>
                </c:pt>
                <c:pt idx="42">
                  <c:v>42669</c:v>
                </c:pt>
                <c:pt idx="43">
                  <c:v>42670</c:v>
                </c:pt>
                <c:pt idx="44">
                  <c:v>42671</c:v>
                </c:pt>
                <c:pt idx="45">
                  <c:v>42674</c:v>
                </c:pt>
                <c:pt idx="46">
                  <c:v>42675</c:v>
                </c:pt>
                <c:pt idx="47">
                  <c:v>42676</c:v>
                </c:pt>
                <c:pt idx="48">
                  <c:v>42677</c:v>
                </c:pt>
                <c:pt idx="49">
                  <c:v>42678</c:v>
                </c:pt>
                <c:pt idx="50">
                  <c:v>42681</c:v>
                </c:pt>
                <c:pt idx="51">
                  <c:v>42682</c:v>
                </c:pt>
                <c:pt idx="52">
                  <c:v>42683</c:v>
                </c:pt>
                <c:pt idx="53">
                  <c:v>42684</c:v>
                </c:pt>
                <c:pt idx="54">
                  <c:v>42685</c:v>
                </c:pt>
                <c:pt idx="55">
                  <c:v>42688</c:v>
                </c:pt>
                <c:pt idx="56">
                  <c:v>42689</c:v>
                </c:pt>
                <c:pt idx="57">
                  <c:v>42690</c:v>
                </c:pt>
                <c:pt idx="58">
                  <c:v>42691</c:v>
                </c:pt>
                <c:pt idx="59">
                  <c:v>42692</c:v>
                </c:pt>
                <c:pt idx="60">
                  <c:v>42695</c:v>
                </c:pt>
                <c:pt idx="61">
                  <c:v>42696</c:v>
                </c:pt>
                <c:pt idx="62">
                  <c:v>42697</c:v>
                </c:pt>
                <c:pt idx="63">
                  <c:v>42698</c:v>
                </c:pt>
                <c:pt idx="64">
                  <c:v>42699</c:v>
                </c:pt>
                <c:pt idx="65">
                  <c:v>42702</c:v>
                </c:pt>
                <c:pt idx="66">
                  <c:v>42703</c:v>
                </c:pt>
                <c:pt idx="67">
                  <c:v>42704</c:v>
                </c:pt>
                <c:pt idx="68">
                  <c:v>42705</c:v>
                </c:pt>
                <c:pt idx="69">
                  <c:v>42706</c:v>
                </c:pt>
                <c:pt idx="70">
                  <c:v>42709</c:v>
                </c:pt>
                <c:pt idx="71">
                  <c:v>42710</c:v>
                </c:pt>
                <c:pt idx="72">
                  <c:v>42711</c:v>
                </c:pt>
                <c:pt idx="73">
                  <c:v>42712</c:v>
                </c:pt>
                <c:pt idx="74">
                  <c:v>42713</c:v>
                </c:pt>
                <c:pt idx="75">
                  <c:v>42716</c:v>
                </c:pt>
                <c:pt idx="76">
                  <c:v>42717</c:v>
                </c:pt>
                <c:pt idx="77">
                  <c:v>42718</c:v>
                </c:pt>
                <c:pt idx="78">
                  <c:v>42719</c:v>
                </c:pt>
                <c:pt idx="79">
                  <c:v>42720</c:v>
                </c:pt>
                <c:pt idx="80">
                  <c:v>42723</c:v>
                </c:pt>
                <c:pt idx="81">
                  <c:v>42724</c:v>
                </c:pt>
                <c:pt idx="82">
                  <c:v>42725</c:v>
                </c:pt>
                <c:pt idx="83">
                  <c:v>42726</c:v>
                </c:pt>
                <c:pt idx="84">
                  <c:v>42727</c:v>
                </c:pt>
                <c:pt idx="85">
                  <c:v>42730</c:v>
                </c:pt>
                <c:pt idx="86">
                  <c:v>42731</c:v>
                </c:pt>
                <c:pt idx="87">
                  <c:v>42732</c:v>
                </c:pt>
                <c:pt idx="88">
                  <c:v>42733</c:v>
                </c:pt>
                <c:pt idx="89">
                  <c:v>42734</c:v>
                </c:pt>
                <c:pt idx="90">
                  <c:v>42738</c:v>
                </c:pt>
                <c:pt idx="91">
                  <c:v>42739</c:v>
                </c:pt>
                <c:pt idx="92">
                  <c:v>42740</c:v>
                </c:pt>
                <c:pt idx="93">
                  <c:v>42741</c:v>
                </c:pt>
                <c:pt idx="94">
                  <c:v>42744</c:v>
                </c:pt>
                <c:pt idx="95">
                  <c:v>42745</c:v>
                </c:pt>
                <c:pt idx="96">
                  <c:v>42746</c:v>
                </c:pt>
                <c:pt idx="97">
                  <c:v>42747</c:v>
                </c:pt>
                <c:pt idx="98">
                  <c:v>42748</c:v>
                </c:pt>
                <c:pt idx="99">
                  <c:v>42751</c:v>
                </c:pt>
                <c:pt idx="100">
                  <c:v>42752</c:v>
                </c:pt>
                <c:pt idx="101">
                  <c:v>42753</c:v>
                </c:pt>
                <c:pt idx="102">
                  <c:v>42754</c:v>
                </c:pt>
                <c:pt idx="103">
                  <c:v>42755</c:v>
                </c:pt>
                <c:pt idx="104">
                  <c:v>42758</c:v>
                </c:pt>
                <c:pt idx="105">
                  <c:v>42759</c:v>
                </c:pt>
                <c:pt idx="106">
                  <c:v>42760</c:v>
                </c:pt>
                <c:pt idx="107">
                  <c:v>42761</c:v>
                </c:pt>
                <c:pt idx="108">
                  <c:v>42769</c:v>
                </c:pt>
                <c:pt idx="109">
                  <c:v>42772</c:v>
                </c:pt>
                <c:pt idx="110">
                  <c:v>42773</c:v>
                </c:pt>
                <c:pt idx="111">
                  <c:v>42774</c:v>
                </c:pt>
                <c:pt idx="112">
                  <c:v>42775</c:v>
                </c:pt>
                <c:pt idx="113">
                  <c:v>42776</c:v>
                </c:pt>
                <c:pt idx="114">
                  <c:v>42779</c:v>
                </c:pt>
                <c:pt idx="115">
                  <c:v>42780</c:v>
                </c:pt>
                <c:pt idx="116">
                  <c:v>42781</c:v>
                </c:pt>
                <c:pt idx="117">
                  <c:v>42782</c:v>
                </c:pt>
                <c:pt idx="118">
                  <c:v>42783</c:v>
                </c:pt>
                <c:pt idx="119">
                  <c:v>42786</c:v>
                </c:pt>
                <c:pt idx="120">
                  <c:v>42787</c:v>
                </c:pt>
                <c:pt idx="121">
                  <c:v>42788</c:v>
                </c:pt>
                <c:pt idx="122">
                  <c:v>42789</c:v>
                </c:pt>
                <c:pt idx="123">
                  <c:v>42790</c:v>
                </c:pt>
                <c:pt idx="124">
                  <c:v>42793</c:v>
                </c:pt>
                <c:pt idx="125">
                  <c:v>42794</c:v>
                </c:pt>
                <c:pt idx="126">
                  <c:v>42795</c:v>
                </c:pt>
                <c:pt idx="127">
                  <c:v>42796</c:v>
                </c:pt>
                <c:pt idx="128">
                  <c:v>42797</c:v>
                </c:pt>
                <c:pt idx="129">
                  <c:v>42800</c:v>
                </c:pt>
                <c:pt idx="130">
                  <c:v>42801</c:v>
                </c:pt>
                <c:pt idx="131">
                  <c:v>42802</c:v>
                </c:pt>
                <c:pt idx="132">
                  <c:v>42803</c:v>
                </c:pt>
                <c:pt idx="133">
                  <c:v>42804</c:v>
                </c:pt>
                <c:pt idx="134">
                  <c:v>42807</c:v>
                </c:pt>
                <c:pt idx="135">
                  <c:v>42808</c:v>
                </c:pt>
                <c:pt idx="136">
                  <c:v>42809</c:v>
                </c:pt>
                <c:pt idx="137">
                  <c:v>42810</c:v>
                </c:pt>
                <c:pt idx="138">
                  <c:v>42811</c:v>
                </c:pt>
                <c:pt idx="139">
                  <c:v>42814</c:v>
                </c:pt>
                <c:pt idx="140">
                  <c:v>42815</c:v>
                </c:pt>
                <c:pt idx="141">
                  <c:v>42816</c:v>
                </c:pt>
                <c:pt idx="142">
                  <c:v>42817</c:v>
                </c:pt>
                <c:pt idx="143">
                  <c:v>42818</c:v>
                </c:pt>
                <c:pt idx="144">
                  <c:v>42821</c:v>
                </c:pt>
                <c:pt idx="145">
                  <c:v>42822</c:v>
                </c:pt>
                <c:pt idx="146">
                  <c:v>42823</c:v>
                </c:pt>
                <c:pt idx="147">
                  <c:v>42824</c:v>
                </c:pt>
                <c:pt idx="148">
                  <c:v>42825</c:v>
                </c:pt>
                <c:pt idx="149">
                  <c:v>42830</c:v>
                </c:pt>
                <c:pt idx="150">
                  <c:v>42831</c:v>
                </c:pt>
                <c:pt idx="151">
                  <c:v>42832</c:v>
                </c:pt>
                <c:pt idx="152">
                  <c:v>42835</c:v>
                </c:pt>
                <c:pt idx="153">
                  <c:v>42836</c:v>
                </c:pt>
                <c:pt idx="154">
                  <c:v>42837</c:v>
                </c:pt>
                <c:pt idx="155">
                  <c:v>42838</c:v>
                </c:pt>
                <c:pt idx="156">
                  <c:v>42839</c:v>
                </c:pt>
                <c:pt idx="157">
                  <c:v>42842</c:v>
                </c:pt>
                <c:pt idx="158">
                  <c:v>42843</c:v>
                </c:pt>
                <c:pt idx="159">
                  <c:v>42844</c:v>
                </c:pt>
                <c:pt idx="160">
                  <c:v>42845</c:v>
                </c:pt>
                <c:pt idx="161">
                  <c:v>42846</c:v>
                </c:pt>
                <c:pt idx="162">
                  <c:v>42849</c:v>
                </c:pt>
                <c:pt idx="163">
                  <c:v>42850</c:v>
                </c:pt>
                <c:pt idx="164">
                  <c:v>42851</c:v>
                </c:pt>
                <c:pt idx="165">
                  <c:v>42852</c:v>
                </c:pt>
                <c:pt idx="166">
                  <c:v>42853</c:v>
                </c:pt>
                <c:pt idx="167">
                  <c:v>42857</c:v>
                </c:pt>
                <c:pt idx="168">
                  <c:v>42858</c:v>
                </c:pt>
                <c:pt idx="169">
                  <c:v>42859</c:v>
                </c:pt>
                <c:pt idx="170">
                  <c:v>42860</c:v>
                </c:pt>
                <c:pt idx="171">
                  <c:v>42863</c:v>
                </c:pt>
                <c:pt idx="172">
                  <c:v>42864</c:v>
                </c:pt>
                <c:pt idx="173">
                  <c:v>42865</c:v>
                </c:pt>
                <c:pt idx="174">
                  <c:v>42866</c:v>
                </c:pt>
                <c:pt idx="175">
                  <c:v>42867</c:v>
                </c:pt>
                <c:pt idx="176">
                  <c:v>42870</c:v>
                </c:pt>
                <c:pt idx="177">
                  <c:v>42871</c:v>
                </c:pt>
                <c:pt idx="178">
                  <c:v>42872</c:v>
                </c:pt>
                <c:pt idx="179">
                  <c:v>42873</c:v>
                </c:pt>
                <c:pt idx="180">
                  <c:v>42874</c:v>
                </c:pt>
                <c:pt idx="181">
                  <c:v>42877</c:v>
                </c:pt>
                <c:pt idx="182">
                  <c:v>42878</c:v>
                </c:pt>
                <c:pt idx="183">
                  <c:v>42879</c:v>
                </c:pt>
                <c:pt idx="184">
                  <c:v>42880</c:v>
                </c:pt>
                <c:pt idx="185">
                  <c:v>42881</c:v>
                </c:pt>
                <c:pt idx="186">
                  <c:v>42886</c:v>
                </c:pt>
                <c:pt idx="187">
                  <c:v>42887</c:v>
                </c:pt>
                <c:pt idx="188">
                  <c:v>42888</c:v>
                </c:pt>
                <c:pt idx="189">
                  <c:v>42891</c:v>
                </c:pt>
                <c:pt idx="190">
                  <c:v>42892</c:v>
                </c:pt>
                <c:pt idx="191">
                  <c:v>42893</c:v>
                </c:pt>
                <c:pt idx="192">
                  <c:v>42894</c:v>
                </c:pt>
                <c:pt idx="193">
                  <c:v>42895</c:v>
                </c:pt>
                <c:pt idx="194">
                  <c:v>42898</c:v>
                </c:pt>
                <c:pt idx="195">
                  <c:v>42899</c:v>
                </c:pt>
                <c:pt idx="196">
                  <c:v>42900</c:v>
                </c:pt>
                <c:pt idx="197">
                  <c:v>42901</c:v>
                </c:pt>
                <c:pt idx="198">
                  <c:v>42902</c:v>
                </c:pt>
                <c:pt idx="199">
                  <c:v>42905</c:v>
                </c:pt>
                <c:pt idx="200">
                  <c:v>42906</c:v>
                </c:pt>
                <c:pt idx="201">
                  <c:v>42907</c:v>
                </c:pt>
                <c:pt idx="202">
                  <c:v>42908</c:v>
                </c:pt>
                <c:pt idx="203">
                  <c:v>42909</c:v>
                </c:pt>
                <c:pt idx="204">
                  <c:v>42912</c:v>
                </c:pt>
                <c:pt idx="205">
                  <c:v>42913</c:v>
                </c:pt>
                <c:pt idx="206">
                  <c:v>42914</c:v>
                </c:pt>
                <c:pt idx="207">
                  <c:v>42915</c:v>
                </c:pt>
                <c:pt idx="208">
                  <c:v>42916</c:v>
                </c:pt>
                <c:pt idx="209">
                  <c:v>42919</c:v>
                </c:pt>
                <c:pt idx="210">
                  <c:v>42920</c:v>
                </c:pt>
                <c:pt idx="211">
                  <c:v>42921</c:v>
                </c:pt>
                <c:pt idx="212">
                  <c:v>42922</c:v>
                </c:pt>
                <c:pt idx="213">
                  <c:v>42923</c:v>
                </c:pt>
                <c:pt idx="214">
                  <c:v>42926</c:v>
                </c:pt>
                <c:pt idx="215">
                  <c:v>42927</c:v>
                </c:pt>
                <c:pt idx="216">
                  <c:v>42928</c:v>
                </c:pt>
                <c:pt idx="217">
                  <c:v>42929</c:v>
                </c:pt>
                <c:pt idx="218">
                  <c:v>42930</c:v>
                </c:pt>
                <c:pt idx="219">
                  <c:v>42933</c:v>
                </c:pt>
                <c:pt idx="220">
                  <c:v>42934</c:v>
                </c:pt>
                <c:pt idx="221">
                  <c:v>42935</c:v>
                </c:pt>
                <c:pt idx="222">
                  <c:v>42936</c:v>
                </c:pt>
                <c:pt idx="223">
                  <c:v>42937</c:v>
                </c:pt>
                <c:pt idx="224">
                  <c:v>42940</c:v>
                </c:pt>
                <c:pt idx="225">
                  <c:v>42941</c:v>
                </c:pt>
                <c:pt idx="226">
                  <c:v>42942</c:v>
                </c:pt>
                <c:pt idx="227">
                  <c:v>42943</c:v>
                </c:pt>
                <c:pt idx="228">
                  <c:v>42944</c:v>
                </c:pt>
                <c:pt idx="229">
                  <c:v>42947</c:v>
                </c:pt>
                <c:pt idx="230">
                  <c:v>42948</c:v>
                </c:pt>
                <c:pt idx="231">
                  <c:v>42949</c:v>
                </c:pt>
                <c:pt idx="232">
                  <c:v>42950</c:v>
                </c:pt>
                <c:pt idx="233">
                  <c:v>42951</c:v>
                </c:pt>
                <c:pt idx="234">
                  <c:v>42954</c:v>
                </c:pt>
                <c:pt idx="235">
                  <c:v>42955</c:v>
                </c:pt>
                <c:pt idx="236">
                  <c:v>42956</c:v>
                </c:pt>
                <c:pt idx="237">
                  <c:v>42957</c:v>
                </c:pt>
                <c:pt idx="238">
                  <c:v>42958</c:v>
                </c:pt>
                <c:pt idx="239">
                  <c:v>42961</c:v>
                </c:pt>
                <c:pt idx="240">
                  <c:v>42962</c:v>
                </c:pt>
                <c:pt idx="241">
                  <c:v>42963</c:v>
                </c:pt>
                <c:pt idx="242">
                  <c:v>42964</c:v>
                </c:pt>
                <c:pt idx="243">
                  <c:v>42965</c:v>
                </c:pt>
              </c:numCache>
            </c:numRef>
          </c:cat>
          <c:val>
            <c:numRef>
              <c:f>Sheet1!$B$2:$IK$2</c:f>
              <c:numCache>
                <c:formatCode>0.00E+00</c:formatCode>
                <c:ptCount val="244"/>
                <c:pt idx="0" formatCode="g/&quot;通&quot;&quot;用&quot;&quot;格&quot;&quot;式&quot;">
                  <c:v>0</c:v>
                </c:pt>
                <c:pt idx="1">
                  <c:v>1.5208588089985499E-3</c:v>
                </c:pt>
                <c:pt idx="2">
                  <c:v>6.0527108156116505E-4</c:v>
                </c:pt>
                <c:pt idx="3">
                  <c:v>3.89278406262861E-3</c:v>
                </c:pt>
                <c:pt idx="4">
                  <c:v>1.8711172013741199E-3</c:v>
                </c:pt>
                <c:pt idx="5">
                  <c:v>4.7008363187228702E-4</c:v>
                </c:pt>
                <c:pt idx="6">
                  <c:v>-1.2289768153523901E-3</c:v>
                </c:pt>
                <c:pt idx="7">
                  <c:v>-7.5643522984938398E-3</c:v>
                </c:pt>
                <c:pt idx="8">
                  <c:v>4.4857653760366201E-4</c:v>
                </c:pt>
                <c:pt idx="9">
                  <c:v>3.8221178957458198E-3</c:v>
                </c:pt>
                <c:pt idx="10">
                  <c:v>1.02005075674261E-3</c:v>
                </c:pt>
                <c:pt idx="11">
                  <c:v>2.1660716370586201E-3</c:v>
                </c:pt>
                <c:pt idx="12">
                  <c:v>2.5531993338947499E-3</c:v>
                </c:pt>
                <c:pt idx="13">
                  <c:v>-2.3289110650926998E-3</c:v>
                </c:pt>
                <c:pt idx="14">
                  <c:v>-9.6167435801308699E-4</c:v>
                </c:pt>
                <c:pt idx="15">
                  <c:v>-6.7593724844372495E-4</c:v>
                </c:pt>
                <c:pt idx="16">
                  <c:v>-4.9712112181002901E-3</c:v>
                </c:pt>
                <c:pt idx="17">
                  <c:v>-1.8867866557697299E-2</c:v>
                </c:pt>
                <c:pt idx="18">
                  <c:v>-1.8265667918174602E-2</c:v>
                </c:pt>
                <c:pt idx="19">
                  <c:v>-2.6800911900796798E-2</c:v>
                </c:pt>
                <c:pt idx="20">
                  <c:v>-2.05177679323079E-2</c:v>
                </c:pt>
                <c:pt idx="21">
                  <c:v>-2.1811266030466198E-2</c:v>
                </c:pt>
                <c:pt idx="22" formatCode="g/&quot;通&quot;&quot;用&quot;&quot;格&quot;&quot;式&quot;">
                  <c:v>-1.9534586480026001E-2</c:v>
                </c:pt>
                <c:pt idx="23">
                  <c:v>-1.42991452466249E-2</c:v>
                </c:pt>
                <c:pt idx="24">
                  <c:v>-1.42653483842027E-2</c:v>
                </c:pt>
                <c:pt idx="25">
                  <c:v>-2.22414079158396E-2</c:v>
                </c:pt>
                <c:pt idx="26">
                  <c:v>-1.8410072693978499E-2</c:v>
                </c:pt>
                <c:pt idx="27">
                  <c:v>-2.3746904514646301E-2</c:v>
                </c:pt>
                <c:pt idx="28">
                  <c:v>-1.9986235459667899E-2</c:v>
                </c:pt>
                <c:pt idx="29">
                  <c:v>-1.9983163017629701E-2</c:v>
                </c:pt>
                <c:pt idx="30">
                  <c:v>-1.24034485089438E-2</c:v>
                </c:pt>
                <c:pt idx="31">
                  <c:v>-1.30640235471958E-2</c:v>
                </c:pt>
                <c:pt idx="32">
                  <c:v>-1.71196470378586E-2</c:v>
                </c:pt>
                <c:pt idx="33">
                  <c:v>-1.90890823844607E-2</c:v>
                </c:pt>
                <c:pt idx="34">
                  <c:v>-1.71288643639738E-2</c:v>
                </c:pt>
                <c:pt idx="35">
                  <c:v>-2.3126271222893301E-2</c:v>
                </c:pt>
                <c:pt idx="36">
                  <c:v>-1.7672686604767202E-2</c:v>
                </c:pt>
                <c:pt idx="37">
                  <c:v>-1.85698396799743E-2</c:v>
                </c:pt>
                <c:pt idx="38">
                  <c:v>-1.68861414429415E-2</c:v>
                </c:pt>
                <c:pt idx="39">
                  <c:v>-1.24526075815579E-2</c:v>
                </c:pt>
                <c:pt idx="40" formatCode="g/&quot;通&quot;&quot;用&quot;&quot;格&quot;&quot;式&quot;">
                  <c:v>-1.3150051924270001E-3</c:v>
                </c:pt>
                <c:pt idx="41">
                  <c:v>-3.3581791479503401E-3</c:v>
                </c:pt>
                <c:pt idx="42">
                  <c:v>-1.10177771496339E-2</c:v>
                </c:pt>
                <c:pt idx="43" formatCode="g/&quot;通&quot;&quot;用&quot;&quot;格&quot;&quot;式&quot;">
                  <c:v>-1.2953415633814001E-2</c:v>
                </c:pt>
                <c:pt idx="44">
                  <c:v>-7.7056846322594002E-3</c:v>
                </c:pt>
                <c:pt idx="45">
                  <c:v>-1.08027062069473E-2</c:v>
                </c:pt>
                <c:pt idx="46">
                  <c:v>-6.1817533812223999E-3</c:v>
                </c:pt>
                <c:pt idx="47">
                  <c:v>-1.20071034859928E-2</c:v>
                </c:pt>
                <c:pt idx="48">
                  <c:v>-7.3001222831931001E-3</c:v>
                </c:pt>
                <c:pt idx="49">
                  <c:v>-9.1190079699146106E-3</c:v>
                </c:pt>
                <c:pt idx="50">
                  <c:v>-9.9485673202773794E-3</c:v>
                </c:pt>
                <c:pt idx="51">
                  <c:v>-4.39973699896146E-3</c:v>
                </c:pt>
                <c:pt idx="52">
                  <c:v>-1.27076202707435E-2</c:v>
                </c:pt>
                <c:pt idx="53">
                  <c:v>-3.5425256702531498E-3</c:v>
                </c:pt>
                <c:pt idx="54">
                  <c:v>-2.03702907144643E-3</c:v>
                </c:pt>
                <c:pt idx="55">
                  <c:v>3.5947571849059801E-4</c:v>
                </c:pt>
                <c:pt idx="56">
                  <c:v>-3.9941746498794999E-5</c:v>
                </c:pt>
                <c:pt idx="57">
                  <c:v>-7.7425539367204099E-4</c:v>
                </c:pt>
                <c:pt idx="58">
                  <c:v>-1.43483043192383E-3</c:v>
                </c:pt>
                <c:pt idx="59">
                  <c:v>-3.2475712345685398E-3</c:v>
                </c:pt>
                <c:pt idx="60">
                  <c:v>5.4412948499726896E-3</c:v>
                </c:pt>
                <c:pt idx="61">
                  <c:v>1.29472707497373E-2</c:v>
                </c:pt>
                <c:pt idx="62" formatCode="g/&quot;通&quot;&quot;用&quot;&quot;格&quot;&quot;式&quot;">
                  <c:v>2.6711811081683998E-2</c:v>
                </c:pt>
                <c:pt idx="63">
                  <c:v>2.44904354879345E-2</c:v>
                </c:pt>
                <c:pt idx="64">
                  <c:v>3.9139839126935097E-2</c:v>
                </c:pt>
                <c:pt idx="65">
                  <c:v>3.8273410472111399E-2</c:v>
                </c:pt>
                <c:pt idx="66">
                  <c:v>4.06914223563173E-2</c:v>
                </c:pt>
                <c:pt idx="67">
                  <c:v>3.1501748219519898E-2</c:v>
                </c:pt>
                <c:pt idx="68">
                  <c:v>3.3855238820919703E-2</c:v>
                </c:pt>
                <c:pt idx="69" formatCode="g/&quot;通&quot;&quot;用&quot;&quot;格&quot;&quot;式&quot;">
                  <c:v>3.2260641403000001E-2</c:v>
                </c:pt>
                <c:pt idx="70">
                  <c:v>3.4712450149627899E-2</c:v>
                </c:pt>
                <c:pt idx="71">
                  <c:v>2.9781180678026601E-2</c:v>
                </c:pt>
                <c:pt idx="72">
                  <c:v>2.7439979844780402E-2</c:v>
                </c:pt>
                <c:pt idx="73">
                  <c:v>3.9001579235207598E-2</c:v>
                </c:pt>
                <c:pt idx="74">
                  <c:v>5.5872358467957697E-2</c:v>
                </c:pt>
                <c:pt idx="75">
                  <c:v>5.7430086581416601E-2</c:v>
                </c:pt>
                <c:pt idx="76">
                  <c:v>4.2928160160258702E-2</c:v>
                </c:pt>
                <c:pt idx="77" formatCode="g/&quot;通&quot;&quot;用&quot;&quot;格&quot;&quot;式&quot;">
                  <c:v>4.7278738086606001E-2</c:v>
                </c:pt>
                <c:pt idx="78">
                  <c:v>1.4320652340893599E-2</c:v>
                </c:pt>
                <c:pt idx="79">
                  <c:v>7.6595980016838103E-3</c:v>
                </c:pt>
                <c:pt idx="80">
                  <c:v>2.3473457173230901E-3</c:v>
                </c:pt>
                <c:pt idx="81">
                  <c:v>-7.1802970436962701E-3</c:v>
                </c:pt>
                <c:pt idx="82">
                  <c:v>-2.8235742332719501E-3</c:v>
                </c:pt>
                <c:pt idx="83">
                  <c:v>-8.2372171048993303E-3</c:v>
                </c:pt>
                <c:pt idx="84">
                  <c:v>-1.3343615772688401E-2</c:v>
                </c:pt>
                <c:pt idx="85">
                  <c:v>-1.02404493139237E-2</c:v>
                </c:pt>
                <c:pt idx="86" formatCode="g/&quot;通&quot;&quot;用&quot;&quot;格&quot;&quot;式&quot;">
                  <c:v>-1.4461984674658999E-2</c:v>
                </c:pt>
                <c:pt idx="87">
                  <c:v>-1.7589730669730901E-2</c:v>
                </c:pt>
                <c:pt idx="88">
                  <c:v>-1.80229449971426E-2</c:v>
                </c:pt>
                <c:pt idx="89" formatCode="g/&quot;通&quot;&quot;用&quot;&quot;格&quot;&quot;式&quot;">
                  <c:v>-1.1816612079613001E-2</c:v>
                </c:pt>
                <c:pt idx="90">
                  <c:v>-8.0190737201735196E-4</c:v>
                </c:pt>
                <c:pt idx="91">
                  <c:v>1.2381941414676401E-3</c:v>
                </c:pt>
                <c:pt idx="92">
                  <c:v>5.5918445098535096E-4</c:v>
                </c:pt>
                <c:pt idx="93">
                  <c:v>-5.97897220668919E-3</c:v>
                </c:pt>
                <c:pt idx="94">
                  <c:v>-3.60090206898245E-3</c:v>
                </c:pt>
                <c:pt idx="95">
                  <c:v>-4.8606033047186E-3</c:v>
                </c:pt>
                <c:pt idx="96">
                  <c:v>-8.3140281558587992E-3</c:v>
                </c:pt>
                <c:pt idx="97">
                  <c:v>-9.3279340285245E-3</c:v>
                </c:pt>
                <c:pt idx="98">
                  <c:v>-1.6683360268408001E-3</c:v>
                </c:pt>
                <c:pt idx="99">
                  <c:v>1.24034485089439E-2</c:v>
                </c:pt>
                <c:pt idx="100">
                  <c:v>7.8961760386391192E-3</c:v>
                </c:pt>
                <c:pt idx="101">
                  <c:v>1.37245985854477E-2</c:v>
                </c:pt>
                <c:pt idx="102">
                  <c:v>1.3620135556142899E-2</c:v>
                </c:pt>
                <c:pt idx="103">
                  <c:v>1.7924626851914399E-2</c:v>
                </c:pt>
                <c:pt idx="104">
                  <c:v>1.5909104874736599E-2</c:v>
                </c:pt>
                <c:pt idx="105" formatCode="g/&quot;通&quot;&quot;用&quot;&quot;格&quot;&quot;式&quot;">
                  <c:v>2.5089561685418999E-2</c:v>
                </c:pt>
                <c:pt idx="106">
                  <c:v>2.4843766322348401E-2</c:v>
                </c:pt>
                <c:pt idx="107">
                  <c:v>3.1053171681916202E-2</c:v>
                </c:pt>
                <c:pt idx="108">
                  <c:v>1.97189330023291E-2</c:v>
                </c:pt>
                <c:pt idx="109">
                  <c:v>1.8824852369160101E-2</c:v>
                </c:pt>
                <c:pt idx="110">
                  <c:v>1.7236399835317301E-2</c:v>
                </c:pt>
                <c:pt idx="111">
                  <c:v>1.8471521534746401E-2</c:v>
                </c:pt>
                <c:pt idx="112">
                  <c:v>2.0539275026576698E-2</c:v>
                </c:pt>
                <c:pt idx="113">
                  <c:v>2.62755243122339E-2</c:v>
                </c:pt>
                <c:pt idx="114">
                  <c:v>3.4635639098668403E-2</c:v>
                </c:pt>
                <c:pt idx="115">
                  <c:v>3.07029132895409E-2</c:v>
                </c:pt>
                <c:pt idx="116">
                  <c:v>4.18558778888636E-2</c:v>
                </c:pt>
                <c:pt idx="117">
                  <c:v>4.3840675445657701E-2</c:v>
                </c:pt>
                <c:pt idx="118">
                  <c:v>3.37384860234613E-2</c:v>
                </c:pt>
                <c:pt idx="119">
                  <c:v>5.2357484776049699E-2</c:v>
                </c:pt>
                <c:pt idx="120">
                  <c:v>5.2289891051205302E-2</c:v>
                </c:pt>
                <c:pt idx="121">
                  <c:v>5.1315926925038703E-2</c:v>
                </c:pt>
                <c:pt idx="122">
                  <c:v>5.0400339197601098E-2</c:v>
                </c:pt>
                <c:pt idx="123">
                  <c:v>4.8341803031885802E-2</c:v>
                </c:pt>
                <c:pt idx="124">
                  <c:v>4.3115579124599797E-2</c:v>
                </c:pt>
                <c:pt idx="125">
                  <c:v>4.48545813183234E-2</c:v>
                </c:pt>
                <c:pt idx="126">
                  <c:v>4.34258957704763E-2</c:v>
                </c:pt>
                <c:pt idx="127">
                  <c:v>3.6955332837646203E-2</c:v>
                </c:pt>
                <c:pt idx="128">
                  <c:v>3.2552523396646202E-2</c:v>
                </c:pt>
                <c:pt idx="129">
                  <c:v>3.3037969238710399E-2</c:v>
                </c:pt>
                <c:pt idx="130">
                  <c:v>3.7898572543429099E-2</c:v>
                </c:pt>
                <c:pt idx="131">
                  <c:v>3.6307047567547802E-2</c:v>
                </c:pt>
                <c:pt idx="132">
                  <c:v>2.9034577262699899E-2</c:v>
                </c:pt>
                <c:pt idx="133">
                  <c:v>2.7510646011663201E-2</c:v>
                </c:pt>
                <c:pt idx="134">
                  <c:v>3.4466654786557499E-2</c:v>
                </c:pt>
                <c:pt idx="135">
                  <c:v>3.4454365018403897E-2</c:v>
                </c:pt>
                <c:pt idx="136">
                  <c:v>3.36923993928855E-2</c:v>
                </c:pt>
                <c:pt idx="137">
                  <c:v>3.7428488911556798E-2</c:v>
                </c:pt>
                <c:pt idx="138">
                  <c:v>2.5885324173359401E-2</c:v>
                </c:pt>
                <c:pt idx="139">
                  <c:v>2.1977177900538901E-2</c:v>
                </c:pt>
                <c:pt idx="140">
                  <c:v>1.9568383342448301E-2</c:v>
                </c:pt>
                <c:pt idx="141">
                  <c:v>6.2094053595678203E-3</c:v>
                </c:pt>
                <c:pt idx="142">
                  <c:v>1.1214413440090399E-2</c:v>
                </c:pt>
                <c:pt idx="143">
                  <c:v>1.5070328198258501E-2</c:v>
                </c:pt>
                <c:pt idx="144">
                  <c:v>2.22291181476864E-2</c:v>
                </c:pt>
                <c:pt idx="145">
                  <c:v>1.87818381806228E-2</c:v>
                </c:pt>
                <c:pt idx="146">
                  <c:v>1.6084234070924401E-2</c:v>
                </c:pt>
                <c:pt idx="147">
                  <c:v>1.4744649342190301E-2</c:v>
                </c:pt>
                <c:pt idx="148">
                  <c:v>2.5009678192420899E-2</c:v>
                </c:pt>
                <c:pt idx="149">
                  <c:v>2.9513878220687399E-2</c:v>
                </c:pt>
                <c:pt idx="150">
                  <c:v>2.5694832766979901E-2</c:v>
                </c:pt>
                <c:pt idx="151">
                  <c:v>2.5243183787337899E-2</c:v>
                </c:pt>
                <c:pt idx="152">
                  <c:v>1.9003054007386201E-2</c:v>
                </c:pt>
                <c:pt idx="153">
                  <c:v>1.6621911427641099E-2</c:v>
                </c:pt>
                <c:pt idx="154">
                  <c:v>1.3217645649114901E-2</c:v>
                </c:pt>
                <c:pt idx="155">
                  <c:v>7.7794232411805301E-3</c:v>
                </c:pt>
                <c:pt idx="156">
                  <c:v>5.5611200894700697E-4</c:v>
                </c:pt>
                <c:pt idx="157">
                  <c:v>1.4440477580390801E-4</c:v>
                </c:pt>
                <c:pt idx="158">
                  <c:v>-1.3567904041490201E-2</c:v>
                </c:pt>
                <c:pt idx="159">
                  <c:v>-2.2278277220300201E-2</c:v>
                </c:pt>
                <c:pt idx="160">
                  <c:v>-2.76396885772748E-2</c:v>
                </c:pt>
                <c:pt idx="161">
                  <c:v>-1.6551245260758098E-2</c:v>
                </c:pt>
                <c:pt idx="162">
                  <c:v>-1.6766316203444698E-2</c:v>
                </c:pt>
                <c:pt idx="163">
                  <c:v>-1.4339086993123799E-2</c:v>
                </c:pt>
                <c:pt idx="164">
                  <c:v>-1.8219581287598902E-2</c:v>
                </c:pt>
                <c:pt idx="165">
                  <c:v>-1.44896366530045E-2</c:v>
                </c:pt>
                <c:pt idx="166">
                  <c:v>-1.45971721243479E-2</c:v>
                </c:pt>
                <c:pt idx="167">
                  <c:v>-2.2023264531114601E-2</c:v>
                </c:pt>
                <c:pt idx="168">
                  <c:v>-2.7596674388737599E-2</c:v>
                </c:pt>
                <c:pt idx="169">
                  <c:v>-3.2042498018274898E-2</c:v>
                </c:pt>
                <c:pt idx="170">
                  <c:v>-3.24234808310341E-2</c:v>
                </c:pt>
                <c:pt idx="171" formatCode="g/&quot;通&quot;&quot;用&quot;&quot;格&quot;&quot;式&quot;">
                  <c:v>-3.1391140306138002E-2</c:v>
                </c:pt>
                <c:pt idx="172">
                  <c:v>-3.0441755716278399E-2</c:v>
                </c:pt>
                <c:pt idx="173">
                  <c:v>-2.7145025409095601E-2</c:v>
                </c:pt>
                <c:pt idx="174">
                  <c:v>-1.97281503284439E-2</c:v>
                </c:pt>
                <c:pt idx="175">
                  <c:v>6.8361835353976099E-3</c:v>
                </c:pt>
                <c:pt idx="176">
                  <c:v>6.2985061786808797E-3</c:v>
                </c:pt>
                <c:pt idx="177">
                  <c:v>4.1477967518144298E-4</c:v>
                </c:pt>
                <c:pt idx="178">
                  <c:v>-7.77635079914218E-3</c:v>
                </c:pt>
                <c:pt idx="179">
                  <c:v>-1.3239152743383401E-2</c:v>
                </c:pt>
                <c:pt idx="180">
                  <c:v>-1.29964298223513E-2</c:v>
                </c:pt>
                <c:pt idx="181">
                  <c:v>-1.0160565820925701E-2</c:v>
                </c:pt>
                <c:pt idx="182">
                  <c:v>8.1634784959783192E-3</c:v>
                </c:pt>
                <c:pt idx="183">
                  <c:v>6.73172050609283E-3</c:v>
                </c:pt>
                <c:pt idx="184">
                  <c:v>4.0602321537204202E-2</c:v>
                </c:pt>
                <c:pt idx="185">
                  <c:v>3.7572893687360699E-2</c:v>
                </c:pt>
                <c:pt idx="186">
                  <c:v>3.9861863005954401E-2</c:v>
                </c:pt>
                <c:pt idx="187">
                  <c:v>4.4842291550170103E-2</c:v>
                </c:pt>
                <c:pt idx="188">
                  <c:v>3.8522278277220302E-2</c:v>
                </c:pt>
                <c:pt idx="189">
                  <c:v>2.3104764128624802E-2</c:v>
                </c:pt>
                <c:pt idx="190">
                  <c:v>2.3839077775797701E-2</c:v>
                </c:pt>
                <c:pt idx="191">
                  <c:v>3.4337612220945599E-2</c:v>
                </c:pt>
                <c:pt idx="192">
                  <c:v>3.6055107320400501E-2</c:v>
                </c:pt>
                <c:pt idx="193">
                  <c:v>4.0875768878620301E-2</c:v>
                </c:pt>
                <c:pt idx="194">
                  <c:v>3.5843108819752202E-2</c:v>
                </c:pt>
                <c:pt idx="195" formatCode="g/&quot;通&quot;&quot;用&quot;&quot;格&quot;&quot;式&quot;">
                  <c:v>3.2721507708757001E-2</c:v>
                </c:pt>
                <c:pt idx="196">
                  <c:v>1.70674155232062E-2</c:v>
                </c:pt>
                <c:pt idx="197">
                  <c:v>9.2941371661023897E-3</c:v>
                </c:pt>
                <c:pt idx="198">
                  <c:v>8.3662596705114094E-3</c:v>
                </c:pt>
                <c:pt idx="199" formatCode="g/&quot;通&quot;&quot;用&quot;&quot;格&quot;&quot;式&quot;">
                  <c:v>1.3733815911563E-2</c:v>
                </c:pt>
                <c:pt idx="200">
                  <c:v>1.3254514953575399E-2</c:v>
                </c:pt>
                <c:pt idx="201">
                  <c:v>1.6763243761406501E-2</c:v>
                </c:pt>
                <c:pt idx="202">
                  <c:v>3.45741902579009E-2</c:v>
                </c:pt>
                <c:pt idx="203">
                  <c:v>3.9465517983003198E-2</c:v>
                </c:pt>
                <c:pt idx="204">
                  <c:v>3.9788124397033303E-2</c:v>
                </c:pt>
                <c:pt idx="205">
                  <c:v>5.1736851484296902E-2</c:v>
                </c:pt>
                <c:pt idx="206">
                  <c:v>5.6751076890934497E-2</c:v>
                </c:pt>
                <c:pt idx="207">
                  <c:v>6.11323792376657E-2</c:v>
                </c:pt>
                <c:pt idx="208">
                  <c:v>5.6336297215753103E-2</c:v>
                </c:pt>
                <c:pt idx="209">
                  <c:v>5.34236221633679E-2</c:v>
                </c:pt>
                <c:pt idx="210">
                  <c:v>4.5859269864874097E-2</c:v>
                </c:pt>
                <c:pt idx="211">
                  <c:v>5.50090022551726E-2</c:v>
                </c:pt>
                <c:pt idx="212">
                  <c:v>5.53715504157015E-2</c:v>
                </c:pt>
                <c:pt idx="213">
                  <c:v>4.6836306433079199E-2</c:v>
                </c:pt>
                <c:pt idx="214">
                  <c:v>4.6184948720942497E-2</c:v>
                </c:pt>
                <c:pt idx="215">
                  <c:v>6.4705629328302802E-2</c:v>
                </c:pt>
                <c:pt idx="216">
                  <c:v>7.1802970436962696E-2</c:v>
                </c:pt>
                <c:pt idx="217">
                  <c:v>9.1374426221449298E-2</c:v>
                </c:pt>
                <c:pt idx="218" formatCode="g/&quot;通&quot;&quot;用&quot;&quot;格&quot;&quot;式&quot;">
                  <c:v>0.100708505134051</c:v>
                </c:pt>
                <c:pt idx="219" formatCode="g/&quot;通&quot;&quot;用&quot;&quot;格&quot;&quot;式&quot;">
                  <c:v>0.117388792960421</c:v>
                </c:pt>
                <c:pt idx="220" formatCode="g/&quot;通&quot;&quot;用&quot;&quot;格&quot;&quot;式&quot;">
                  <c:v>0.106908693167503</c:v>
                </c:pt>
                <c:pt idx="221" formatCode="g/&quot;通&quot;&quot;用&quot;&quot;格&quot;&quot;式&quot;">
                  <c:v>0.11777284821521899</c:v>
                </c:pt>
                <c:pt idx="222" formatCode="g/&quot;通&quot;&quot;用&quot;&quot;格&quot;&quot;式&quot;">
                  <c:v>0.115754253796002</c:v>
                </c:pt>
                <c:pt idx="223" formatCode="g/&quot;通&quot;&quot;用&quot;&quot;格&quot;&quot;式&quot;">
                  <c:v>0.105019141313899</c:v>
                </c:pt>
                <c:pt idx="224" formatCode="g/&quot;通&quot;&quot;用&quot;&quot;格&quot;&quot;式&quot;">
                  <c:v>0.118497944536276</c:v>
                </c:pt>
                <c:pt idx="225" formatCode="g/&quot;通&quot;&quot;用&quot;&quot;格&quot;&quot;式&quot;">
                  <c:v>0.119379735401292</c:v>
                </c:pt>
                <c:pt idx="226" formatCode="g/&quot;通&quot;&quot;用&quot;&quot;格&quot;&quot;式&quot;">
                  <c:v>0.117302764583346</c:v>
                </c:pt>
                <c:pt idx="227" formatCode="g/&quot;通&quot;&quot;用&quot;&quot;格&quot;&quot;式&quot;">
                  <c:v>0.113910788572974</c:v>
                </c:pt>
                <c:pt idx="228" formatCode="g/&quot;通&quot;&quot;用&quot;&quot;格&quot;&quot;式&quot;">
                  <c:v>0.116654479313248</c:v>
                </c:pt>
                <c:pt idx="229" formatCode="g/&quot;通&quot;&quot;用&quot;&quot;格&quot;&quot;式&quot;">
                  <c:v>0.11294911421496</c:v>
                </c:pt>
                <c:pt idx="230" formatCode="g/&quot;通&quot;&quot;用&quot;&quot;格&quot;&quot;式&quot;">
                  <c:v>0.127957993572451</c:v>
                </c:pt>
                <c:pt idx="231" formatCode="g/&quot;通&quot;&quot;用&quot;&quot;格&quot;&quot;式&quot;">
                  <c:v>0.13806018299464801</c:v>
                </c:pt>
                <c:pt idx="232" formatCode="g/&quot;通&quot;&quot;用&quot;&quot;格&quot;&quot;式&quot;">
                  <c:v>0.120743899666333</c:v>
                </c:pt>
                <c:pt idx="233" formatCode="g/&quot;通&quot;&quot;用&quot;&quot;格&quot;&quot;式&quot;">
                  <c:v>0.113551312854483</c:v>
                </c:pt>
                <c:pt idx="234" formatCode="g/&quot;通&quot;&quot;用&quot;&quot;格&quot;&quot;式&quot;">
                  <c:v>0.113901571246859</c:v>
                </c:pt>
                <c:pt idx="235" formatCode="g/&quot;通&quot;&quot;用&quot;&quot;格&quot;&quot;式&quot;">
                  <c:v>0.111757006704069</c:v>
                </c:pt>
                <c:pt idx="236">
                  <c:v>9.4262521737527499E-2</c:v>
                </c:pt>
                <c:pt idx="237">
                  <c:v>9.0941211894037602E-2</c:v>
                </c:pt>
                <c:pt idx="238">
                  <c:v>7.4724862815463103E-2</c:v>
                </c:pt>
                <c:pt idx="239">
                  <c:v>7.3366843434498702E-2</c:v>
                </c:pt>
                <c:pt idx="240">
                  <c:v>8.83265637193755E-2</c:v>
                </c:pt>
                <c:pt idx="241">
                  <c:v>8.1318323429828504E-2</c:v>
                </c:pt>
                <c:pt idx="242">
                  <c:v>8.4286302438904698E-2</c:v>
                </c:pt>
                <c:pt idx="243">
                  <c:v>8.5048268064423102E-2</c:v>
                </c:pt>
              </c:numCache>
            </c:numRef>
          </c:val>
          <c:smooth val="1"/>
          <c:extLst>
            <c:ext xmlns:c16="http://schemas.microsoft.com/office/drawing/2014/chart" uri="{C3380CC4-5D6E-409C-BE32-E72D297353CC}">
              <c16:uniqueId val="{00000000-1A14-45C9-BA01-431E0CA46BE8}"/>
            </c:ext>
          </c:extLst>
        </c:ser>
        <c:ser>
          <c:idx val="2"/>
          <c:order val="1"/>
          <c:tx>
            <c:strRef>
              <c:f>Sheet1!$A$3</c:f>
              <c:strCache>
                <c:ptCount val="1"/>
                <c:pt idx="0">
                  <c:v>沪深300</c:v>
                </c:pt>
              </c:strCache>
            </c:strRef>
          </c:tx>
          <c:spPr>
            <a:ln w="25294">
              <a:solidFill>
                <a:srgbClr val="969696"/>
              </a:solidFill>
              <a:prstDash val="solid"/>
            </a:ln>
          </c:spPr>
          <c:marker>
            <c:symbol val="none"/>
          </c:marker>
          <c:cat>
            <c:numRef>
              <c:f>Sheet1!$B$1:$IK$1</c:f>
              <c:numCache>
                <c:formatCode>yyyy/m/d</c:formatCode>
                <c:ptCount val="244"/>
                <c:pt idx="0">
                  <c:v>42600</c:v>
                </c:pt>
                <c:pt idx="1">
                  <c:v>42601</c:v>
                </c:pt>
                <c:pt idx="2">
                  <c:v>42604</c:v>
                </c:pt>
                <c:pt idx="3">
                  <c:v>42605</c:v>
                </c:pt>
                <c:pt idx="4">
                  <c:v>42606</c:v>
                </c:pt>
                <c:pt idx="5">
                  <c:v>42607</c:v>
                </c:pt>
                <c:pt idx="6">
                  <c:v>42608</c:v>
                </c:pt>
                <c:pt idx="7">
                  <c:v>42611</c:v>
                </c:pt>
                <c:pt idx="8">
                  <c:v>42612</c:v>
                </c:pt>
                <c:pt idx="9">
                  <c:v>42613</c:v>
                </c:pt>
                <c:pt idx="10">
                  <c:v>42614</c:v>
                </c:pt>
                <c:pt idx="11">
                  <c:v>42615</c:v>
                </c:pt>
                <c:pt idx="12">
                  <c:v>42618</c:v>
                </c:pt>
                <c:pt idx="13">
                  <c:v>42619</c:v>
                </c:pt>
                <c:pt idx="14">
                  <c:v>42620</c:v>
                </c:pt>
                <c:pt idx="15">
                  <c:v>42621</c:v>
                </c:pt>
                <c:pt idx="16">
                  <c:v>42622</c:v>
                </c:pt>
                <c:pt idx="17">
                  <c:v>42625</c:v>
                </c:pt>
                <c:pt idx="18">
                  <c:v>42626</c:v>
                </c:pt>
                <c:pt idx="19">
                  <c:v>42627</c:v>
                </c:pt>
                <c:pt idx="20">
                  <c:v>42632</c:v>
                </c:pt>
                <c:pt idx="21">
                  <c:v>42633</c:v>
                </c:pt>
                <c:pt idx="22">
                  <c:v>42634</c:v>
                </c:pt>
                <c:pt idx="23">
                  <c:v>42635</c:v>
                </c:pt>
                <c:pt idx="24">
                  <c:v>42636</c:v>
                </c:pt>
                <c:pt idx="25">
                  <c:v>42639</c:v>
                </c:pt>
                <c:pt idx="26">
                  <c:v>42640</c:v>
                </c:pt>
                <c:pt idx="27">
                  <c:v>42641</c:v>
                </c:pt>
                <c:pt idx="28">
                  <c:v>42642</c:v>
                </c:pt>
                <c:pt idx="29">
                  <c:v>42643</c:v>
                </c:pt>
                <c:pt idx="30">
                  <c:v>42653</c:v>
                </c:pt>
                <c:pt idx="31">
                  <c:v>42654</c:v>
                </c:pt>
                <c:pt idx="32">
                  <c:v>42655</c:v>
                </c:pt>
                <c:pt idx="33">
                  <c:v>42656</c:v>
                </c:pt>
                <c:pt idx="34">
                  <c:v>42657</c:v>
                </c:pt>
                <c:pt idx="35">
                  <c:v>42660</c:v>
                </c:pt>
                <c:pt idx="36">
                  <c:v>42661</c:v>
                </c:pt>
                <c:pt idx="37">
                  <c:v>42662</c:v>
                </c:pt>
                <c:pt idx="38">
                  <c:v>42663</c:v>
                </c:pt>
                <c:pt idx="39">
                  <c:v>42664</c:v>
                </c:pt>
                <c:pt idx="40">
                  <c:v>42667</c:v>
                </c:pt>
                <c:pt idx="41">
                  <c:v>42668</c:v>
                </c:pt>
                <c:pt idx="42">
                  <c:v>42669</c:v>
                </c:pt>
                <c:pt idx="43">
                  <c:v>42670</c:v>
                </c:pt>
                <c:pt idx="44">
                  <c:v>42671</c:v>
                </c:pt>
                <c:pt idx="45">
                  <c:v>42674</c:v>
                </c:pt>
                <c:pt idx="46">
                  <c:v>42675</c:v>
                </c:pt>
                <c:pt idx="47">
                  <c:v>42676</c:v>
                </c:pt>
                <c:pt idx="48">
                  <c:v>42677</c:v>
                </c:pt>
                <c:pt idx="49">
                  <c:v>42678</c:v>
                </c:pt>
                <c:pt idx="50">
                  <c:v>42681</c:v>
                </c:pt>
                <c:pt idx="51">
                  <c:v>42682</c:v>
                </c:pt>
                <c:pt idx="52">
                  <c:v>42683</c:v>
                </c:pt>
                <c:pt idx="53">
                  <c:v>42684</c:v>
                </c:pt>
                <c:pt idx="54">
                  <c:v>42685</c:v>
                </c:pt>
                <c:pt idx="55">
                  <c:v>42688</c:v>
                </c:pt>
                <c:pt idx="56">
                  <c:v>42689</c:v>
                </c:pt>
                <c:pt idx="57">
                  <c:v>42690</c:v>
                </c:pt>
                <c:pt idx="58">
                  <c:v>42691</c:v>
                </c:pt>
                <c:pt idx="59">
                  <c:v>42692</c:v>
                </c:pt>
                <c:pt idx="60">
                  <c:v>42695</c:v>
                </c:pt>
                <c:pt idx="61">
                  <c:v>42696</c:v>
                </c:pt>
                <c:pt idx="62">
                  <c:v>42697</c:v>
                </c:pt>
                <c:pt idx="63">
                  <c:v>42698</c:v>
                </c:pt>
                <c:pt idx="64">
                  <c:v>42699</c:v>
                </c:pt>
                <c:pt idx="65">
                  <c:v>42702</c:v>
                </c:pt>
                <c:pt idx="66">
                  <c:v>42703</c:v>
                </c:pt>
                <c:pt idx="67">
                  <c:v>42704</c:v>
                </c:pt>
                <c:pt idx="68">
                  <c:v>42705</c:v>
                </c:pt>
                <c:pt idx="69">
                  <c:v>42706</c:v>
                </c:pt>
                <c:pt idx="70">
                  <c:v>42709</c:v>
                </c:pt>
                <c:pt idx="71">
                  <c:v>42710</c:v>
                </c:pt>
                <c:pt idx="72">
                  <c:v>42711</c:v>
                </c:pt>
                <c:pt idx="73">
                  <c:v>42712</c:v>
                </c:pt>
                <c:pt idx="74">
                  <c:v>42713</c:v>
                </c:pt>
                <c:pt idx="75">
                  <c:v>42716</c:v>
                </c:pt>
                <c:pt idx="76">
                  <c:v>42717</c:v>
                </c:pt>
                <c:pt idx="77">
                  <c:v>42718</c:v>
                </c:pt>
                <c:pt idx="78">
                  <c:v>42719</c:v>
                </c:pt>
                <c:pt idx="79">
                  <c:v>42720</c:v>
                </c:pt>
                <c:pt idx="80">
                  <c:v>42723</c:v>
                </c:pt>
                <c:pt idx="81">
                  <c:v>42724</c:v>
                </c:pt>
                <c:pt idx="82">
                  <c:v>42725</c:v>
                </c:pt>
                <c:pt idx="83">
                  <c:v>42726</c:v>
                </c:pt>
                <c:pt idx="84">
                  <c:v>42727</c:v>
                </c:pt>
                <c:pt idx="85">
                  <c:v>42730</c:v>
                </c:pt>
                <c:pt idx="86">
                  <c:v>42731</c:v>
                </c:pt>
                <c:pt idx="87">
                  <c:v>42732</c:v>
                </c:pt>
                <c:pt idx="88">
                  <c:v>42733</c:v>
                </c:pt>
                <c:pt idx="89">
                  <c:v>42734</c:v>
                </c:pt>
                <c:pt idx="90">
                  <c:v>42738</c:v>
                </c:pt>
                <c:pt idx="91">
                  <c:v>42739</c:v>
                </c:pt>
                <c:pt idx="92">
                  <c:v>42740</c:v>
                </c:pt>
                <c:pt idx="93">
                  <c:v>42741</c:v>
                </c:pt>
                <c:pt idx="94">
                  <c:v>42744</c:v>
                </c:pt>
                <c:pt idx="95">
                  <c:v>42745</c:v>
                </c:pt>
                <c:pt idx="96">
                  <c:v>42746</c:v>
                </c:pt>
                <c:pt idx="97">
                  <c:v>42747</c:v>
                </c:pt>
                <c:pt idx="98">
                  <c:v>42748</c:v>
                </c:pt>
                <c:pt idx="99">
                  <c:v>42751</c:v>
                </c:pt>
                <c:pt idx="100">
                  <c:v>42752</c:v>
                </c:pt>
                <c:pt idx="101">
                  <c:v>42753</c:v>
                </c:pt>
                <c:pt idx="102">
                  <c:v>42754</c:v>
                </c:pt>
                <c:pt idx="103">
                  <c:v>42755</c:v>
                </c:pt>
                <c:pt idx="104">
                  <c:v>42758</c:v>
                </c:pt>
                <c:pt idx="105">
                  <c:v>42759</c:v>
                </c:pt>
                <c:pt idx="106">
                  <c:v>42760</c:v>
                </c:pt>
                <c:pt idx="107">
                  <c:v>42761</c:v>
                </c:pt>
                <c:pt idx="108">
                  <c:v>42769</c:v>
                </c:pt>
                <c:pt idx="109">
                  <c:v>42772</c:v>
                </c:pt>
                <c:pt idx="110">
                  <c:v>42773</c:v>
                </c:pt>
                <c:pt idx="111">
                  <c:v>42774</c:v>
                </c:pt>
                <c:pt idx="112">
                  <c:v>42775</c:v>
                </c:pt>
                <c:pt idx="113">
                  <c:v>42776</c:v>
                </c:pt>
                <c:pt idx="114">
                  <c:v>42779</c:v>
                </c:pt>
                <c:pt idx="115">
                  <c:v>42780</c:v>
                </c:pt>
                <c:pt idx="116">
                  <c:v>42781</c:v>
                </c:pt>
                <c:pt idx="117">
                  <c:v>42782</c:v>
                </c:pt>
                <c:pt idx="118">
                  <c:v>42783</c:v>
                </c:pt>
                <c:pt idx="119">
                  <c:v>42786</c:v>
                </c:pt>
                <c:pt idx="120">
                  <c:v>42787</c:v>
                </c:pt>
                <c:pt idx="121">
                  <c:v>42788</c:v>
                </c:pt>
                <c:pt idx="122">
                  <c:v>42789</c:v>
                </c:pt>
                <c:pt idx="123">
                  <c:v>42790</c:v>
                </c:pt>
                <c:pt idx="124">
                  <c:v>42793</c:v>
                </c:pt>
                <c:pt idx="125">
                  <c:v>42794</c:v>
                </c:pt>
                <c:pt idx="126">
                  <c:v>42795</c:v>
                </c:pt>
                <c:pt idx="127">
                  <c:v>42796</c:v>
                </c:pt>
                <c:pt idx="128">
                  <c:v>42797</c:v>
                </c:pt>
                <c:pt idx="129">
                  <c:v>42800</c:v>
                </c:pt>
                <c:pt idx="130">
                  <c:v>42801</c:v>
                </c:pt>
                <c:pt idx="131">
                  <c:v>42802</c:v>
                </c:pt>
                <c:pt idx="132">
                  <c:v>42803</c:v>
                </c:pt>
                <c:pt idx="133">
                  <c:v>42804</c:v>
                </c:pt>
                <c:pt idx="134">
                  <c:v>42807</c:v>
                </c:pt>
                <c:pt idx="135">
                  <c:v>42808</c:v>
                </c:pt>
                <c:pt idx="136">
                  <c:v>42809</c:v>
                </c:pt>
                <c:pt idx="137">
                  <c:v>42810</c:v>
                </c:pt>
                <c:pt idx="138">
                  <c:v>42811</c:v>
                </c:pt>
                <c:pt idx="139">
                  <c:v>42814</c:v>
                </c:pt>
                <c:pt idx="140">
                  <c:v>42815</c:v>
                </c:pt>
                <c:pt idx="141">
                  <c:v>42816</c:v>
                </c:pt>
                <c:pt idx="142">
                  <c:v>42817</c:v>
                </c:pt>
                <c:pt idx="143">
                  <c:v>42818</c:v>
                </c:pt>
                <c:pt idx="144">
                  <c:v>42821</c:v>
                </c:pt>
                <c:pt idx="145">
                  <c:v>42822</c:v>
                </c:pt>
                <c:pt idx="146">
                  <c:v>42823</c:v>
                </c:pt>
                <c:pt idx="147">
                  <c:v>42824</c:v>
                </c:pt>
                <c:pt idx="148">
                  <c:v>42825</c:v>
                </c:pt>
                <c:pt idx="149">
                  <c:v>42830</c:v>
                </c:pt>
                <c:pt idx="150">
                  <c:v>42831</c:v>
                </c:pt>
                <c:pt idx="151">
                  <c:v>42832</c:v>
                </c:pt>
                <c:pt idx="152">
                  <c:v>42835</c:v>
                </c:pt>
                <c:pt idx="153">
                  <c:v>42836</c:v>
                </c:pt>
                <c:pt idx="154">
                  <c:v>42837</c:v>
                </c:pt>
                <c:pt idx="155">
                  <c:v>42838</c:v>
                </c:pt>
                <c:pt idx="156">
                  <c:v>42839</c:v>
                </c:pt>
                <c:pt idx="157">
                  <c:v>42842</c:v>
                </c:pt>
                <c:pt idx="158">
                  <c:v>42843</c:v>
                </c:pt>
                <c:pt idx="159">
                  <c:v>42844</c:v>
                </c:pt>
                <c:pt idx="160">
                  <c:v>42845</c:v>
                </c:pt>
                <c:pt idx="161">
                  <c:v>42846</c:v>
                </c:pt>
                <c:pt idx="162">
                  <c:v>42849</c:v>
                </c:pt>
                <c:pt idx="163">
                  <c:v>42850</c:v>
                </c:pt>
                <c:pt idx="164">
                  <c:v>42851</c:v>
                </c:pt>
                <c:pt idx="165">
                  <c:v>42852</c:v>
                </c:pt>
                <c:pt idx="166">
                  <c:v>42853</c:v>
                </c:pt>
                <c:pt idx="167">
                  <c:v>42857</c:v>
                </c:pt>
                <c:pt idx="168">
                  <c:v>42858</c:v>
                </c:pt>
                <c:pt idx="169">
                  <c:v>42859</c:v>
                </c:pt>
                <c:pt idx="170">
                  <c:v>42860</c:v>
                </c:pt>
                <c:pt idx="171">
                  <c:v>42863</c:v>
                </c:pt>
                <c:pt idx="172">
                  <c:v>42864</c:v>
                </c:pt>
                <c:pt idx="173">
                  <c:v>42865</c:v>
                </c:pt>
                <c:pt idx="174">
                  <c:v>42866</c:v>
                </c:pt>
                <c:pt idx="175">
                  <c:v>42867</c:v>
                </c:pt>
                <c:pt idx="176">
                  <c:v>42870</c:v>
                </c:pt>
                <c:pt idx="177">
                  <c:v>42871</c:v>
                </c:pt>
                <c:pt idx="178">
                  <c:v>42872</c:v>
                </c:pt>
                <c:pt idx="179">
                  <c:v>42873</c:v>
                </c:pt>
                <c:pt idx="180">
                  <c:v>42874</c:v>
                </c:pt>
                <c:pt idx="181">
                  <c:v>42877</c:v>
                </c:pt>
                <c:pt idx="182">
                  <c:v>42878</c:v>
                </c:pt>
                <c:pt idx="183">
                  <c:v>42879</c:v>
                </c:pt>
                <c:pt idx="184">
                  <c:v>42880</c:v>
                </c:pt>
                <c:pt idx="185">
                  <c:v>42881</c:v>
                </c:pt>
                <c:pt idx="186">
                  <c:v>42886</c:v>
                </c:pt>
                <c:pt idx="187">
                  <c:v>42887</c:v>
                </c:pt>
                <c:pt idx="188">
                  <c:v>42888</c:v>
                </c:pt>
                <c:pt idx="189">
                  <c:v>42891</c:v>
                </c:pt>
                <c:pt idx="190">
                  <c:v>42892</c:v>
                </c:pt>
                <c:pt idx="191">
                  <c:v>42893</c:v>
                </c:pt>
                <c:pt idx="192">
                  <c:v>42894</c:v>
                </c:pt>
                <c:pt idx="193">
                  <c:v>42895</c:v>
                </c:pt>
                <c:pt idx="194">
                  <c:v>42898</c:v>
                </c:pt>
                <c:pt idx="195">
                  <c:v>42899</c:v>
                </c:pt>
                <c:pt idx="196">
                  <c:v>42900</c:v>
                </c:pt>
                <c:pt idx="197">
                  <c:v>42901</c:v>
                </c:pt>
                <c:pt idx="198">
                  <c:v>42902</c:v>
                </c:pt>
                <c:pt idx="199">
                  <c:v>42905</c:v>
                </c:pt>
                <c:pt idx="200">
                  <c:v>42906</c:v>
                </c:pt>
                <c:pt idx="201">
                  <c:v>42907</c:v>
                </c:pt>
                <c:pt idx="202">
                  <c:v>42908</c:v>
                </c:pt>
                <c:pt idx="203">
                  <c:v>42909</c:v>
                </c:pt>
                <c:pt idx="204">
                  <c:v>42912</c:v>
                </c:pt>
                <c:pt idx="205">
                  <c:v>42913</c:v>
                </c:pt>
                <c:pt idx="206">
                  <c:v>42914</c:v>
                </c:pt>
                <c:pt idx="207">
                  <c:v>42915</c:v>
                </c:pt>
                <c:pt idx="208">
                  <c:v>42916</c:v>
                </c:pt>
                <c:pt idx="209">
                  <c:v>42919</c:v>
                </c:pt>
                <c:pt idx="210">
                  <c:v>42920</c:v>
                </c:pt>
                <c:pt idx="211">
                  <c:v>42921</c:v>
                </c:pt>
                <c:pt idx="212">
                  <c:v>42922</c:v>
                </c:pt>
                <c:pt idx="213">
                  <c:v>42923</c:v>
                </c:pt>
                <c:pt idx="214">
                  <c:v>42926</c:v>
                </c:pt>
                <c:pt idx="215">
                  <c:v>42927</c:v>
                </c:pt>
                <c:pt idx="216">
                  <c:v>42928</c:v>
                </c:pt>
                <c:pt idx="217">
                  <c:v>42929</c:v>
                </c:pt>
                <c:pt idx="218">
                  <c:v>42930</c:v>
                </c:pt>
                <c:pt idx="219">
                  <c:v>42933</c:v>
                </c:pt>
                <c:pt idx="220">
                  <c:v>42934</c:v>
                </c:pt>
                <c:pt idx="221">
                  <c:v>42935</c:v>
                </c:pt>
                <c:pt idx="222">
                  <c:v>42936</c:v>
                </c:pt>
                <c:pt idx="223">
                  <c:v>42937</c:v>
                </c:pt>
                <c:pt idx="224">
                  <c:v>42940</c:v>
                </c:pt>
                <c:pt idx="225">
                  <c:v>42941</c:v>
                </c:pt>
                <c:pt idx="226">
                  <c:v>42942</c:v>
                </c:pt>
                <c:pt idx="227">
                  <c:v>42943</c:v>
                </c:pt>
                <c:pt idx="228">
                  <c:v>42944</c:v>
                </c:pt>
                <c:pt idx="229">
                  <c:v>42947</c:v>
                </c:pt>
                <c:pt idx="230">
                  <c:v>42948</c:v>
                </c:pt>
                <c:pt idx="231">
                  <c:v>42949</c:v>
                </c:pt>
                <c:pt idx="232">
                  <c:v>42950</c:v>
                </c:pt>
                <c:pt idx="233">
                  <c:v>42951</c:v>
                </c:pt>
                <c:pt idx="234">
                  <c:v>42954</c:v>
                </c:pt>
                <c:pt idx="235">
                  <c:v>42955</c:v>
                </c:pt>
                <c:pt idx="236">
                  <c:v>42956</c:v>
                </c:pt>
                <c:pt idx="237">
                  <c:v>42957</c:v>
                </c:pt>
                <c:pt idx="238">
                  <c:v>42958</c:v>
                </c:pt>
                <c:pt idx="239">
                  <c:v>42961</c:v>
                </c:pt>
                <c:pt idx="240">
                  <c:v>42962</c:v>
                </c:pt>
                <c:pt idx="241">
                  <c:v>42963</c:v>
                </c:pt>
                <c:pt idx="242">
                  <c:v>42964</c:v>
                </c:pt>
                <c:pt idx="243">
                  <c:v>42965</c:v>
                </c:pt>
              </c:numCache>
            </c:numRef>
          </c:cat>
          <c:val>
            <c:numRef>
              <c:f>Sheet1!$B$3:$IK$3</c:f>
              <c:numCache>
                <c:formatCode>0.00E+00</c:formatCode>
                <c:ptCount val="244"/>
                <c:pt idx="0" formatCode="g/&quot;通&quot;&quot;用&quot;&quot;格&quot;&quot;式&quot;">
                  <c:v>0</c:v>
                </c:pt>
                <c:pt idx="1">
                  <c:v>1.58716712958862E-4</c:v>
                </c:pt>
                <c:pt idx="2">
                  <c:v>-8.2303829560840293E-3</c:v>
                </c:pt>
                <c:pt idx="3">
                  <c:v>-6.7338686307116804E-3</c:v>
                </c:pt>
                <c:pt idx="4">
                  <c:v>-1.02904307791535E-2</c:v>
                </c:pt>
                <c:pt idx="5">
                  <c:v>-1.6499702034635199E-2</c:v>
                </c:pt>
                <c:pt idx="6">
                  <c:v>-1.70590744200078E-2</c:v>
                </c:pt>
                <c:pt idx="7">
                  <c:v>-1.68536938045496E-2</c:v>
                </c:pt>
                <c:pt idx="8">
                  <c:v>-1.5603576773265499E-2</c:v>
                </c:pt>
                <c:pt idx="9">
                  <c:v>-1.09056809586013E-2</c:v>
                </c:pt>
                <c:pt idx="10" formatCode="g/&quot;通&quot;&quot;用&quot;&quot;格&quot;&quot;式&quot;">
                  <c:v>-1.8697958231349E-2</c:v>
                </c:pt>
                <c:pt idx="11">
                  <c:v>-1.4971384922209501E-2</c:v>
                </c:pt>
                <c:pt idx="12" formatCode="g/&quot;通&quot;&quot;用&quot;&quot;格&quot;&quot;式&quot;">
                  <c:v>-1.3317045550805E-2</c:v>
                </c:pt>
                <c:pt idx="13">
                  <c:v>-6.4972796728177701E-3</c:v>
                </c:pt>
                <c:pt idx="14">
                  <c:v>-7.0346576073306898E-3</c:v>
                </c:pt>
                <c:pt idx="15">
                  <c:v>-7.40707716039757E-3</c:v>
                </c:pt>
                <c:pt idx="16">
                  <c:v>-1.38033012481852E-2</c:v>
                </c:pt>
                <c:pt idx="17">
                  <c:v>-3.0281306054269898E-2</c:v>
                </c:pt>
                <c:pt idx="18">
                  <c:v>-3.09562979178091E-2</c:v>
                </c:pt>
                <c:pt idx="19">
                  <c:v>-3.7377488679545399E-2</c:v>
                </c:pt>
                <c:pt idx="20">
                  <c:v>-3.0126750453635699E-2</c:v>
                </c:pt>
                <c:pt idx="21">
                  <c:v>-3.1827159282921597E-2</c:v>
                </c:pt>
                <c:pt idx="22">
                  <c:v>-2.9082905704736501E-2</c:v>
                </c:pt>
                <c:pt idx="23">
                  <c:v>-2.1805417471024598E-2</c:v>
                </c:pt>
                <c:pt idx="24">
                  <c:v>-2.6398988255260401E-2</c:v>
                </c:pt>
                <c:pt idx="25">
                  <c:v>-4.2860051389737301E-2</c:v>
                </c:pt>
                <c:pt idx="26">
                  <c:v>-3.6775613503998501E-2</c:v>
                </c:pt>
                <c:pt idx="27">
                  <c:v>-3.9707414359107102E-2</c:v>
                </c:pt>
                <c:pt idx="28">
                  <c:v>-3.5695804855720902E-2</c:v>
                </c:pt>
                <c:pt idx="29">
                  <c:v>-3.3051417973330201E-2</c:v>
                </c:pt>
                <c:pt idx="30">
                  <c:v>-2.09889477884432E-2</c:v>
                </c:pt>
                <c:pt idx="31">
                  <c:v>-1.7217493910658101E-2</c:v>
                </c:pt>
                <c:pt idx="32">
                  <c:v>-1.9163705589414201E-2</c:v>
                </c:pt>
                <c:pt idx="33" formatCode="g/&quot;通&quot;&quot;用&quot;&quot;格&quot;&quot;式&quot;">
                  <c:v>-1.8380227583122001E-2</c:v>
                </c:pt>
                <c:pt idx="34">
                  <c:v>-1.74282245276767E-2</c:v>
                </c:pt>
                <c:pt idx="35" formatCode="g/&quot;通&quot;&quot;用&quot;&quot;格&quot;&quot;式&quot;">
                  <c:v>-2.5741532507947001E-2</c:v>
                </c:pt>
                <c:pt idx="36">
                  <c:v>-1.2826034296482301E-2</c:v>
                </c:pt>
                <c:pt idx="37">
                  <c:v>-1.43394902934626E-2</c:v>
                </c:pt>
                <c:pt idx="38">
                  <c:v>-1.3636856755194399E-2</c:v>
                </c:pt>
                <c:pt idx="39">
                  <c:v>-1.09214337409739E-2</c:v>
                </c:pt>
                <c:pt idx="40">
                  <c:v>9.1901137915617603E-4</c:v>
                </c:pt>
                <c:pt idx="41">
                  <c:v>8.8245303515987995E-4</c:v>
                </c:pt>
                <c:pt idx="42">
                  <c:v>-2.87859806181334E-3</c:v>
                </c:pt>
                <c:pt idx="43">
                  <c:v>-5.5848071844576399E-3</c:v>
                </c:pt>
                <c:pt idx="44">
                  <c:v>-7.2399787783271599E-3</c:v>
                </c:pt>
                <c:pt idx="45">
                  <c:v>-8.3838091119443608E-3</c:v>
                </c:pt>
                <c:pt idx="46">
                  <c:v>-1.6149276932429001E-3</c:v>
                </c:pt>
                <c:pt idx="47">
                  <c:v>-9.2533032544356297E-3</c:v>
                </c:pt>
                <c:pt idx="48">
                  <c:v>1.7827394088554301E-4</c:v>
                </c:pt>
                <c:pt idx="49">
                  <c:v>-3.0644214493452701E-3</c:v>
                </c:pt>
                <c:pt idx="50">
                  <c:v>-2.3460945731664799E-3</c:v>
                </c:pt>
                <c:pt idx="51">
                  <c:v>1.97135668609016E-3</c:v>
                </c:pt>
                <c:pt idx="52">
                  <c:v>-3.3973104353267601E-3</c:v>
                </c:pt>
                <c:pt idx="53">
                  <c:v>7.7654975427143801E-3</c:v>
                </c:pt>
                <c:pt idx="54">
                  <c:v>1.5674345405017401E-2</c:v>
                </c:pt>
                <c:pt idx="55">
                  <c:v>1.9546290145445702E-2</c:v>
                </c:pt>
                <c:pt idx="56">
                  <c:v>1.94337915015226E-2</c:v>
                </c:pt>
                <c:pt idx="57">
                  <c:v>1.93512825885684E-2</c:v>
                </c:pt>
                <c:pt idx="58" formatCode="g/&quot;通&quot;&quot;用&quot;&quot;格&quot;&quot;式&quot;">
                  <c:v>2.1414867357113999E-2</c:v>
                </c:pt>
                <c:pt idx="59">
                  <c:v>1.5743984591995299E-2</c:v>
                </c:pt>
                <c:pt idx="60" formatCode="g/&quot;通&quot;&quot;用&quot;&quot;格&quot;&quot;式&quot;">
                  <c:v>2.2774837753771999E-2</c:v>
                </c:pt>
                <c:pt idx="61">
                  <c:v>3.0875067060783402E-2</c:v>
                </c:pt>
                <c:pt idx="62">
                  <c:v>3.2766946501470398E-2</c:v>
                </c:pt>
                <c:pt idx="63">
                  <c:v>3.69314174383302E-2</c:v>
                </c:pt>
                <c:pt idx="64">
                  <c:v>4.6608440816350703E-2</c:v>
                </c:pt>
                <c:pt idx="65">
                  <c:v>5.0704847844469401E-2</c:v>
                </c:pt>
                <c:pt idx="66">
                  <c:v>5.9312316743870101E-2</c:v>
                </c:pt>
                <c:pt idx="67">
                  <c:v>5.1572826153185397E-2</c:v>
                </c:pt>
                <c:pt idx="68">
                  <c:v>5.9608231274622898E-2</c:v>
                </c:pt>
                <c:pt idx="69">
                  <c:v>4.8884063980074097E-2</c:v>
                </c:pt>
                <c:pt idx="70" formatCode="g/&quot;通&quot;&quot;用&quot;&quot;格&quot;&quot;式&quot;">
                  <c:v>3.1185248262364001E-2</c:v>
                </c:pt>
                <c:pt idx="71">
                  <c:v>2.8137530706779702E-2</c:v>
                </c:pt>
                <c:pt idx="72">
                  <c:v>3.30696377008666E-2</c:v>
                </c:pt>
                <c:pt idx="73">
                  <c:v>3.1403795826107098E-2</c:v>
                </c:pt>
                <c:pt idx="74">
                  <c:v>3.8405699534995702E-2</c:v>
                </c:pt>
                <c:pt idx="75">
                  <c:v>1.3284172763439199E-2</c:v>
                </c:pt>
                <c:pt idx="76">
                  <c:v>1.2052513237538601E-2</c:v>
                </c:pt>
                <c:pt idx="77">
                  <c:v>4.2979237535609701E-3</c:v>
                </c:pt>
                <c:pt idx="78">
                  <c:v>-7.14855319610586E-3</c:v>
                </c:pt>
                <c:pt idx="79">
                  <c:v>-5.4850890998177099E-3</c:v>
                </c:pt>
                <c:pt idx="80">
                  <c:v>-1.0552075577688801E-2</c:v>
                </c:pt>
                <c:pt idx="81">
                  <c:v>-1.6472327859984499E-2</c:v>
                </c:pt>
                <c:pt idx="82">
                  <c:v>-7.7126216939591404E-3</c:v>
                </c:pt>
                <c:pt idx="83">
                  <c:v>-8.5638663866832703E-3</c:v>
                </c:pt>
                <c:pt idx="84">
                  <c:v>-1.6907758542540799E-2</c:v>
                </c:pt>
                <c:pt idx="85">
                  <c:v>-1.25084225371789E-2</c:v>
                </c:pt>
                <c:pt idx="86">
                  <c:v>-1.42963336142085E-2</c:v>
                </c:pt>
                <c:pt idx="87">
                  <c:v>-1.8605016815352201E-2</c:v>
                </c:pt>
                <c:pt idx="88">
                  <c:v>-1.9830731895074699E-2</c:v>
                </c:pt>
                <c:pt idx="89">
                  <c:v>-1.6170141938513599E-2</c:v>
                </c:pt>
                <c:pt idx="90">
                  <c:v>-6.6155147073030402E-3</c:v>
                </c:pt>
                <c:pt idx="91">
                  <c:v>1.1373806095138501E-3</c:v>
                </c:pt>
                <c:pt idx="92">
                  <c:v>9.8208195310722801E-4</c:v>
                </c:pt>
                <c:pt idx="93">
                  <c:v>-4.9988334024375601E-3</c:v>
                </c:pt>
                <c:pt idx="94">
                  <c:v>-1.7345893948106399E-4</c:v>
                </c:pt>
                <c:pt idx="95">
                  <c:v>-1.84676109419424E-3</c:v>
                </c:pt>
                <c:pt idx="96">
                  <c:v>-8.9135781553493203E-3</c:v>
                </c:pt>
                <c:pt idx="97">
                  <c:v>-1.3928104895697299E-2</c:v>
                </c:pt>
                <c:pt idx="98">
                  <c:v>-1.32480305306756E-2</c:v>
                </c:pt>
                <c:pt idx="99">
                  <c:v>-1.33867441822449E-2</c:v>
                </c:pt>
                <c:pt idx="100">
                  <c:v>-1.13327002498154E-2</c:v>
                </c:pt>
                <c:pt idx="101">
                  <c:v>-7.4661352331784102E-3</c:v>
                </c:pt>
                <c:pt idx="102">
                  <c:v>-1.04610066622381E-2</c:v>
                </c:pt>
                <c:pt idx="103">
                  <c:v>-2.85211555408937E-3</c:v>
                </c:pt>
                <c:pt idx="104">
                  <c:v>-1.20137257262232E-4</c:v>
                </c:pt>
                <c:pt idx="105">
                  <c:v>-1.01352807340138E-5</c:v>
                </c:pt>
                <c:pt idx="106">
                  <c:v>3.39404098992846E-3</c:v>
                </c:pt>
                <c:pt idx="107">
                  <c:v>6.9774720350959099E-3</c:v>
                </c:pt>
                <c:pt idx="108">
                  <c:v>2.16972285493888E-6</c:v>
                </c:pt>
                <c:pt idx="109">
                  <c:v>2.59180825594418E-3</c:v>
                </c:pt>
                <c:pt idx="110">
                  <c:v>3.5663704846355899E-4</c:v>
                </c:pt>
                <c:pt idx="111">
                  <c:v>5.5886116300116803E-3</c:v>
                </c:pt>
                <c:pt idx="112">
                  <c:v>9.4538688684895292E-3</c:v>
                </c:pt>
                <c:pt idx="113">
                  <c:v>1.45644281368471E-2</c:v>
                </c:pt>
                <c:pt idx="114">
                  <c:v>2.1337589556796901E-2</c:v>
                </c:pt>
                <c:pt idx="115">
                  <c:v>2.11976572937611E-2</c:v>
                </c:pt>
                <c:pt idx="116">
                  <c:v>1.70094680166504E-2</c:v>
                </c:pt>
                <c:pt idx="117">
                  <c:v>2.2722080793940301E-2</c:v>
                </c:pt>
                <c:pt idx="118">
                  <c:v>1.69288613264733E-2</c:v>
                </c:pt>
                <c:pt idx="119">
                  <c:v>3.1775323712247103E-2</c:v>
                </c:pt>
                <c:pt idx="120">
                  <c:v>3.5172693592035599E-2</c:v>
                </c:pt>
                <c:pt idx="121">
                  <c:v>3.7233543915339097E-2</c:v>
                </c:pt>
                <c:pt idx="122">
                  <c:v>3.2349259990756399E-2</c:v>
                </c:pt>
                <c:pt idx="123">
                  <c:v>3.2506223092092897E-2</c:v>
                </c:pt>
                <c:pt idx="124">
                  <c:v>2.4294297641392199E-2</c:v>
                </c:pt>
                <c:pt idx="125">
                  <c:v>2.62522496013506E-2</c:v>
                </c:pt>
                <c:pt idx="126">
                  <c:v>2.7924808700291501E-2</c:v>
                </c:pt>
                <c:pt idx="127">
                  <c:v>2.0987253621282301E-2</c:v>
                </c:pt>
                <c:pt idx="128">
                  <c:v>1.8837296049766899E-2</c:v>
                </c:pt>
                <c:pt idx="129">
                  <c:v>2.4371932108480099E-2</c:v>
                </c:pt>
                <c:pt idx="130">
                  <c:v>2.6592925811825398E-2</c:v>
                </c:pt>
                <c:pt idx="131">
                  <c:v>2.50398798032982E-2</c:v>
                </c:pt>
                <c:pt idx="132">
                  <c:v>1.8564148747876701E-2</c:v>
                </c:pt>
                <c:pt idx="133">
                  <c:v>1.88458560522635E-2</c:v>
                </c:pt>
                <c:pt idx="134">
                  <c:v>2.7823872004184801E-2</c:v>
                </c:pt>
                <c:pt idx="135">
                  <c:v>2.7406393549086899E-2</c:v>
                </c:pt>
                <c:pt idx="136">
                  <c:v>2.9472148040487599E-2</c:v>
                </c:pt>
                <c:pt idx="137">
                  <c:v>3.4781430144583902E-2</c:v>
                </c:pt>
                <c:pt idx="138">
                  <c:v>2.4170147882959701E-2</c:v>
                </c:pt>
                <c:pt idx="139">
                  <c:v>2.5301821824142302E-2</c:v>
                </c:pt>
                <c:pt idx="140">
                  <c:v>3.0275599385938701E-2</c:v>
                </c:pt>
                <c:pt idx="141">
                  <c:v>2.5431886306522399E-2</c:v>
                </c:pt>
                <c:pt idx="142">
                  <c:v>2.8977154007225399E-2</c:v>
                </c:pt>
                <c:pt idx="143">
                  <c:v>3.7186880012840103E-2</c:v>
                </c:pt>
                <c:pt idx="144">
                  <c:v>3.3750633455045899E-2</c:v>
                </c:pt>
                <c:pt idx="145">
                  <c:v>3.1304731630546603E-2</c:v>
                </c:pt>
                <c:pt idx="146">
                  <c:v>2.9932753452608599E-2</c:v>
                </c:pt>
                <c:pt idx="147">
                  <c:v>2.1481147932001399E-2</c:v>
                </c:pt>
                <c:pt idx="148">
                  <c:v>2.7213823215142902E-2</c:v>
                </c:pt>
                <c:pt idx="149">
                  <c:v>4.1435227085274501E-2</c:v>
                </c:pt>
                <c:pt idx="150">
                  <c:v>4.4453133243274899E-2</c:v>
                </c:pt>
                <c:pt idx="151" formatCode="g/&quot;通&quot;&quot;用&quot;&quot;格&quot;&quot;式&quot;">
                  <c:v>4.5468593261672997E-2</c:v>
                </c:pt>
                <c:pt idx="152" formatCode="g/&quot;通&quot;&quot;用&quot;&quot;格&quot;&quot;式&quot;">
                  <c:v>4.1805566082179002E-2</c:v>
                </c:pt>
                <c:pt idx="153">
                  <c:v>4.5428349361046297E-2</c:v>
                </c:pt>
                <c:pt idx="154">
                  <c:v>4.30834733993464E-2</c:v>
                </c:pt>
                <c:pt idx="155" formatCode="g/&quot;通&quot;&quot;用&quot;&quot;格&quot;&quot;式&quot;">
                  <c:v>4.4607480788292998E-2</c:v>
                </c:pt>
                <c:pt idx="156">
                  <c:v>3.6266917522295397E-2</c:v>
                </c:pt>
                <c:pt idx="157">
                  <c:v>3.4316306953367202E-2</c:v>
                </c:pt>
                <c:pt idx="158">
                  <c:v>2.92044399068505E-2</c:v>
                </c:pt>
                <c:pt idx="159">
                  <c:v>2.41912506668924E-2</c:v>
                </c:pt>
                <c:pt idx="160">
                  <c:v>2.8849318692162298E-2</c:v>
                </c:pt>
                <c:pt idx="161">
                  <c:v>3.04062880351674E-2</c:v>
                </c:pt>
                <c:pt idx="162">
                  <c:v>1.9846633288601399E-2</c:v>
                </c:pt>
                <c:pt idx="163">
                  <c:v>2.27343263530673E-2</c:v>
                </c:pt>
                <c:pt idx="164">
                  <c:v>2.3985305329047302E-2</c:v>
                </c:pt>
                <c:pt idx="165">
                  <c:v>2.4442136017845301E-2</c:v>
                </c:pt>
                <c:pt idx="166">
                  <c:v>2.2371328747193199E-2</c:v>
                </c:pt>
                <c:pt idx="167">
                  <c:v>1.8455008716044202E-2</c:v>
                </c:pt>
                <c:pt idx="168">
                  <c:v>1.4457844216871201E-2</c:v>
                </c:pt>
                <c:pt idx="169">
                  <c:v>1.1859586236823601E-2</c:v>
                </c:pt>
                <c:pt idx="170">
                  <c:v>5.3693804549581597E-3</c:v>
                </c:pt>
                <c:pt idx="171">
                  <c:v>-1.6859935473037E-3</c:v>
                </c:pt>
                <c:pt idx="172">
                  <c:v>-3.5525793695023698E-3</c:v>
                </c:pt>
                <c:pt idx="173">
                  <c:v>-7.9608914885934707E-3</c:v>
                </c:pt>
                <c:pt idx="174">
                  <c:v>-2.32995540179259E-3</c:v>
                </c:pt>
                <c:pt idx="175">
                  <c:v>6.2100737557160297E-3</c:v>
                </c:pt>
                <c:pt idx="176">
                  <c:v>1.0316199953336099E-2</c:v>
                </c:pt>
                <c:pt idx="177">
                  <c:v>1.9071001951264498E-2</c:v>
                </c:pt>
                <c:pt idx="178">
                  <c:v>1.35178489427059E-2</c:v>
                </c:pt>
                <c:pt idx="179">
                  <c:v>9.9949026374022108E-3</c:v>
                </c:pt>
                <c:pt idx="180">
                  <c:v>1.1699918412476199E-2</c:v>
                </c:pt>
                <c:pt idx="181">
                  <c:v>1.3896242664181799E-2</c:v>
                </c:pt>
                <c:pt idx="182">
                  <c:v>1.7746846842830299E-2</c:v>
                </c:pt>
                <c:pt idx="183">
                  <c:v>1.7738792118258798E-2</c:v>
                </c:pt>
                <c:pt idx="184">
                  <c:v>3.6015348560032301E-2</c:v>
                </c:pt>
                <c:pt idx="185">
                  <c:v>3.4462778107199103E-2</c:v>
                </c:pt>
                <c:pt idx="186">
                  <c:v>3.8163195853154301E-2</c:v>
                </c:pt>
                <c:pt idx="187">
                  <c:v>3.9605823773920697E-2</c:v>
                </c:pt>
                <c:pt idx="188">
                  <c:v>3.6267779466991203E-2</c:v>
                </c:pt>
                <c:pt idx="189">
                  <c:v>3.09910134834901E-2</c:v>
                </c:pt>
                <c:pt idx="190">
                  <c:v>3.8162333908458503E-2</c:v>
                </c:pt>
                <c:pt idx="191">
                  <c:v>5.0345535795225597E-2</c:v>
                </c:pt>
                <c:pt idx="192">
                  <c:v>5.8402281478443098E-2</c:v>
                </c:pt>
                <c:pt idx="193">
                  <c:v>6.2917593628742705E-2</c:v>
                </c:pt>
                <c:pt idx="194" formatCode="g/&quot;通&quot;&quot;用&quot;&quot;格&quot;&quot;式&quot;">
                  <c:v>6.2388270418801003E-2</c:v>
                </c:pt>
                <c:pt idx="195">
                  <c:v>6.4729787768410305E-2</c:v>
                </c:pt>
                <c:pt idx="196">
                  <c:v>5.07696423078123E-2</c:v>
                </c:pt>
                <c:pt idx="197">
                  <c:v>4.8835884243799699E-2</c:v>
                </c:pt>
                <c:pt idx="198">
                  <c:v>4.5854298651948101E-2</c:v>
                </c:pt>
                <c:pt idx="199">
                  <c:v>5.6228605566676498E-2</c:v>
                </c:pt>
                <c:pt idx="200">
                  <c:v>5.4097135222775497E-2</c:v>
                </c:pt>
                <c:pt idx="201">
                  <c:v>6.6420269372578597E-2</c:v>
                </c:pt>
                <c:pt idx="202">
                  <c:v>6.7129887635106106E-2</c:v>
                </c:pt>
                <c:pt idx="203" formatCode="g/&quot;通&quot;&quot;用&quot;&quot;格&quot;&quot;式&quot;">
                  <c:v>7.680167990049E-2</c:v>
                </c:pt>
                <c:pt idx="204">
                  <c:v>9.0238743819633496E-2</c:v>
                </c:pt>
                <c:pt idx="205" formatCode="g/&quot;通&quot;&quot;用&quot;&quot;格&quot;&quot;式&quot;">
                  <c:v>9.2207336338250998E-2</c:v>
                </c:pt>
                <c:pt idx="206" formatCode="g/&quot;通&quot;&quot;用&quot;&quot;格&quot;&quot;式&quot;">
                  <c:v>8.3722055530043998E-2</c:v>
                </c:pt>
                <c:pt idx="207">
                  <c:v>9.0457499438992797E-2</c:v>
                </c:pt>
                <c:pt idx="208">
                  <c:v>8.9854078707439597E-2</c:v>
                </c:pt>
                <c:pt idx="209">
                  <c:v>8.51129667690598E-2</c:v>
                </c:pt>
                <c:pt idx="210">
                  <c:v>7.5940032426953893E-2</c:v>
                </c:pt>
                <c:pt idx="211">
                  <c:v>8.7738390868141697E-2</c:v>
                </c:pt>
                <c:pt idx="212">
                  <c:v>8.7862392015419802E-2</c:v>
                </c:pt>
                <c:pt idx="213">
                  <c:v>8.6623747765259607E-2</c:v>
                </c:pt>
                <c:pt idx="214">
                  <c:v>8.59572267375244E-2</c:v>
                </c:pt>
                <c:pt idx="215">
                  <c:v>9.1046207666254805E-2</c:v>
                </c:pt>
                <c:pt idx="216">
                  <c:v>8.7483998293943904E-2</c:v>
                </c:pt>
                <c:pt idx="217">
                  <c:v>9.5835023785215204E-2</c:v>
                </c:pt>
                <c:pt idx="218" formatCode="g/&quot;通&quot;&quot;用&quot;&quot;格&quot;&quot;式&quot;">
                  <c:v>0.100642148798404</c:v>
                </c:pt>
                <c:pt idx="219">
                  <c:v>8.8891018982102596E-2</c:v>
                </c:pt>
                <c:pt idx="220">
                  <c:v>8.99679148517529E-2</c:v>
                </c:pt>
                <c:pt idx="221" formatCode="g/&quot;通&quot;&quot;用&quot;&quot;格&quot;&quot;式&quot;">
                  <c:v>0.108563896108914</c:v>
                </c:pt>
                <c:pt idx="222" formatCode="g/&quot;通&quot;&quot;用&quot;&quot;格&quot;&quot;式&quot;">
                  <c:v>0.113954825181269</c:v>
                </c:pt>
                <c:pt idx="223" formatCode="g/&quot;通&quot;&quot;用&quot;&quot;格&quot;&quot;式&quot;">
                  <c:v>0.108222387675974</c:v>
                </c:pt>
                <c:pt idx="224" formatCode="g/&quot;通&quot;&quot;用&quot;&quot;格&quot;&quot;式&quot;">
                  <c:v>0.112642380631806</c:v>
                </c:pt>
                <c:pt idx="225" formatCode="g/&quot;通&quot;&quot;用&quot;&quot;格&quot;&quot;式&quot;">
                  <c:v>0.105535914114642</c:v>
                </c:pt>
                <c:pt idx="226" formatCode="g/&quot;通&quot;&quot;用&quot;&quot;格&quot;&quot;式&quot;">
                  <c:v>0.10132409566397201</c:v>
                </c:pt>
                <c:pt idx="227" formatCode="g/&quot;通&quot;&quot;用&quot;&quot;格&quot;&quot;式&quot;">
                  <c:v>0.10334707986512</c:v>
                </c:pt>
                <c:pt idx="228" formatCode="g/&quot;通&quot;&quot;用&quot;&quot;格&quot;&quot;式&quot;">
                  <c:v>0.106229155427948</c:v>
                </c:pt>
                <c:pt idx="229" formatCode="g/&quot;通&quot;&quot;用&quot;&quot;格&quot;&quot;式&quot;">
                  <c:v>0.110979302924519</c:v>
                </c:pt>
                <c:pt idx="230" formatCode="g/&quot;通&quot;&quot;用&quot;&quot;格&quot;&quot;式&quot;">
                  <c:v>0.120641881298326</c:v>
                </c:pt>
                <c:pt idx="231" formatCode="g/&quot;通&quot;&quot;用&quot;&quot;格&quot;&quot;式&quot;">
                  <c:v>0.117809263527702</c:v>
                </c:pt>
                <c:pt idx="232" formatCode="g/&quot;通&quot;&quot;用&quot;&quot;格&quot;&quot;式&quot;">
                  <c:v>0.107993169831341</c:v>
                </c:pt>
                <c:pt idx="233" formatCode="g/&quot;通&quot;&quot;用&quot;&quot;格&quot;&quot;式&quot;">
                  <c:v>0.10197536918726</c:v>
                </c:pt>
                <c:pt idx="234" formatCode="g/&quot;通&quot;&quot;用&quot;&quot;格&quot;&quot;式&quot;">
                  <c:v>0.107686555297468</c:v>
                </c:pt>
                <c:pt idx="235" formatCode="g/&quot;通&quot;&quot;用&quot;&quot;格&quot;&quot;式&quot;">
                  <c:v>0.109296935489384</c:v>
                </c:pt>
                <c:pt idx="236" formatCode="g/&quot;通&quot;&quot;用&quot;&quot;格&quot;&quot;式&quot;">
                  <c:v>0.108949512332497</c:v>
                </c:pt>
                <c:pt idx="237" formatCode="g/&quot;通&quot;&quot;用&quot;&quot;格&quot;&quot;式&quot;">
                  <c:v>0.104454559910358</c:v>
                </c:pt>
                <c:pt idx="238">
                  <c:v>8.4073877577103107E-2</c:v>
                </c:pt>
                <c:pt idx="239">
                  <c:v>9.8142241680376094E-2</c:v>
                </c:pt>
                <c:pt idx="240" formatCode="g/&quot;通&quot;&quot;用&quot;&quot;格&quot;&quot;式&quot;">
                  <c:v>0.101522699610787</c:v>
                </c:pt>
                <c:pt idx="241" formatCode="g/&quot;通&quot;&quot;用&quot;&quot;格&quot;&quot;式&quot;">
                  <c:v>0.100144806708902</c:v>
                </c:pt>
                <c:pt idx="242" formatCode="g/&quot;通&quot;&quot;用&quot;&quot;格&quot;&quot;式&quot;">
                  <c:v>0.106046542041353</c:v>
                </c:pt>
                <c:pt idx="243" formatCode="g/&quot;通&quot;&quot;用&quot;&quot;格&quot;&quot;式&quot;">
                  <c:v>0.107056444002574</c:v>
                </c:pt>
              </c:numCache>
            </c:numRef>
          </c:val>
          <c:smooth val="0"/>
          <c:extLst>
            <c:ext xmlns:c16="http://schemas.microsoft.com/office/drawing/2014/chart" uri="{C3380CC4-5D6E-409C-BE32-E72D297353CC}">
              <c16:uniqueId val="{00000001-1A14-45C9-BA01-431E0CA46BE8}"/>
            </c:ext>
          </c:extLst>
        </c:ser>
        <c:dLbls>
          <c:showLegendKey val="0"/>
          <c:showVal val="0"/>
          <c:showCatName val="0"/>
          <c:showSerName val="0"/>
          <c:showPercent val="0"/>
          <c:showBubbleSize val="0"/>
        </c:dLbls>
        <c:smooth val="0"/>
        <c:axId val="184370592"/>
        <c:axId val="1"/>
      </c:lineChart>
      <c:dateAx>
        <c:axId val="184370592"/>
        <c:scaling>
          <c:orientation val="minMax"/>
        </c:scaling>
        <c:delete val="0"/>
        <c:axPos val="b"/>
        <c:numFmt formatCode="yyyy/mm" sourceLinked="0"/>
        <c:majorTickMark val="out"/>
        <c:minorTickMark val="none"/>
        <c:tickLblPos val="nextTo"/>
        <c:spPr>
          <a:ln w="12647">
            <a:solidFill>
              <a:srgbClr val="C0C0C0"/>
            </a:solidFill>
            <a:prstDash val="solid"/>
          </a:ln>
        </c:spPr>
        <c:txPr>
          <a:bodyPr rot="-5400000" vert="horz"/>
          <a:lstStyle/>
          <a:p>
            <a:pPr>
              <a:defRPr sz="797" b="0" i="0" u="none" strike="noStrike" baseline="0">
                <a:solidFill>
                  <a:srgbClr val="000000"/>
                </a:solidFill>
                <a:latin typeface="宋体"/>
                <a:ea typeface="宋体"/>
                <a:cs typeface="宋体"/>
              </a:defRPr>
            </a:pPr>
            <a:endParaRPr lang="zh-CN"/>
          </a:p>
        </c:txPr>
        <c:crossAx val="1"/>
        <c:crosses val="autoZero"/>
        <c:auto val="0"/>
        <c:lblOffset val="100"/>
        <c:baseTimeUnit val="days"/>
        <c:majorUnit val="1"/>
        <c:majorTimeUnit val="months"/>
        <c:minorUnit val="1"/>
        <c:minorTimeUnit val="months"/>
      </c:dateAx>
      <c:valAx>
        <c:axId val="1"/>
        <c:scaling>
          <c:orientation val="minMax"/>
          <c:max val="0.13806018299464795"/>
          <c:min val="-4.2860051389737253E-2"/>
        </c:scaling>
        <c:delete val="0"/>
        <c:axPos val="l"/>
        <c:numFmt formatCode="g/&quot;通&quot;&quot;用&quot;&quot;格&quot;&quot;式&quot;" sourceLinked="0"/>
        <c:majorTickMark val="out"/>
        <c:minorTickMark val="none"/>
        <c:tickLblPos val="nextTo"/>
        <c:spPr>
          <a:ln w="12647">
            <a:solidFill>
              <a:srgbClr val="C0C0C0"/>
            </a:solidFill>
            <a:prstDash val="solid"/>
          </a:ln>
        </c:spPr>
        <c:txPr>
          <a:bodyPr rot="0" vert="horz"/>
          <a:lstStyle/>
          <a:p>
            <a:pPr>
              <a:defRPr sz="797" b="0" i="0" u="none" strike="noStrike" baseline="0">
                <a:solidFill>
                  <a:srgbClr val="000000"/>
                </a:solidFill>
                <a:latin typeface="Arial"/>
                <a:ea typeface="Arial"/>
                <a:cs typeface="Arial"/>
              </a:defRPr>
            </a:pPr>
            <a:endParaRPr lang="zh-CN"/>
          </a:p>
        </c:txPr>
        <c:crossAx val="184370592"/>
        <c:crosses val="autoZero"/>
        <c:crossBetween val="between"/>
        <c:majorUnit val="3.6184046876877041E-2"/>
      </c:valAx>
      <c:spPr>
        <a:noFill/>
        <a:ln w="25294">
          <a:noFill/>
        </a:ln>
      </c:spPr>
    </c:plotArea>
    <c:legend>
      <c:legendPos val="b"/>
      <c:layout>
        <c:manualLayout>
          <c:xMode val="edge"/>
          <c:yMode val="edge"/>
          <c:x val="0.20967741935483872"/>
          <c:y val="0.83206106870229013"/>
          <c:w val="0.72580645161290325"/>
          <c:h val="0.16030534351145037"/>
        </c:manualLayout>
      </c:layout>
      <c:overlay val="0"/>
      <c:spPr>
        <a:solidFill>
          <a:srgbClr val="FFFFFF"/>
        </a:solidFill>
        <a:ln w="25294">
          <a:noFill/>
        </a:ln>
      </c:spPr>
      <c:txPr>
        <a:bodyPr/>
        <a:lstStyle/>
        <a:p>
          <a:pPr>
            <a:defRPr sz="732" b="0" i="0" u="none" strike="noStrike" baseline="0">
              <a:solidFill>
                <a:srgbClr val="000000"/>
              </a:solidFill>
              <a:latin typeface="Arial"/>
              <a:ea typeface="Arial"/>
              <a:cs typeface="Arial"/>
            </a:defRPr>
          </a:pPr>
          <a:endParaRPr lang="zh-CN"/>
        </a:p>
      </c:txPr>
    </c:legend>
    <c:plotVisOnly val="1"/>
    <c:dispBlanksAs val="gap"/>
    <c:showDLblsOverMax val="0"/>
  </c:chart>
  <c:spPr>
    <a:noFill/>
    <a:ln>
      <a:noFill/>
    </a:ln>
  </c:spPr>
  <c:txPr>
    <a:bodyPr/>
    <a:lstStyle/>
    <a:p>
      <a:pPr>
        <a:defRPr sz="996" b="0" i="0" u="none" strike="noStrike" baseline="0">
          <a:solidFill>
            <a:srgbClr val="000000"/>
          </a:solidFill>
          <a:latin typeface="Arial"/>
          <a:ea typeface="Arial"/>
          <a:cs typeface="Arial"/>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工商银行事件分析!$Y$165</c:f>
              <c:strCache>
                <c:ptCount val="1"/>
                <c:pt idx="0">
                  <c:v>超额收益率</c:v>
                </c:pt>
              </c:strCache>
            </c:strRef>
          </c:tx>
          <c:spPr>
            <a:ln w="28575" cap="rnd">
              <a:solidFill>
                <a:srgbClr val="5B9BD5"/>
              </a:solidFill>
              <a:round/>
            </a:ln>
            <a:effectLst/>
          </c:spPr>
          <c:marker>
            <c:symbol val="none"/>
          </c:marker>
          <c:cat>
            <c:numRef>
              <c:f>工商银行事件分析!$X$166:$X$206</c:f>
              <c:numCache>
                <c:formatCode>yyyy\-mm\-dd</c:formatCode>
                <c:ptCount val="41"/>
                <c:pt idx="0">
                  <c:v>40603</c:v>
                </c:pt>
                <c:pt idx="1">
                  <c:v>40604</c:v>
                </c:pt>
                <c:pt idx="2">
                  <c:v>40605</c:v>
                </c:pt>
                <c:pt idx="3">
                  <c:v>40606</c:v>
                </c:pt>
                <c:pt idx="4">
                  <c:v>40609</c:v>
                </c:pt>
                <c:pt idx="5">
                  <c:v>40610</c:v>
                </c:pt>
                <c:pt idx="6">
                  <c:v>40611</c:v>
                </c:pt>
                <c:pt idx="7">
                  <c:v>40612</c:v>
                </c:pt>
                <c:pt idx="8">
                  <c:v>40613</c:v>
                </c:pt>
                <c:pt idx="9">
                  <c:v>40616</c:v>
                </c:pt>
                <c:pt idx="10">
                  <c:v>40617</c:v>
                </c:pt>
                <c:pt idx="11">
                  <c:v>40618</c:v>
                </c:pt>
                <c:pt idx="12">
                  <c:v>40619</c:v>
                </c:pt>
                <c:pt idx="13">
                  <c:v>40620</c:v>
                </c:pt>
                <c:pt idx="14">
                  <c:v>40623</c:v>
                </c:pt>
                <c:pt idx="15">
                  <c:v>40624</c:v>
                </c:pt>
                <c:pt idx="16">
                  <c:v>40625</c:v>
                </c:pt>
                <c:pt idx="17">
                  <c:v>40626</c:v>
                </c:pt>
                <c:pt idx="18">
                  <c:v>40627</c:v>
                </c:pt>
                <c:pt idx="19">
                  <c:v>40630</c:v>
                </c:pt>
                <c:pt idx="20">
                  <c:v>40631</c:v>
                </c:pt>
                <c:pt idx="21">
                  <c:v>40632</c:v>
                </c:pt>
                <c:pt idx="22">
                  <c:v>40633</c:v>
                </c:pt>
                <c:pt idx="23">
                  <c:v>40634</c:v>
                </c:pt>
                <c:pt idx="24">
                  <c:v>40639</c:v>
                </c:pt>
                <c:pt idx="25">
                  <c:v>40640</c:v>
                </c:pt>
                <c:pt idx="26">
                  <c:v>40641</c:v>
                </c:pt>
                <c:pt idx="27">
                  <c:v>40644</c:v>
                </c:pt>
                <c:pt idx="28">
                  <c:v>40645</c:v>
                </c:pt>
                <c:pt idx="29">
                  <c:v>40646</c:v>
                </c:pt>
                <c:pt idx="30">
                  <c:v>40647</c:v>
                </c:pt>
                <c:pt idx="31">
                  <c:v>40648</c:v>
                </c:pt>
                <c:pt idx="32">
                  <c:v>40651</c:v>
                </c:pt>
                <c:pt idx="33">
                  <c:v>40652</c:v>
                </c:pt>
                <c:pt idx="34">
                  <c:v>40653</c:v>
                </c:pt>
                <c:pt idx="35">
                  <c:v>40654</c:v>
                </c:pt>
                <c:pt idx="36">
                  <c:v>40655</c:v>
                </c:pt>
                <c:pt idx="37">
                  <c:v>40658</c:v>
                </c:pt>
                <c:pt idx="38">
                  <c:v>40659</c:v>
                </c:pt>
                <c:pt idx="39">
                  <c:v>40660</c:v>
                </c:pt>
                <c:pt idx="40">
                  <c:v>40661</c:v>
                </c:pt>
              </c:numCache>
            </c:numRef>
          </c:cat>
          <c:val>
            <c:numRef>
              <c:f>工商银行事件分析!$Y$166:$Y$206</c:f>
              <c:numCache>
                <c:formatCode>0.00%</c:formatCode>
                <c:ptCount val="41"/>
                <c:pt idx="0">
                  <c:v>-8.442356773221471E-3</c:v>
                </c:pt>
                <c:pt idx="1">
                  <c:v>-9.9384292411894837E-3</c:v>
                </c:pt>
                <c:pt idx="2">
                  <c:v>-1.464176139484108E-2</c:v>
                </c:pt>
                <c:pt idx="3">
                  <c:v>1.0704110662265176E-3</c:v>
                </c:pt>
                <c:pt idx="4">
                  <c:v>4.9931897791273272E-3</c:v>
                </c:pt>
                <c:pt idx="5">
                  <c:v>1.4599099697156781E-3</c:v>
                </c:pt>
                <c:pt idx="6">
                  <c:v>1.1818020816896091E-3</c:v>
                </c:pt>
                <c:pt idx="7">
                  <c:v>6.6964207279279764E-3</c:v>
                </c:pt>
                <c:pt idx="8">
                  <c:v>-4.0271998732344105E-4</c:v>
                </c:pt>
                <c:pt idx="9">
                  <c:v>-4.6325003569659406E-3</c:v>
                </c:pt>
                <c:pt idx="10">
                  <c:v>8.2207386413867267E-3</c:v>
                </c:pt>
                <c:pt idx="11">
                  <c:v>8.2586834815634447E-4</c:v>
                </c:pt>
                <c:pt idx="12">
                  <c:v>2.7105496855422961E-3</c:v>
                </c:pt>
                <c:pt idx="13">
                  <c:v>-3.1158366642796143E-3</c:v>
                </c:pt>
                <c:pt idx="14">
                  <c:v>1.5081064037463232E-2</c:v>
                </c:pt>
                <c:pt idx="15">
                  <c:v>-1.1789085476566319E-2</c:v>
                </c:pt>
                <c:pt idx="16">
                  <c:v>6.7982108326547497E-4</c:v>
                </c:pt>
                <c:pt idx="17">
                  <c:v>5.5181023921073713E-3</c:v>
                </c:pt>
                <c:pt idx="18">
                  <c:v>-6.6585295781298459E-3</c:v>
                </c:pt>
                <c:pt idx="19">
                  <c:v>4.2494705528182131E-3</c:v>
                </c:pt>
                <c:pt idx="20">
                  <c:v>-9.2708342368756913E-3</c:v>
                </c:pt>
                <c:pt idx="21">
                  <c:v>-1.8383019839607329E-4</c:v>
                </c:pt>
                <c:pt idx="22">
                  <c:v>2.3093702105779768E-3</c:v>
                </c:pt>
                <c:pt idx="23">
                  <c:v>-2.0090175634678298E-2</c:v>
                </c:pt>
                <c:pt idx="24">
                  <c:v>-9.2700182026308475E-3</c:v>
                </c:pt>
                <c:pt idx="25">
                  <c:v>-2.0395188553704591E-3</c:v>
                </c:pt>
                <c:pt idx="26">
                  <c:v>-3.8007357561233857E-3</c:v>
                </c:pt>
                <c:pt idx="27">
                  <c:v>1.2678961752277673E-2</c:v>
                </c:pt>
                <c:pt idx="28">
                  <c:v>9.1523225533181041E-3</c:v>
                </c:pt>
                <c:pt idx="29">
                  <c:v>-1.9893340105332946E-2</c:v>
                </c:pt>
                <c:pt idx="30">
                  <c:v>-5.5509635176087535E-4</c:v>
                </c:pt>
                <c:pt idx="31">
                  <c:v>6.7200231798707488E-3</c:v>
                </c:pt>
                <c:pt idx="32">
                  <c:v>-3.2305581864888744E-3</c:v>
                </c:pt>
                <c:pt idx="33">
                  <c:v>-3.0977694669264144E-3</c:v>
                </c:pt>
                <c:pt idx="34">
                  <c:v>7.4685793248666643E-3</c:v>
                </c:pt>
                <c:pt idx="35">
                  <c:v>1.7920709221592723E-3</c:v>
                </c:pt>
                <c:pt idx="36">
                  <c:v>-2.0300924945846344E-3</c:v>
                </c:pt>
                <c:pt idx="37">
                  <c:v>-1.0984090453355466E-2</c:v>
                </c:pt>
                <c:pt idx="38">
                  <c:v>-5.025265751120056E-3</c:v>
                </c:pt>
                <c:pt idx="39">
                  <c:v>1.0202525928496464E-2</c:v>
                </c:pt>
                <c:pt idx="40">
                  <c:v>2.6205256481588446E-3</c:v>
                </c:pt>
              </c:numCache>
            </c:numRef>
          </c:val>
          <c:smooth val="0"/>
          <c:extLst>
            <c:ext xmlns:c16="http://schemas.microsoft.com/office/drawing/2014/chart" uri="{C3380CC4-5D6E-409C-BE32-E72D297353CC}">
              <c16:uniqueId val="{00000000-9A14-43D4-A21E-25F5CD5249CD}"/>
            </c:ext>
          </c:extLst>
        </c:ser>
        <c:ser>
          <c:idx val="1"/>
          <c:order val="1"/>
          <c:tx>
            <c:strRef>
              <c:f>工商银行事件分析!$Z$165</c:f>
              <c:strCache>
                <c:ptCount val="1"/>
                <c:pt idx="0">
                  <c:v>累计超额收益率</c:v>
                </c:pt>
              </c:strCache>
            </c:strRef>
          </c:tx>
          <c:spPr>
            <a:ln w="28575" cap="rnd">
              <a:solidFill>
                <a:schemeClr val="bg2">
                  <a:lumMod val="90000"/>
                </a:schemeClr>
              </a:solidFill>
              <a:round/>
            </a:ln>
            <a:effectLst/>
          </c:spPr>
          <c:marker>
            <c:symbol val="none"/>
          </c:marker>
          <c:cat>
            <c:numRef>
              <c:f>工商银行事件分析!$X$166:$X$206</c:f>
              <c:numCache>
                <c:formatCode>yyyy\-mm\-dd</c:formatCode>
                <c:ptCount val="41"/>
                <c:pt idx="0">
                  <c:v>40603</c:v>
                </c:pt>
                <c:pt idx="1">
                  <c:v>40604</c:v>
                </c:pt>
                <c:pt idx="2">
                  <c:v>40605</c:v>
                </c:pt>
                <c:pt idx="3">
                  <c:v>40606</c:v>
                </c:pt>
                <c:pt idx="4">
                  <c:v>40609</c:v>
                </c:pt>
                <c:pt idx="5">
                  <c:v>40610</c:v>
                </c:pt>
                <c:pt idx="6">
                  <c:v>40611</c:v>
                </c:pt>
                <c:pt idx="7">
                  <c:v>40612</c:v>
                </c:pt>
                <c:pt idx="8">
                  <c:v>40613</c:v>
                </c:pt>
                <c:pt idx="9">
                  <c:v>40616</c:v>
                </c:pt>
                <c:pt idx="10">
                  <c:v>40617</c:v>
                </c:pt>
                <c:pt idx="11">
                  <c:v>40618</c:v>
                </c:pt>
                <c:pt idx="12">
                  <c:v>40619</c:v>
                </c:pt>
                <c:pt idx="13">
                  <c:v>40620</c:v>
                </c:pt>
                <c:pt idx="14">
                  <c:v>40623</c:v>
                </c:pt>
                <c:pt idx="15">
                  <c:v>40624</c:v>
                </c:pt>
                <c:pt idx="16">
                  <c:v>40625</c:v>
                </c:pt>
                <c:pt idx="17">
                  <c:v>40626</c:v>
                </c:pt>
                <c:pt idx="18">
                  <c:v>40627</c:v>
                </c:pt>
                <c:pt idx="19">
                  <c:v>40630</c:v>
                </c:pt>
                <c:pt idx="20">
                  <c:v>40631</c:v>
                </c:pt>
                <c:pt idx="21">
                  <c:v>40632</c:v>
                </c:pt>
                <c:pt idx="22">
                  <c:v>40633</c:v>
                </c:pt>
                <c:pt idx="23">
                  <c:v>40634</c:v>
                </c:pt>
                <c:pt idx="24">
                  <c:v>40639</c:v>
                </c:pt>
                <c:pt idx="25">
                  <c:v>40640</c:v>
                </c:pt>
                <c:pt idx="26">
                  <c:v>40641</c:v>
                </c:pt>
                <c:pt idx="27">
                  <c:v>40644</c:v>
                </c:pt>
                <c:pt idx="28">
                  <c:v>40645</c:v>
                </c:pt>
                <c:pt idx="29">
                  <c:v>40646</c:v>
                </c:pt>
                <c:pt idx="30">
                  <c:v>40647</c:v>
                </c:pt>
                <c:pt idx="31">
                  <c:v>40648</c:v>
                </c:pt>
                <c:pt idx="32">
                  <c:v>40651</c:v>
                </c:pt>
                <c:pt idx="33">
                  <c:v>40652</c:v>
                </c:pt>
                <c:pt idx="34">
                  <c:v>40653</c:v>
                </c:pt>
                <c:pt idx="35">
                  <c:v>40654</c:v>
                </c:pt>
                <c:pt idx="36">
                  <c:v>40655</c:v>
                </c:pt>
                <c:pt idx="37">
                  <c:v>40658</c:v>
                </c:pt>
                <c:pt idx="38">
                  <c:v>40659</c:v>
                </c:pt>
                <c:pt idx="39">
                  <c:v>40660</c:v>
                </c:pt>
                <c:pt idx="40">
                  <c:v>40661</c:v>
                </c:pt>
              </c:numCache>
            </c:numRef>
          </c:cat>
          <c:val>
            <c:numRef>
              <c:f>工商银行事件分析!$Z$166:$Z$206</c:f>
              <c:numCache>
                <c:formatCode>0%</c:formatCode>
                <c:ptCount val="41"/>
                <c:pt idx="0">
                  <c:v>-8.442356773221471E-3</c:v>
                </c:pt>
                <c:pt idx="1">
                  <c:v>-1.8380786014410955E-2</c:v>
                </c:pt>
                <c:pt idx="2">
                  <c:v>-3.3022547409252034E-2</c:v>
                </c:pt>
                <c:pt idx="3">
                  <c:v>-3.1952136343025517E-2</c:v>
                </c:pt>
                <c:pt idx="4">
                  <c:v>-2.695894656389819E-2</c:v>
                </c:pt>
                <c:pt idx="5">
                  <c:v>-2.5499036594182511E-2</c:v>
                </c:pt>
                <c:pt idx="6">
                  <c:v>-2.4317234512492902E-2</c:v>
                </c:pt>
                <c:pt idx="7">
                  <c:v>-1.7620813784564926E-2</c:v>
                </c:pt>
                <c:pt idx="8">
                  <c:v>-1.8023533771888367E-2</c:v>
                </c:pt>
                <c:pt idx="9">
                  <c:v>-2.2656034128854308E-2</c:v>
                </c:pt>
                <c:pt idx="10">
                  <c:v>-1.4435295487467581E-2</c:v>
                </c:pt>
                <c:pt idx="11">
                  <c:v>-1.3609427139311236E-2</c:v>
                </c:pt>
                <c:pt idx="12">
                  <c:v>-1.089887745376894E-2</c:v>
                </c:pt>
                <c:pt idx="13">
                  <c:v>-1.4014714118048555E-2</c:v>
                </c:pt>
                <c:pt idx="14">
                  <c:v>1.0663499194146775E-3</c:v>
                </c:pt>
                <c:pt idx="15">
                  <c:v>-1.0722735557151641E-2</c:v>
                </c:pt>
                <c:pt idx="16">
                  <c:v>-1.0042914473886166E-2</c:v>
                </c:pt>
                <c:pt idx="17">
                  <c:v>-4.5248120817787951E-3</c:v>
                </c:pt>
                <c:pt idx="18">
                  <c:v>-1.1183341659908641E-2</c:v>
                </c:pt>
                <c:pt idx="19">
                  <c:v>-6.933871107090428E-3</c:v>
                </c:pt>
                <c:pt idx="20">
                  <c:v>-1.6204705343966119E-2</c:v>
                </c:pt>
                <c:pt idx="21">
                  <c:v>-1.6388535542362193E-2</c:v>
                </c:pt>
                <c:pt idx="22">
                  <c:v>-1.4079165331784216E-2</c:v>
                </c:pt>
                <c:pt idx="23">
                  <c:v>-3.4169340966462514E-2</c:v>
                </c:pt>
                <c:pt idx="24">
                  <c:v>-4.3439359169093361E-2</c:v>
                </c:pt>
                <c:pt idx="25">
                  <c:v>-4.547887802446382E-2</c:v>
                </c:pt>
                <c:pt idx="26">
                  <c:v>-4.9279613780587206E-2</c:v>
                </c:pt>
                <c:pt idx="27">
                  <c:v>-3.6600652028309533E-2</c:v>
                </c:pt>
                <c:pt idx="28">
                  <c:v>-2.7448329474991429E-2</c:v>
                </c:pt>
                <c:pt idx="29">
                  <c:v>-4.7341669580324375E-2</c:v>
                </c:pt>
                <c:pt idx="30">
                  <c:v>-4.789676593208525E-2</c:v>
                </c:pt>
                <c:pt idx="31">
                  <c:v>-4.1176742752214501E-2</c:v>
                </c:pt>
                <c:pt idx="32">
                  <c:v>-4.4407300938703376E-2</c:v>
                </c:pt>
                <c:pt idx="33">
                  <c:v>-4.750507040562979E-2</c:v>
                </c:pt>
                <c:pt idx="34">
                  <c:v>-4.0036491080763126E-2</c:v>
                </c:pt>
                <c:pt idx="35">
                  <c:v>-3.8244420158603853E-2</c:v>
                </c:pt>
                <c:pt idx="36">
                  <c:v>-4.0274512653188488E-2</c:v>
                </c:pt>
                <c:pt idx="37">
                  <c:v>-5.1258603106543954E-2</c:v>
                </c:pt>
                <c:pt idx="38">
                  <c:v>-5.628386885766401E-2</c:v>
                </c:pt>
                <c:pt idx="39">
                  <c:v>-4.6081342929167546E-2</c:v>
                </c:pt>
                <c:pt idx="40">
                  <c:v>-4.3460817281008701E-2</c:v>
                </c:pt>
              </c:numCache>
            </c:numRef>
          </c:val>
          <c:smooth val="0"/>
          <c:extLst>
            <c:ext xmlns:c16="http://schemas.microsoft.com/office/drawing/2014/chart" uri="{C3380CC4-5D6E-409C-BE32-E72D297353CC}">
              <c16:uniqueId val="{00000001-9A14-43D4-A21E-25F5CD5249CD}"/>
            </c:ext>
          </c:extLst>
        </c:ser>
        <c:dLbls>
          <c:showLegendKey val="0"/>
          <c:showVal val="0"/>
          <c:showCatName val="0"/>
          <c:showSerName val="0"/>
          <c:showPercent val="0"/>
          <c:showBubbleSize val="0"/>
        </c:dLbls>
        <c:smooth val="0"/>
        <c:axId val="1621910384"/>
        <c:axId val="1621910928"/>
      </c:lineChart>
      <c:dateAx>
        <c:axId val="1621910384"/>
        <c:scaling>
          <c:orientation val="minMax"/>
        </c:scaling>
        <c:delete val="0"/>
        <c:axPos val="b"/>
        <c:numFmt formatCode="yyyy\-mm\-d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10928"/>
        <c:crosses val="autoZero"/>
        <c:auto val="0"/>
        <c:lblOffset val="100"/>
        <c:baseTimeUnit val="days"/>
        <c:majorUnit val="14"/>
        <c:majorTimeUnit val="days"/>
      </c:dateAx>
      <c:valAx>
        <c:axId val="1621910928"/>
        <c:scaling>
          <c:orientation val="minMax"/>
        </c:scaling>
        <c:delete val="0"/>
        <c:axPos val="l"/>
        <c:numFmt formatCode="0.00%" sourceLinked="1"/>
        <c:majorTickMark val="none"/>
        <c:minorTickMark val="none"/>
        <c:tickLblPos val="nextTo"/>
        <c:spPr>
          <a:noFill/>
          <a:ln>
            <a:solidFill>
              <a:srgbClr val="E7E6E6"/>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1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ea typeface="楷体" panose="02010609060101010101" pitchFamily="49" charset="-122"/>
          <a:cs typeface="Times New Roman" panose="02020603050405020304" pitchFamily="18" charset="0"/>
        </a:defRPr>
      </a:pPr>
      <a:endParaRPr lang="zh-CN"/>
    </a:p>
  </c:txPr>
  <c:externalData r:id="rId4">
    <c:autoUpdate val="0"/>
  </c:externalData>
  <c:userShapes r:id="rId5"/>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86800562973108"/>
          <c:y val="8.3171478565179369E-2"/>
          <c:w val="0.77143989247720846"/>
          <c:h val="0.76925853018372703"/>
        </c:manualLayout>
      </c:layout>
      <c:barChart>
        <c:barDir val="col"/>
        <c:grouping val="clustered"/>
        <c:varyColors val="0"/>
        <c:ser>
          <c:idx val="3"/>
          <c:order val="3"/>
          <c:tx>
            <c:strRef>
              <c:f>赎回登记日!$P$3</c:f>
              <c:strCache>
                <c:ptCount val="1"/>
              </c:strCache>
            </c:strRef>
          </c:tx>
          <c:spPr>
            <a:solidFill>
              <a:schemeClr val="bg2"/>
            </a:solidFill>
            <a:ln>
              <a:noFill/>
            </a:ln>
            <a:effectLst/>
          </c:spPr>
          <c:invertIfNegative val="0"/>
          <c:cat>
            <c:strRef>
              <c:f>赎回登记日!$J$4:$J$23</c:f>
              <c:strCache>
                <c:ptCount val="20"/>
                <c:pt idx="0">
                  <c:v>2015-06-02</c:v>
                </c:pt>
                <c:pt idx="1">
                  <c:v>2015-06-03</c:v>
                </c:pt>
                <c:pt idx="2">
                  <c:v>2015-06-04</c:v>
                </c:pt>
                <c:pt idx="3">
                  <c:v>2015-06-05</c:v>
                </c:pt>
                <c:pt idx="4">
                  <c:v>2015-06-08</c:v>
                </c:pt>
                <c:pt idx="5">
                  <c:v>2015-06-09</c:v>
                </c:pt>
                <c:pt idx="6">
                  <c:v>2015-06-10</c:v>
                </c:pt>
                <c:pt idx="7">
                  <c:v>2015-06-11</c:v>
                </c:pt>
                <c:pt idx="8">
                  <c:v>2015-06-12</c:v>
                </c:pt>
                <c:pt idx="9">
                  <c:v>2015-06-15</c:v>
                </c:pt>
                <c:pt idx="10">
                  <c:v>2015-06-16</c:v>
                </c:pt>
                <c:pt idx="11">
                  <c:v>2015-06-17</c:v>
                </c:pt>
                <c:pt idx="12">
                  <c:v>2015-06-18</c:v>
                </c:pt>
                <c:pt idx="13">
                  <c:v>2015-06-19</c:v>
                </c:pt>
                <c:pt idx="14">
                  <c:v>2015-06-23</c:v>
                </c:pt>
                <c:pt idx="15">
                  <c:v>2015-06-24</c:v>
                </c:pt>
                <c:pt idx="16">
                  <c:v>2015-06-25</c:v>
                </c:pt>
                <c:pt idx="17">
                  <c:v>2015-06-26</c:v>
                </c:pt>
                <c:pt idx="18">
                  <c:v>2015-06-29</c:v>
                </c:pt>
                <c:pt idx="19">
                  <c:v>2015-06-30</c:v>
                </c:pt>
              </c:strCache>
            </c:strRef>
          </c:cat>
          <c:val>
            <c:numRef>
              <c:f>赎回登记日!$P$4:$P$23</c:f>
              <c:numCache>
                <c:formatCode>General</c:formatCode>
                <c:ptCount val="20"/>
                <c:pt idx="4">
                  <c:v>95</c:v>
                </c:pt>
                <c:pt idx="5">
                  <c:v>95</c:v>
                </c:pt>
                <c:pt idx="6">
                  <c:v>95</c:v>
                </c:pt>
                <c:pt idx="7">
                  <c:v>95</c:v>
                </c:pt>
                <c:pt idx="8">
                  <c:v>95</c:v>
                </c:pt>
                <c:pt idx="9">
                  <c:v>95</c:v>
                </c:pt>
                <c:pt idx="10">
                  <c:v>95</c:v>
                </c:pt>
                <c:pt idx="11">
                  <c:v>95</c:v>
                </c:pt>
                <c:pt idx="12">
                  <c:v>95</c:v>
                </c:pt>
                <c:pt idx="13">
                  <c:v>95</c:v>
                </c:pt>
                <c:pt idx="14">
                  <c:v>95</c:v>
                </c:pt>
              </c:numCache>
            </c:numRef>
          </c:val>
          <c:extLst>
            <c:ext xmlns:c16="http://schemas.microsoft.com/office/drawing/2014/chart" uri="{C3380CC4-5D6E-409C-BE32-E72D297353CC}">
              <c16:uniqueId val="{00000000-CB5D-4926-AE89-495FCDFF12A0}"/>
            </c:ext>
          </c:extLst>
        </c:ser>
        <c:dLbls>
          <c:showLegendKey val="0"/>
          <c:showVal val="0"/>
          <c:showCatName val="0"/>
          <c:showSerName val="0"/>
          <c:showPercent val="0"/>
          <c:showBubbleSize val="0"/>
        </c:dLbls>
        <c:gapWidth val="0"/>
        <c:axId val="1621911472"/>
        <c:axId val="1621918000"/>
      </c:barChart>
      <c:lineChart>
        <c:grouping val="standard"/>
        <c:varyColors val="0"/>
        <c:ser>
          <c:idx val="1"/>
          <c:order val="1"/>
          <c:tx>
            <c:strRef>
              <c:f>赎回登记日!$N$3</c:f>
              <c:strCache>
                <c:ptCount val="1"/>
                <c:pt idx="0">
                  <c:v>超额收益率</c:v>
                </c:pt>
              </c:strCache>
            </c:strRef>
          </c:tx>
          <c:spPr>
            <a:ln w="28575" cap="rnd">
              <a:solidFill>
                <a:schemeClr val="accent5"/>
              </a:solidFill>
              <a:round/>
            </a:ln>
            <a:effectLst/>
          </c:spPr>
          <c:marker>
            <c:symbol val="none"/>
          </c:marker>
          <c:cat>
            <c:strRef>
              <c:f>赎回登记日!$J$4:$J$23</c:f>
              <c:strCache>
                <c:ptCount val="20"/>
                <c:pt idx="0">
                  <c:v>2015-06-02</c:v>
                </c:pt>
                <c:pt idx="1">
                  <c:v>2015-06-03</c:v>
                </c:pt>
                <c:pt idx="2">
                  <c:v>2015-06-04</c:v>
                </c:pt>
                <c:pt idx="3">
                  <c:v>2015-06-05</c:v>
                </c:pt>
                <c:pt idx="4">
                  <c:v>2015-06-08</c:v>
                </c:pt>
                <c:pt idx="5">
                  <c:v>2015-06-09</c:v>
                </c:pt>
                <c:pt idx="6">
                  <c:v>2015-06-10</c:v>
                </c:pt>
                <c:pt idx="7">
                  <c:v>2015-06-11</c:v>
                </c:pt>
                <c:pt idx="8">
                  <c:v>2015-06-12</c:v>
                </c:pt>
                <c:pt idx="9">
                  <c:v>2015-06-15</c:v>
                </c:pt>
                <c:pt idx="10">
                  <c:v>2015-06-16</c:v>
                </c:pt>
                <c:pt idx="11">
                  <c:v>2015-06-17</c:v>
                </c:pt>
                <c:pt idx="12">
                  <c:v>2015-06-18</c:v>
                </c:pt>
                <c:pt idx="13">
                  <c:v>2015-06-19</c:v>
                </c:pt>
                <c:pt idx="14">
                  <c:v>2015-06-23</c:v>
                </c:pt>
                <c:pt idx="15">
                  <c:v>2015-06-24</c:v>
                </c:pt>
                <c:pt idx="16">
                  <c:v>2015-06-25</c:v>
                </c:pt>
                <c:pt idx="17">
                  <c:v>2015-06-26</c:v>
                </c:pt>
                <c:pt idx="18">
                  <c:v>2015-06-29</c:v>
                </c:pt>
                <c:pt idx="19">
                  <c:v>2015-06-30</c:v>
                </c:pt>
              </c:strCache>
            </c:strRef>
          </c:cat>
          <c:val>
            <c:numRef>
              <c:f>赎回登记日!$N$4:$N$23</c:f>
              <c:numCache>
                <c:formatCode>0.00%</c:formatCode>
                <c:ptCount val="20"/>
                <c:pt idx="0">
                  <c:v>8.8349164027932137E-3</c:v>
                </c:pt>
                <c:pt idx="1">
                  <c:v>-1.1705863093590785E-2</c:v>
                </c:pt>
                <c:pt idx="2">
                  <c:v>-2.9393989535739351E-2</c:v>
                </c:pt>
                <c:pt idx="3">
                  <c:v>3.3116042504711674E-3</c:v>
                </c:pt>
                <c:pt idx="4">
                  <c:v>-9.3059515173936624E-3</c:v>
                </c:pt>
                <c:pt idx="5">
                  <c:v>-1.2174026102233171E-2</c:v>
                </c:pt>
                <c:pt idx="6">
                  <c:v>2.5558923299648373E-2</c:v>
                </c:pt>
                <c:pt idx="7">
                  <c:v>3.6615741111515332E-3</c:v>
                </c:pt>
                <c:pt idx="8">
                  <c:v>-1.1485496273575535E-3</c:v>
                </c:pt>
                <c:pt idx="9">
                  <c:v>-1.5541045314159556E-2</c:v>
                </c:pt>
                <c:pt idx="10">
                  <c:v>-1.6399216798755778E-2</c:v>
                </c:pt>
                <c:pt idx="11">
                  <c:v>-5.1850174817356098E-3</c:v>
                </c:pt>
                <c:pt idx="12">
                  <c:v>-6.7181770435243912E-3</c:v>
                </c:pt>
                <c:pt idx="13">
                  <c:v>-7.3693089975582701E-3</c:v>
                </c:pt>
                <c:pt idx="14">
                  <c:v>-1.2109965932141087E-2</c:v>
                </c:pt>
                <c:pt idx="15">
                  <c:v>3.4824227002405284E-2</c:v>
                </c:pt>
                <c:pt idx="16">
                  <c:v>-1.7667159863630662E-2</c:v>
                </c:pt>
                <c:pt idx="17">
                  <c:v>1.7820174622160678E-2</c:v>
                </c:pt>
                <c:pt idx="18">
                  <c:v>2.7656524717242892E-2</c:v>
                </c:pt>
                <c:pt idx="19">
                  <c:v>-1.0236264730956401E-2</c:v>
                </c:pt>
              </c:numCache>
            </c:numRef>
          </c:val>
          <c:smooth val="0"/>
          <c:extLst>
            <c:ext xmlns:c16="http://schemas.microsoft.com/office/drawing/2014/chart" uri="{C3380CC4-5D6E-409C-BE32-E72D297353CC}">
              <c16:uniqueId val="{00000001-CB5D-4926-AE89-495FCDFF12A0}"/>
            </c:ext>
          </c:extLst>
        </c:ser>
        <c:ser>
          <c:idx val="2"/>
          <c:order val="2"/>
          <c:tx>
            <c:strRef>
              <c:f>赎回登记日!$O$3</c:f>
              <c:strCache>
                <c:ptCount val="1"/>
                <c:pt idx="0">
                  <c:v>累计超额收益率</c:v>
                </c:pt>
              </c:strCache>
            </c:strRef>
          </c:tx>
          <c:spPr>
            <a:ln w="28575" cap="rnd">
              <a:solidFill>
                <a:schemeClr val="accent3"/>
              </a:solidFill>
              <a:round/>
            </a:ln>
            <a:effectLst/>
          </c:spPr>
          <c:marker>
            <c:symbol val="none"/>
          </c:marker>
          <c:dLbls>
            <c:dLbl>
              <c:idx val="15"/>
              <c:layout>
                <c:manualLayout>
                  <c:x val="-6.3888888888888884E-2"/>
                  <c:y val="0.23611111111111119"/>
                </c:manualLayout>
              </c:layout>
              <c:tx>
                <c:rich>
                  <a:bodyPr/>
                  <a:lstStyle/>
                  <a:p>
                    <a:r>
                      <a:rPr lang="zh-CN" altLang="en-US"/>
                      <a:t>赎回登记日</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B5D-4926-AE89-495FCDFF12A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赎回登记日!$J$4:$J$23</c:f>
              <c:strCache>
                <c:ptCount val="20"/>
                <c:pt idx="0">
                  <c:v>2015-06-02</c:v>
                </c:pt>
                <c:pt idx="1">
                  <c:v>2015-06-03</c:v>
                </c:pt>
                <c:pt idx="2">
                  <c:v>2015-06-04</c:v>
                </c:pt>
                <c:pt idx="3">
                  <c:v>2015-06-05</c:v>
                </c:pt>
                <c:pt idx="4">
                  <c:v>2015-06-08</c:v>
                </c:pt>
                <c:pt idx="5">
                  <c:v>2015-06-09</c:v>
                </c:pt>
                <c:pt idx="6">
                  <c:v>2015-06-10</c:v>
                </c:pt>
                <c:pt idx="7">
                  <c:v>2015-06-11</c:v>
                </c:pt>
                <c:pt idx="8">
                  <c:v>2015-06-12</c:v>
                </c:pt>
                <c:pt idx="9">
                  <c:v>2015-06-15</c:v>
                </c:pt>
                <c:pt idx="10">
                  <c:v>2015-06-16</c:v>
                </c:pt>
                <c:pt idx="11">
                  <c:v>2015-06-17</c:v>
                </c:pt>
                <c:pt idx="12">
                  <c:v>2015-06-18</c:v>
                </c:pt>
                <c:pt idx="13">
                  <c:v>2015-06-19</c:v>
                </c:pt>
                <c:pt idx="14">
                  <c:v>2015-06-23</c:v>
                </c:pt>
                <c:pt idx="15">
                  <c:v>2015-06-24</c:v>
                </c:pt>
                <c:pt idx="16">
                  <c:v>2015-06-25</c:v>
                </c:pt>
                <c:pt idx="17">
                  <c:v>2015-06-26</c:v>
                </c:pt>
                <c:pt idx="18">
                  <c:v>2015-06-29</c:v>
                </c:pt>
                <c:pt idx="19">
                  <c:v>2015-06-30</c:v>
                </c:pt>
              </c:strCache>
            </c:strRef>
          </c:cat>
          <c:val>
            <c:numRef>
              <c:f>赎回登记日!$O$4:$O$23</c:f>
              <c:numCache>
                <c:formatCode>General</c:formatCode>
                <c:ptCount val="20"/>
                <c:pt idx="4" formatCode="0.00%">
                  <c:v>-9.3059515173936624E-3</c:v>
                </c:pt>
                <c:pt idx="5" formatCode="0.00%">
                  <c:v>-2.1479977619626833E-2</c:v>
                </c:pt>
                <c:pt idx="6" formatCode="0.00%">
                  <c:v>4.0789456800215396E-3</c:v>
                </c:pt>
                <c:pt idx="7" formatCode="0.00%">
                  <c:v>7.7405197911730728E-3</c:v>
                </c:pt>
                <c:pt idx="8" formatCode="0.00%">
                  <c:v>6.5919701638155193E-3</c:v>
                </c:pt>
                <c:pt idx="9" formatCode="0.00%">
                  <c:v>-8.9490751503440366E-3</c:v>
                </c:pt>
                <c:pt idx="10" formatCode="0.00%">
                  <c:v>-2.5348291949099815E-2</c:v>
                </c:pt>
                <c:pt idx="11" formatCode="0.00%">
                  <c:v>-3.0533309430835424E-2</c:v>
                </c:pt>
                <c:pt idx="12" formatCode="0.00%">
                  <c:v>-3.7251486474359816E-2</c:v>
                </c:pt>
                <c:pt idx="13" formatCode="0.00%">
                  <c:v>-4.4620795471918086E-2</c:v>
                </c:pt>
                <c:pt idx="14" formatCode="0.00%">
                  <c:v>-5.6730761404059173E-2</c:v>
                </c:pt>
                <c:pt idx="15" formatCode="0.00%">
                  <c:v>-2.1906534401653889E-2</c:v>
                </c:pt>
                <c:pt idx="16" formatCode="0.00%">
                  <c:v>-3.9573694265284551E-2</c:v>
                </c:pt>
                <c:pt idx="17" formatCode="0.00%">
                  <c:v>-2.1753519643123873E-2</c:v>
                </c:pt>
                <c:pt idx="18" formatCode="0.00%">
                  <c:v>5.9030050741190193E-3</c:v>
                </c:pt>
                <c:pt idx="19" formatCode="0.00%">
                  <c:v>-4.3332596568373821E-3</c:v>
                </c:pt>
              </c:numCache>
            </c:numRef>
          </c:val>
          <c:smooth val="0"/>
          <c:extLst>
            <c:ext xmlns:c16="http://schemas.microsoft.com/office/drawing/2014/chart" uri="{C3380CC4-5D6E-409C-BE32-E72D297353CC}">
              <c16:uniqueId val="{00000003-CB5D-4926-AE89-495FCDFF12A0}"/>
            </c:ext>
          </c:extLst>
        </c:ser>
        <c:dLbls>
          <c:showLegendKey val="0"/>
          <c:showVal val="0"/>
          <c:showCatName val="0"/>
          <c:showSerName val="0"/>
          <c:showPercent val="0"/>
          <c:showBubbleSize val="0"/>
        </c:dLbls>
        <c:marker val="1"/>
        <c:smooth val="0"/>
        <c:axId val="1621901680"/>
        <c:axId val="1621903312"/>
      </c:lineChart>
      <c:lineChart>
        <c:grouping val="standard"/>
        <c:varyColors val="0"/>
        <c:ser>
          <c:idx val="0"/>
          <c:order val="0"/>
          <c:tx>
            <c:strRef>
              <c:f>赎回登记日!$K$3</c:f>
              <c:strCache>
                <c:ptCount val="1"/>
                <c:pt idx="0">
                  <c:v>未转股比例</c:v>
                </c:pt>
              </c:strCache>
            </c:strRef>
          </c:tx>
          <c:spPr>
            <a:ln w="28575" cap="rnd">
              <a:solidFill>
                <a:schemeClr val="accent2"/>
              </a:solidFill>
              <a:prstDash val="sysDash"/>
              <a:round/>
            </a:ln>
            <a:effectLst/>
          </c:spPr>
          <c:marker>
            <c:symbol val="none"/>
          </c:marker>
          <c:cat>
            <c:strRef>
              <c:f>赎回登记日!$J$4:$J$23</c:f>
              <c:strCache>
                <c:ptCount val="20"/>
                <c:pt idx="0">
                  <c:v>2015-06-02</c:v>
                </c:pt>
                <c:pt idx="1">
                  <c:v>2015-06-03</c:v>
                </c:pt>
                <c:pt idx="2">
                  <c:v>2015-06-04</c:v>
                </c:pt>
                <c:pt idx="3">
                  <c:v>2015-06-05</c:v>
                </c:pt>
                <c:pt idx="4">
                  <c:v>2015-06-08</c:v>
                </c:pt>
                <c:pt idx="5">
                  <c:v>2015-06-09</c:v>
                </c:pt>
                <c:pt idx="6">
                  <c:v>2015-06-10</c:v>
                </c:pt>
                <c:pt idx="7">
                  <c:v>2015-06-11</c:v>
                </c:pt>
                <c:pt idx="8">
                  <c:v>2015-06-12</c:v>
                </c:pt>
                <c:pt idx="9">
                  <c:v>2015-06-15</c:v>
                </c:pt>
                <c:pt idx="10">
                  <c:v>2015-06-16</c:v>
                </c:pt>
                <c:pt idx="11">
                  <c:v>2015-06-17</c:v>
                </c:pt>
                <c:pt idx="12">
                  <c:v>2015-06-18</c:v>
                </c:pt>
                <c:pt idx="13">
                  <c:v>2015-06-19</c:v>
                </c:pt>
                <c:pt idx="14">
                  <c:v>2015-06-23</c:v>
                </c:pt>
                <c:pt idx="15">
                  <c:v>2015-06-24</c:v>
                </c:pt>
                <c:pt idx="16">
                  <c:v>2015-06-25</c:v>
                </c:pt>
                <c:pt idx="17">
                  <c:v>2015-06-26</c:v>
                </c:pt>
                <c:pt idx="18">
                  <c:v>2015-06-29</c:v>
                </c:pt>
                <c:pt idx="19">
                  <c:v>2015-06-30</c:v>
                </c:pt>
              </c:strCache>
            </c:strRef>
          </c:cat>
          <c:val>
            <c:numRef>
              <c:f>赎回登记日!$K$4:$K$23</c:f>
              <c:numCache>
                <c:formatCode>###,###,##0.0000</c:formatCode>
                <c:ptCount val="20"/>
                <c:pt idx="0">
                  <c:v>90.87</c:v>
                </c:pt>
                <c:pt idx="1">
                  <c:v>90.87</c:v>
                </c:pt>
                <c:pt idx="2">
                  <c:v>90.87</c:v>
                </c:pt>
                <c:pt idx="3">
                  <c:v>90.87</c:v>
                </c:pt>
                <c:pt idx="4">
                  <c:v>90.85</c:v>
                </c:pt>
                <c:pt idx="5">
                  <c:v>90.77</c:v>
                </c:pt>
                <c:pt idx="6">
                  <c:v>85.98</c:v>
                </c:pt>
                <c:pt idx="7">
                  <c:v>83.63</c:v>
                </c:pt>
                <c:pt idx="8">
                  <c:v>78.87</c:v>
                </c:pt>
                <c:pt idx="9">
                  <c:v>76.849999999999994</c:v>
                </c:pt>
                <c:pt idx="10">
                  <c:v>70.400000000000006</c:v>
                </c:pt>
                <c:pt idx="11">
                  <c:v>62.43</c:v>
                </c:pt>
                <c:pt idx="12">
                  <c:v>51.17</c:v>
                </c:pt>
                <c:pt idx="13">
                  <c:v>38.08</c:v>
                </c:pt>
                <c:pt idx="14">
                  <c:v>8.89</c:v>
                </c:pt>
                <c:pt idx="15">
                  <c:v>0.81000000000000227</c:v>
                </c:pt>
                <c:pt idx="16">
                  <c:v>0.81000000000000227</c:v>
                </c:pt>
                <c:pt idx="17">
                  <c:v>0.81000000000000227</c:v>
                </c:pt>
                <c:pt idx="18">
                  <c:v>0.81000000000000227</c:v>
                </c:pt>
                <c:pt idx="19">
                  <c:v>0.81000000000000227</c:v>
                </c:pt>
              </c:numCache>
            </c:numRef>
          </c:val>
          <c:smooth val="0"/>
          <c:extLst>
            <c:ext xmlns:c16="http://schemas.microsoft.com/office/drawing/2014/chart" uri="{C3380CC4-5D6E-409C-BE32-E72D297353CC}">
              <c16:uniqueId val="{00000004-CB5D-4926-AE89-495FCDFF12A0}"/>
            </c:ext>
          </c:extLst>
        </c:ser>
        <c:dLbls>
          <c:showLegendKey val="0"/>
          <c:showVal val="0"/>
          <c:showCatName val="0"/>
          <c:showSerName val="0"/>
          <c:showPercent val="0"/>
          <c:showBubbleSize val="0"/>
        </c:dLbls>
        <c:marker val="1"/>
        <c:smooth val="0"/>
        <c:axId val="1621911472"/>
        <c:axId val="1621918000"/>
      </c:lineChart>
      <c:catAx>
        <c:axId val="1621901680"/>
        <c:scaling>
          <c:orientation val="minMax"/>
        </c:scaling>
        <c:delete val="0"/>
        <c:axPos val="b"/>
        <c:numFmt formatCode="m/d/yyyy" sourceLinked="0"/>
        <c:majorTickMark val="none"/>
        <c:minorTickMark val="none"/>
        <c:tickLblPos val="nextTo"/>
        <c:spPr>
          <a:noFill/>
          <a:ln w="9525"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03312"/>
        <c:crosses val="autoZero"/>
        <c:auto val="1"/>
        <c:lblAlgn val="ctr"/>
        <c:lblOffset val="100"/>
        <c:tickLblSkip val="3"/>
        <c:noMultiLvlLbl val="0"/>
      </c:catAx>
      <c:valAx>
        <c:axId val="1621903312"/>
        <c:scaling>
          <c:orientation val="minMax"/>
        </c:scaling>
        <c:delete val="0"/>
        <c:axPos val="l"/>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r>
                  <a:rPr lang="zh-CN"/>
                  <a:t>收益率</a:t>
                </a:r>
              </a:p>
            </c:rich>
          </c:tx>
          <c:layout>
            <c:manualLayout>
              <c:xMode val="edge"/>
              <c:yMode val="edge"/>
              <c:x val="0"/>
              <c:y val="0.32659703995333916"/>
            </c:manualLayout>
          </c:layout>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0.00%" sourceLinked="0"/>
        <c:majorTickMark val="none"/>
        <c:minorTickMark val="none"/>
        <c:tickLblPos val="nextTo"/>
        <c:spPr>
          <a:noFill/>
          <a:ln>
            <a:solidFill>
              <a:schemeClr val="bg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01680"/>
        <c:crosses val="autoZero"/>
        <c:crossBetween val="between"/>
      </c:valAx>
      <c:valAx>
        <c:axId val="1621918000"/>
        <c:scaling>
          <c:orientation val="minMax"/>
          <c:max val="95"/>
          <c:min val="0"/>
        </c:scaling>
        <c:delete val="0"/>
        <c:axPos val="r"/>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r>
                  <a:rPr lang="zh-CN"/>
                  <a:t>未转股比例（</a:t>
                </a:r>
                <a:r>
                  <a:rPr lang="en-US"/>
                  <a:t>%</a:t>
                </a:r>
                <a:r>
                  <a:rPr lang="zh-CN"/>
                  <a:t>）</a:t>
                </a: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General" sourceLinked="1"/>
        <c:majorTickMark val="out"/>
        <c:minorTickMark val="none"/>
        <c:tickLblPos val="nextTo"/>
        <c:spPr>
          <a:noFill/>
          <a:ln>
            <a:solidFill>
              <a:schemeClr val="bg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11472"/>
        <c:crosses val="max"/>
        <c:crossBetween val="between"/>
      </c:valAx>
      <c:catAx>
        <c:axId val="1621911472"/>
        <c:scaling>
          <c:orientation val="minMax"/>
        </c:scaling>
        <c:delete val="1"/>
        <c:axPos val="b"/>
        <c:numFmt formatCode="General" sourceLinked="1"/>
        <c:majorTickMark val="out"/>
        <c:minorTickMark val="none"/>
        <c:tickLblPos val="nextTo"/>
        <c:crossAx val="1621918000"/>
        <c:crosses val="autoZero"/>
        <c:auto val="1"/>
        <c:lblAlgn val="ctr"/>
        <c:lblOffset val="100"/>
        <c:noMultiLvlLbl val="0"/>
      </c:cat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ea typeface="楷体" panose="02010609060101010101" pitchFamily="49" charset="-122"/>
          <a:cs typeface="Times New Roman" panose="02020603050405020304" pitchFamily="18" charset="0"/>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09973753280839"/>
          <c:y val="4.6296296296296294E-2"/>
          <c:w val="0.70124518810148728"/>
          <c:h val="0.79691965587634883"/>
        </c:manualLayout>
      </c:layout>
      <c:barChart>
        <c:barDir val="col"/>
        <c:grouping val="clustered"/>
        <c:varyColors val="0"/>
        <c:ser>
          <c:idx val="4"/>
          <c:order val="3"/>
          <c:tx>
            <c:strRef>
              <c:f>赎回登记日!$G$3</c:f>
              <c:strCache>
                <c:ptCount val="1"/>
              </c:strCache>
            </c:strRef>
          </c:tx>
          <c:spPr>
            <a:solidFill>
              <a:schemeClr val="bg2">
                <a:alpha val="69000"/>
              </a:schemeClr>
            </a:solidFill>
            <a:ln>
              <a:noFill/>
            </a:ln>
            <a:effectLst/>
          </c:spPr>
          <c:invertIfNegative val="0"/>
          <c:cat>
            <c:strLit>
              <c:ptCount val="21"/>
              <c:pt idx="0">
                <c:v>2015-01-21</c:v>
              </c:pt>
              <c:pt idx="1">
                <c:v>2015-01-22</c:v>
              </c:pt>
              <c:pt idx="2">
                <c:v>2015-01-23</c:v>
              </c:pt>
              <c:pt idx="3">
                <c:v>2015-01-26</c:v>
              </c:pt>
              <c:pt idx="4">
                <c:v>2015-01-27</c:v>
              </c:pt>
              <c:pt idx="5">
                <c:v>2015-01-28</c:v>
              </c:pt>
              <c:pt idx="6">
                <c:v>2015-01-29</c:v>
              </c:pt>
              <c:pt idx="7">
                <c:v>2015-01-30</c:v>
              </c:pt>
              <c:pt idx="8">
                <c:v>2015-02-02</c:v>
              </c:pt>
              <c:pt idx="9">
                <c:v>2015-02-03</c:v>
              </c:pt>
              <c:pt idx="10">
                <c:v>2015-02-04</c:v>
              </c:pt>
              <c:pt idx="11">
                <c:v>2015-02-05</c:v>
              </c:pt>
              <c:pt idx="12">
                <c:v>2015-02-06</c:v>
              </c:pt>
              <c:pt idx="13">
                <c:v>2015-02-09</c:v>
              </c:pt>
              <c:pt idx="14">
                <c:v>2015-02-10</c:v>
              </c:pt>
              <c:pt idx="15">
                <c:v>2015-02-11</c:v>
              </c:pt>
              <c:pt idx="16">
                <c:v>2015-02-12</c:v>
              </c:pt>
              <c:pt idx="17">
                <c:v>2015-02-13</c:v>
              </c:pt>
              <c:pt idx="18">
                <c:v>2015-02-16</c:v>
              </c:pt>
              <c:pt idx="19">
                <c:v>2015-02-17</c:v>
              </c:pt>
              <c:pt idx="20">
                <c:v>2015-02-25</c:v>
              </c:pt>
              <c:extLst>
                <c:ext xmlns:c15="http://schemas.microsoft.com/office/drawing/2012/chart" uri="{02D57815-91ED-43cb-92C2-25804820EDAC}">
                  <c15:autoCat val="1"/>
                </c:ext>
              </c:extLst>
            </c:strLit>
          </c:cat>
          <c:val>
            <c:numRef>
              <c:f>赎回登记日!$G$4:$G$34</c:f>
              <c:numCache>
                <c:formatCode>General</c:formatCode>
                <c:ptCount val="21"/>
                <c:pt idx="3">
                  <c:v>40</c:v>
                </c:pt>
                <c:pt idx="4">
                  <c:v>40</c:v>
                </c:pt>
                <c:pt idx="5">
                  <c:v>40</c:v>
                </c:pt>
                <c:pt idx="6">
                  <c:v>40</c:v>
                </c:pt>
                <c:pt idx="7">
                  <c:v>40</c:v>
                </c:pt>
                <c:pt idx="8">
                  <c:v>40</c:v>
                </c:pt>
                <c:pt idx="9">
                  <c:v>40</c:v>
                </c:pt>
                <c:pt idx="10">
                  <c:v>40</c:v>
                </c:pt>
                <c:pt idx="11">
                  <c:v>40</c:v>
                </c:pt>
                <c:pt idx="12">
                  <c:v>40</c:v>
                </c:pt>
                <c:pt idx="13">
                  <c:v>40</c:v>
                </c:pt>
                <c:pt idx="14">
                  <c:v>40</c:v>
                </c:pt>
                <c:pt idx="15">
                  <c:v>40</c:v>
                </c:pt>
              </c:numCache>
              <c:extLst/>
            </c:numRef>
          </c:val>
          <c:extLst>
            <c:ext xmlns:c16="http://schemas.microsoft.com/office/drawing/2014/chart" uri="{C3380CC4-5D6E-409C-BE32-E72D297353CC}">
              <c16:uniqueId val="{00000000-E005-460C-BACD-FA9479A13E5C}"/>
            </c:ext>
          </c:extLst>
        </c:ser>
        <c:dLbls>
          <c:showLegendKey val="0"/>
          <c:showVal val="0"/>
          <c:showCatName val="0"/>
          <c:showSerName val="0"/>
          <c:showPercent val="0"/>
          <c:showBubbleSize val="0"/>
        </c:dLbls>
        <c:gapWidth val="0"/>
        <c:overlap val="100"/>
        <c:axId val="1621935952"/>
        <c:axId val="1621944112"/>
      </c:barChart>
      <c:lineChart>
        <c:grouping val="standard"/>
        <c:varyColors val="0"/>
        <c:ser>
          <c:idx val="1"/>
          <c:order val="1"/>
          <c:tx>
            <c:strRef>
              <c:f>赎回登记日!$E$3</c:f>
              <c:strCache>
                <c:ptCount val="1"/>
                <c:pt idx="0">
                  <c:v>超额收益率</c:v>
                </c:pt>
              </c:strCache>
            </c:strRef>
          </c:tx>
          <c:spPr>
            <a:ln w="28575" cap="rnd">
              <a:solidFill>
                <a:schemeClr val="accent5"/>
              </a:solidFill>
              <a:round/>
            </a:ln>
            <a:effectLst/>
          </c:spPr>
          <c:marker>
            <c:symbol val="none"/>
          </c:marker>
          <c:cat>
            <c:strRef>
              <c:f>赎回登记日!$A$4:$A$24</c:f>
              <c:strCache>
                <c:ptCount val="21"/>
                <c:pt idx="0">
                  <c:v>2015-01-21</c:v>
                </c:pt>
                <c:pt idx="1">
                  <c:v>2015-01-22</c:v>
                </c:pt>
                <c:pt idx="2">
                  <c:v>2015-01-23</c:v>
                </c:pt>
                <c:pt idx="3">
                  <c:v>2015-01-26</c:v>
                </c:pt>
                <c:pt idx="4">
                  <c:v>2015-01-27</c:v>
                </c:pt>
                <c:pt idx="5">
                  <c:v>2015-01-28</c:v>
                </c:pt>
                <c:pt idx="6">
                  <c:v>2015-01-29</c:v>
                </c:pt>
                <c:pt idx="7">
                  <c:v>2015-01-30</c:v>
                </c:pt>
                <c:pt idx="8">
                  <c:v>2015-02-02</c:v>
                </c:pt>
                <c:pt idx="9">
                  <c:v>2015-02-03</c:v>
                </c:pt>
                <c:pt idx="10">
                  <c:v>2015-02-04</c:v>
                </c:pt>
                <c:pt idx="11">
                  <c:v>2015-02-05</c:v>
                </c:pt>
                <c:pt idx="12">
                  <c:v>2015-02-06</c:v>
                </c:pt>
                <c:pt idx="13">
                  <c:v>2015-02-09</c:v>
                </c:pt>
                <c:pt idx="14">
                  <c:v>2015-02-10</c:v>
                </c:pt>
                <c:pt idx="15">
                  <c:v>2015-02-11</c:v>
                </c:pt>
                <c:pt idx="16">
                  <c:v>2015-02-12</c:v>
                </c:pt>
                <c:pt idx="17">
                  <c:v>2015-02-13</c:v>
                </c:pt>
                <c:pt idx="18">
                  <c:v>2015-02-16</c:v>
                </c:pt>
                <c:pt idx="19">
                  <c:v>2015-02-17</c:v>
                </c:pt>
                <c:pt idx="20">
                  <c:v>2015-02-25</c:v>
                </c:pt>
              </c:strCache>
              <c:extLst/>
            </c:strRef>
          </c:cat>
          <c:val>
            <c:numRef>
              <c:f>赎回登记日!$E$4:$E$24</c:f>
              <c:numCache>
                <c:formatCode>0.00%</c:formatCode>
                <c:ptCount val="21"/>
                <c:pt idx="0">
                  <c:v>5.856583272381144E-3</c:v>
                </c:pt>
                <c:pt idx="1">
                  <c:v>-3.3829918089364197E-3</c:v>
                </c:pt>
                <c:pt idx="2">
                  <c:v>1.4553228414901476E-2</c:v>
                </c:pt>
                <c:pt idx="3">
                  <c:v>-3.4891032444142045E-3</c:v>
                </c:pt>
                <c:pt idx="4">
                  <c:v>-4.2895583182154251E-3</c:v>
                </c:pt>
                <c:pt idx="5">
                  <c:v>-5.1358627074343799E-3</c:v>
                </c:pt>
                <c:pt idx="6">
                  <c:v>-6.637679854800127E-3</c:v>
                </c:pt>
                <c:pt idx="7">
                  <c:v>-7.4175628862527265E-4</c:v>
                </c:pt>
                <c:pt idx="8">
                  <c:v>2.9049906183719054E-3</c:v>
                </c:pt>
                <c:pt idx="9">
                  <c:v>-5.8538255020958996E-3</c:v>
                </c:pt>
                <c:pt idx="10">
                  <c:v>2.1550116778856765E-4</c:v>
                </c:pt>
                <c:pt idx="11">
                  <c:v>-6.0494674556321737E-4</c:v>
                </c:pt>
                <c:pt idx="12">
                  <c:v>-7.8156256574331007E-3</c:v>
                </c:pt>
                <c:pt idx="13">
                  <c:v>-8.734795582698851E-3</c:v>
                </c:pt>
                <c:pt idx="14">
                  <c:v>-3.2504074083754553E-3</c:v>
                </c:pt>
                <c:pt idx="15">
                  <c:v>-4.2802720817529671E-3</c:v>
                </c:pt>
                <c:pt idx="16">
                  <c:v>5.0626631910588582E-3</c:v>
                </c:pt>
                <c:pt idx="17">
                  <c:v>1.5640547293232832E-2</c:v>
                </c:pt>
                <c:pt idx="18">
                  <c:v>7.9822313142308143E-4</c:v>
                </c:pt>
                <c:pt idx="19">
                  <c:v>1.1123520653589791E-2</c:v>
                </c:pt>
                <c:pt idx="20">
                  <c:v>1.1897170911565724E-2</c:v>
                </c:pt>
              </c:numCache>
              <c:extLst/>
            </c:numRef>
          </c:val>
          <c:smooth val="0"/>
          <c:extLst>
            <c:ext xmlns:c16="http://schemas.microsoft.com/office/drawing/2014/chart" uri="{C3380CC4-5D6E-409C-BE32-E72D297353CC}">
              <c16:uniqueId val="{00000001-E005-460C-BACD-FA9479A13E5C}"/>
            </c:ext>
          </c:extLst>
        </c:ser>
        <c:ser>
          <c:idx val="2"/>
          <c:order val="2"/>
          <c:tx>
            <c:strRef>
              <c:f>赎回登记日!$F$3</c:f>
              <c:strCache>
                <c:ptCount val="1"/>
                <c:pt idx="0">
                  <c:v>累计超额收益率</c:v>
                </c:pt>
              </c:strCache>
            </c:strRef>
          </c:tx>
          <c:spPr>
            <a:ln w="28575" cap="rnd">
              <a:solidFill>
                <a:schemeClr val="accent3"/>
              </a:solidFill>
              <a:round/>
            </a:ln>
            <a:effectLst/>
          </c:spPr>
          <c:marker>
            <c:symbol val="none"/>
          </c:marker>
          <c:dLbls>
            <c:dLbl>
              <c:idx val="15"/>
              <c:layout>
                <c:manualLayout>
                  <c:x val="3.888888888888889E-2"/>
                  <c:y val="5.092592592592584E-2"/>
                </c:manualLayout>
              </c:layout>
              <c:tx>
                <c:rich>
                  <a:bodyPr/>
                  <a:lstStyle/>
                  <a:p>
                    <a:r>
                      <a:rPr lang="zh-CN" altLang="en-US"/>
                      <a:t>赎回登记日</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005-460C-BACD-FA9479A13E5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赎回登记日!$A$4:$A$24</c:f>
              <c:strCache>
                <c:ptCount val="21"/>
                <c:pt idx="0">
                  <c:v>2015-01-21</c:v>
                </c:pt>
                <c:pt idx="1">
                  <c:v>2015-01-22</c:v>
                </c:pt>
                <c:pt idx="2">
                  <c:v>2015-01-23</c:v>
                </c:pt>
                <c:pt idx="3">
                  <c:v>2015-01-26</c:v>
                </c:pt>
                <c:pt idx="4">
                  <c:v>2015-01-27</c:v>
                </c:pt>
                <c:pt idx="5">
                  <c:v>2015-01-28</c:v>
                </c:pt>
                <c:pt idx="6">
                  <c:v>2015-01-29</c:v>
                </c:pt>
                <c:pt idx="7">
                  <c:v>2015-01-30</c:v>
                </c:pt>
                <c:pt idx="8">
                  <c:v>2015-02-02</c:v>
                </c:pt>
                <c:pt idx="9">
                  <c:v>2015-02-03</c:v>
                </c:pt>
                <c:pt idx="10">
                  <c:v>2015-02-04</c:v>
                </c:pt>
                <c:pt idx="11">
                  <c:v>2015-02-05</c:v>
                </c:pt>
                <c:pt idx="12">
                  <c:v>2015-02-06</c:v>
                </c:pt>
                <c:pt idx="13">
                  <c:v>2015-02-09</c:v>
                </c:pt>
                <c:pt idx="14">
                  <c:v>2015-02-10</c:v>
                </c:pt>
                <c:pt idx="15">
                  <c:v>2015-02-11</c:v>
                </c:pt>
                <c:pt idx="16">
                  <c:v>2015-02-12</c:v>
                </c:pt>
                <c:pt idx="17">
                  <c:v>2015-02-13</c:v>
                </c:pt>
                <c:pt idx="18">
                  <c:v>2015-02-16</c:v>
                </c:pt>
                <c:pt idx="19">
                  <c:v>2015-02-17</c:v>
                </c:pt>
                <c:pt idx="20">
                  <c:v>2015-02-25</c:v>
                </c:pt>
              </c:strCache>
              <c:extLst/>
            </c:strRef>
          </c:cat>
          <c:val>
            <c:numRef>
              <c:f>赎回登记日!$F$4:$F$24</c:f>
              <c:numCache>
                <c:formatCode>General</c:formatCode>
                <c:ptCount val="21"/>
                <c:pt idx="3" formatCode="0.00%">
                  <c:v>-3.4891032444142045E-3</c:v>
                </c:pt>
                <c:pt idx="4" formatCode="0.00%">
                  <c:v>-7.7786615626296296E-3</c:v>
                </c:pt>
                <c:pt idx="5" formatCode="0.00%">
                  <c:v>-1.2914524270064009E-2</c:v>
                </c:pt>
                <c:pt idx="6" formatCode="0.00%">
                  <c:v>-1.9552204124864137E-2</c:v>
                </c:pt>
                <c:pt idx="7" formatCode="0.00%">
                  <c:v>-2.0293960413489409E-2</c:v>
                </c:pt>
                <c:pt idx="8" formatCode="0.00%">
                  <c:v>-1.7388969795117504E-2</c:v>
                </c:pt>
                <c:pt idx="9" formatCode="0.00%">
                  <c:v>-2.3242795297213403E-2</c:v>
                </c:pt>
                <c:pt idx="10" formatCode="0.00%">
                  <c:v>-2.3027294129424836E-2</c:v>
                </c:pt>
                <c:pt idx="11" formatCode="0.00%">
                  <c:v>-2.3632240874988053E-2</c:v>
                </c:pt>
                <c:pt idx="12" formatCode="0.00%">
                  <c:v>-3.1447866532421154E-2</c:v>
                </c:pt>
                <c:pt idx="13" formatCode="0.00%">
                  <c:v>-4.0182662115120005E-2</c:v>
                </c:pt>
                <c:pt idx="14" formatCode="0.00%">
                  <c:v>-4.343306952349546E-2</c:v>
                </c:pt>
                <c:pt idx="15" formatCode="0.00%">
                  <c:v>-4.7713341605248427E-2</c:v>
                </c:pt>
                <c:pt idx="16" formatCode="0.00%">
                  <c:v>-4.2650678414189569E-2</c:v>
                </c:pt>
                <c:pt idx="17" formatCode="0.00%">
                  <c:v>-2.7010131120956737E-2</c:v>
                </c:pt>
                <c:pt idx="18" formatCode="0.00%">
                  <c:v>-2.6211907989533656E-2</c:v>
                </c:pt>
                <c:pt idx="19" formatCode="0.00%">
                  <c:v>-1.5088387335943865E-2</c:v>
                </c:pt>
                <c:pt idx="20" formatCode="0.00%">
                  <c:v>-3.1912164243781405E-3</c:v>
                </c:pt>
              </c:numCache>
              <c:extLst/>
            </c:numRef>
          </c:val>
          <c:smooth val="0"/>
          <c:extLst>
            <c:ext xmlns:c16="http://schemas.microsoft.com/office/drawing/2014/chart" uri="{C3380CC4-5D6E-409C-BE32-E72D297353CC}">
              <c16:uniqueId val="{00000003-E005-460C-BACD-FA9479A13E5C}"/>
            </c:ext>
          </c:extLst>
        </c:ser>
        <c:dLbls>
          <c:showLegendKey val="0"/>
          <c:showVal val="0"/>
          <c:showCatName val="0"/>
          <c:showSerName val="0"/>
          <c:showPercent val="0"/>
          <c:showBubbleSize val="0"/>
        </c:dLbls>
        <c:marker val="1"/>
        <c:smooth val="0"/>
        <c:axId val="1621919088"/>
        <c:axId val="1621941936"/>
      </c:lineChart>
      <c:lineChart>
        <c:grouping val="standard"/>
        <c:varyColors val="0"/>
        <c:ser>
          <c:idx val="0"/>
          <c:order val="0"/>
          <c:tx>
            <c:strRef>
              <c:f>赎回登记日!$B$3</c:f>
              <c:strCache>
                <c:ptCount val="1"/>
                <c:pt idx="0">
                  <c:v>未转股比例</c:v>
                </c:pt>
              </c:strCache>
            </c:strRef>
          </c:tx>
          <c:spPr>
            <a:ln w="28575" cap="rnd">
              <a:solidFill>
                <a:schemeClr val="accent2"/>
              </a:solidFill>
              <a:prstDash val="dash"/>
              <a:round/>
            </a:ln>
            <a:effectLst/>
          </c:spPr>
          <c:marker>
            <c:symbol val="none"/>
          </c:marker>
          <c:cat>
            <c:strRef>
              <c:f>赎回登记日!$A$4:$A$24</c:f>
              <c:strCache>
                <c:ptCount val="21"/>
                <c:pt idx="0">
                  <c:v>2015-01-21</c:v>
                </c:pt>
                <c:pt idx="1">
                  <c:v>2015-01-22</c:v>
                </c:pt>
                <c:pt idx="2">
                  <c:v>2015-01-23</c:v>
                </c:pt>
                <c:pt idx="3">
                  <c:v>2015-01-26</c:v>
                </c:pt>
                <c:pt idx="4">
                  <c:v>2015-01-27</c:v>
                </c:pt>
                <c:pt idx="5">
                  <c:v>2015-01-28</c:v>
                </c:pt>
                <c:pt idx="6">
                  <c:v>2015-01-29</c:v>
                </c:pt>
                <c:pt idx="7">
                  <c:v>2015-01-30</c:v>
                </c:pt>
                <c:pt idx="8">
                  <c:v>2015-02-02</c:v>
                </c:pt>
                <c:pt idx="9">
                  <c:v>2015-02-03</c:v>
                </c:pt>
                <c:pt idx="10">
                  <c:v>2015-02-04</c:v>
                </c:pt>
                <c:pt idx="11">
                  <c:v>2015-02-05</c:v>
                </c:pt>
                <c:pt idx="12">
                  <c:v>2015-02-06</c:v>
                </c:pt>
                <c:pt idx="13">
                  <c:v>2015-02-09</c:v>
                </c:pt>
                <c:pt idx="14">
                  <c:v>2015-02-10</c:v>
                </c:pt>
                <c:pt idx="15">
                  <c:v>2015-02-11</c:v>
                </c:pt>
                <c:pt idx="16">
                  <c:v>2015-02-12</c:v>
                </c:pt>
                <c:pt idx="17">
                  <c:v>2015-02-13</c:v>
                </c:pt>
                <c:pt idx="18">
                  <c:v>2015-02-16</c:v>
                </c:pt>
                <c:pt idx="19">
                  <c:v>2015-02-17</c:v>
                </c:pt>
                <c:pt idx="20">
                  <c:v>2015-02-25</c:v>
                </c:pt>
              </c:strCache>
              <c:extLst/>
            </c:strRef>
          </c:cat>
          <c:val>
            <c:numRef>
              <c:f>赎回登记日!$B$4:$B$24</c:f>
              <c:numCache>
                <c:formatCode>###,###,##0.0000</c:formatCode>
                <c:ptCount val="21"/>
                <c:pt idx="0">
                  <c:v>35.370000000000005</c:v>
                </c:pt>
                <c:pt idx="1">
                  <c:v>35.370000000000005</c:v>
                </c:pt>
                <c:pt idx="2">
                  <c:v>35.370000000000005</c:v>
                </c:pt>
                <c:pt idx="3">
                  <c:v>32.92</c:v>
                </c:pt>
                <c:pt idx="4">
                  <c:v>30.22</c:v>
                </c:pt>
                <c:pt idx="5">
                  <c:v>23.89</c:v>
                </c:pt>
                <c:pt idx="6">
                  <c:v>21.599999999999994</c:v>
                </c:pt>
                <c:pt idx="7">
                  <c:v>20.950000000000003</c:v>
                </c:pt>
                <c:pt idx="8">
                  <c:v>18.489999999999995</c:v>
                </c:pt>
                <c:pt idx="9">
                  <c:v>16.010000000000005</c:v>
                </c:pt>
                <c:pt idx="10">
                  <c:v>13.239999999999995</c:v>
                </c:pt>
                <c:pt idx="11">
                  <c:v>11.579999999999998</c:v>
                </c:pt>
                <c:pt idx="12">
                  <c:v>8.89</c:v>
                </c:pt>
                <c:pt idx="13">
                  <c:v>4.7199999999999989</c:v>
                </c:pt>
                <c:pt idx="14">
                  <c:v>2.9000000000000057</c:v>
                </c:pt>
                <c:pt idx="15">
                  <c:v>0.82999999999999829</c:v>
                </c:pt>
                <c:pt idx="16">
                  <c:v>6.0000000000002274E-2</c:v>
                </c:pt>
                <c:pt idx="17">
                  <c:v>6.0000000000002274E-2</c:v>
                </c:pt>
                <c:pt idx="18">
                  <c:v>6.0000000000002274E-2</c:v>
                </c:pt>
                <c:pt idx="19">
                  <c:v>6.0000000000002274E-2</c:v>
                </c:pt>
                <c:pt idx="20">
                  <c:v>6.0000000000002274E-2</c:v>
                </c:pt>
              </c:numCache>
              <c:extLst/>
            </c:numRef>
          </c:val>
          <c:smooth val="0"/>
          <c:extLst>
            <c:ext xmlns:c16="http://schemas.microsoft.com/office/drawing/2014/chart" uri="{C3380CC4-5D6E-409C-BE32-E72D297353CC}">
              <c16:uniqueId val="{00000004-E005-460C-BACD-FA9479A13E5C}"/>
            </c:ext>
          </c:extLst>
        </c:ser>
        <c:dLbls>
          <c:showLegendKey val="0"/>
          <c:showVal val="0"/>
          <c:showCatName val="0"/>
          <c:showSerName val="0"/>
          <c:showPercent val="0"/>
          <c:showBubbleSize val="0"/>
        </c:dLbls>
        <c:marker val="1"/>
        <c:smooth val="0"/>
        <c:axId val="1621935952"/>
        <c:axId val="1621944112"/>
      </c:lineChart>
      <c:catAx>
        <c:axId val="16219190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41936"/>
        <c:crosses val="autoZero"/>
        <c:auto val="1"/>
        <c:lblAlgn val="ctr"/>
        <c:lblOffset val="100"/>
        <c:tickLblSkip val="3"/>
        <c:noMultiLvlLbl val="0"/>
      </c:catAx>
      <c:valAx>
        <c:axId val="1621941936"/>
        <c:scaling>
          <c:orientation val="minMax"/>
        </c:scaling>
        <c:delete val="0"/>
        <c:axPos val="l"/>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r>
                  <a:rPr lang="zh-CN"/>
                  <a:t>收益率</a:t>
                </a: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0.00%" sourceLinked="0"/>
        <c:majorTickMark val="none"/>
        <c:minorTickMark val="none"/>
        <c:tickLblPos val="nextTo"/>
        <c:spPr>
          <a:noFill/>
          <a:ln>
            <a:solidFill>
              <a:schemeClr val="bg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19088"/>
        <c:crosses val="autoZero"/>
        <c:crossBetween val="between"/>
      </c:valAx>
      <c:valAx>
        <c:axId val="1621944112"/>
        <c:scaling>
          <c:orientation val="minMax"/>
          <c:max val="40"/>
        </c:scaling>
        <c:delete val="0"/>
        <c:axPos val="r"/>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r>
                  <a:rPr lang="zh-CN"/>
                  <a:t>未转股比例（</a:t>
                </a:r>
                <a:r>
                  <a:rPr lang="en-US"/>
                  <a:t>%</a:t>
                </a:r>
                <a:r>
                  <a:rPr lang="zh-CN"/>
                  <a:t>）</a:t>
                </a:r>
              </a:p>
            </c:rich>
          </c:tx>
          <c:layout>
            <c:manualLayout>
              <c:xMode val="edge"/>
              <c:yMode val="edge"/>
              <c:x val="0.93055555555555558"/>
              <c:y val="0.24028834937299504"/>
            </c:manualLayout>
          </c:layout>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General" sourceLinked="1"/>
        <c:majorTickMark val="out"/>
        <c:minorTickMark val="none"/>
        <c:tickLblPos val="nextTo"/>
        <c:spPr>
          <a:noFill/>
          <a:ln>
            <a:solidFill>
              <a:schemeClr val="bg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35952"/>
        <c:crosses val="max"/>
        <c:crossBetween val="between"/>
      </c:valAx>
      <c:catAx>
        <c:axId val="1621935952"/>
        <c:scaling>
          <c:orientation val="minMax"/>
        </c:scaling>
        <c:delete val="1"/>
        <c:axPos val="b"/>
        <c:numFmt formatCode="General" sourceLinked="1"/>
        <c:majorTickMark val="out"/>
        <c:minorTickMark val="none"/>
        <c:tickLblPos val="nextTo"/>
        <c:crossAx val="1621944112"/>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0.14333333333333334"/>
          <c:y val="0.89877150772820069"/>
          <c:w val="0.77166666666666661"/>
          <c:h val="7.34507144940215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ea typeface="楷体" panose="02010609060101010101" pitchFamily="49" charset="-122"/>
          <a:cs typeface="Times New Roman" panose="02020603050405020304" pitchFamily="18" charset="0"/>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光大!$G$3</c:f>
              <c:strCache>
                <c:ptCount val="1"/>
                <c:pt idx="0">
                  <c:v>光大股票</c:v>
                </c:pt>
              </c:strCache>
            </c:strRef>
          </c:tx>
          <c:spPr>
            <a:ln w="28575" cap="rnd">
              <a:solidFill>
                <a:schemeClr val="accent1"/>
              </a:solidFill>
              <a:round/>
            </a:ln>
            <a:effectLst/>
          </c:spPr>
          <c:marker>
            <c:symbol val="none"/>
          </c:marker>
          <c:cat>
            <c:numRef>
              <c:f>光大!$F$4:$F$76</c:f>
              <c:numCache>
                <c:formatCode>yyyy\-mm\-dd</c:formatCode>
                <c:ptCount val="73"/>
                <c:pt idx="0">
                  <c:v>42836</c:v>
                </c:pt>
                <c:pt idx="1">
                  <c:v>42837</c:v>
                </c:pt>
                <c:pt idx="2">
                  <c:v>42838</c:v>
                </c:pt>
                <c:pt idx="3">
                  <c:v>42839</c:v>
                </c:pt>
                <c:pt idx="4">
                  <c:v>42842</c:v>
                </c:pt>
                <c:pt idx="5">
                  <c:v>42843</c:v>
                </c:pt>
                <c:pt idx="6">
                  <c:v>42844</c:v>
                </c:pt>
                <c:pt idx="7">
                  <c:v>42845</c:v>
                </c:pt>
                <c:pt idx="8">
                  <c:v>42846</c:v>
                </c:pt>
                <c:pt idx="9">
                  <c:v>42849</c:v>
                </c:pt>
                <c:pt idx="10">
                  <c:v>42850</c:v>
                </c:pt>
                <c:pt idx="11">
                  <c:v>42851</c:v>
                </c:pt>
                <c:pt idx="12">
                  <c:v>42852</c:v>
                </c:pt>
                <c:pt idx="13">
                  <c:v>42853</c:v>
                </c:pt>
                <c:pt idx="14">
                  <c:v>42857</c:v>
                </c:pt>
                <c:pt idx="15">
                  <c:v>42858</c:v>
                </c:pt>
                <c:pt idx="16">
                  <c:v>42859</c:v>
                </c:pt>
                <c:pt idx="17">
                  <c:v>42860</c:v>
                </c:pt>
                <c:pt idx="18">
                  <c:v>42863</c:v>
                </c:pt>
                <c:pt idx="19">
                  <c:v>42864</c:v>
                </c:pt>
                <c:pt idx="20">
                  <c:v>42865</c:v>
                </c:pt>
                <c:pt idx="21">
                  <c:v>42866</c:v>
                </c:pt>
                <c:pt idx="22">
                  <c:v>42867</c:v>
                </c:pt>
                <c:pt idx="23">
                  <c:v>42870</c:v>
                </c:pt>
                <c:pt idx="24">
                  <c:v>42871</c:v>
                </c:pt>
                <c:pt idx="25">
                  <c:v>42872</c:v>
                </c:pt>
                <c:pt idx="26">
                  <c:v>42873</c:v>
                </c:pt>
                <c:pt idx="27">
                  <c:v>42874</c:v>
                </c:pt>
                <c:pt idx="28">
                  <c:v>42877</c:v>
                </c:pt>
                <c:pt idx="29">
                  <c:v>42878</c:v>
                </c:pt>
                <c:pt idx="30">
                  <c:v>42879</c:v>
                </c:pt>
                <c:pt idx="31">
                  <c:v>42880</c:v>
                </c:pt>
                <c:pt idx="32">
                  <c:v>42881</c:v>
                </c:pt>
                <c:pt idx="33">
                  <c:v>42886</c:v>
                </c:pt>
                <c:pt idx="34">
                  <c:v>42887</c:v>
                </c:pt>
                <c:pt idx="35">
                  <c:v>42888</c:v>
                </c:pt>
                <c:pt idx="36">
                  <c:v>42891</c:v>
                </c:pt>
                <c:pt idx="37">
                  <c:v>42892</c:v>
                </c:pt>
                <c:pt idx="38">
                  <c:v>42893</c:v>
                </c:pt>
                <c:pt idx="39">
                  <c:v>42894</c:v>
                </c:pt>
                <c:pt idx="40">
                  <c:v>42895</c:v>
                </c:pt>
                <c:pt idx="41">
                  <c:v>42898</c:v>
                </c:pt>
                <c:pt idx="42">
                  <c:v>42899</c:v>
                </c:pt>
                <c:pt idx="43">
                  <c:v>42900</c:v>
                </c:pt>
                <c:pt idx="44">
                  <c:v>42901</c:v>
                </c:pt>
                <c:pt idx="45">
                  <c:v>42902</c:v>
                </c:pt>
                <c:pt idx="46">
                  <c:v>42905</c:v>
                </c:pt>
                <c:pt idx="47">
                  <c:v>42906</c:v>
                </c:pt>
                <c:pt idx="48">
                  <c:v>42907</c:v>
                </c:pt>
                <c:pt idx="49">
                  <c:v>42908</c:v>
                </c:pt>
                <c:pt idx="50">
                  <c:v>42909</c:v>
                </c:pt>
                <c:pt idx="51">
                  <c:v>42912</c:v>
                </c:pt>
                <c:pt idx="52">
                  <c:v>42913</c:v>
                </c:pt>
                <c:pt idx="53">
                  <c:v>42914</c:v>
                </c:pt>
                <c:pt idx="54">
                  <c:v>42915</c:v>
                </c:pt>
                <c:pt idx="55">
                  <c:v>42916</c:v>
                </c:pt>
                <c:pt idx="56">
                  <c:v>42919</c:v>
                </c:pt>
                <c:pt idx="57">
                  <c:v>42920</c:v>
                </c:pt>
                <c:pt idx="58">
                  <c:v>42921</c:v>
                </c:pt>
                <c:pt idx="59">
                  <c:v>42922</c:v>
                </c:pt>
                <c:pt idx="60">
                  <c:v>42923</c:v>
                </c:pt>
                <c:pt idx="61">
                  <c:v>42926</c:v>
                </c:pt>
                <c:pt idx="62">
                  <c:v>42927</c:v>
                </c:pt>
                <c:pt idx="63">
                  <c:v>42928</c:v>
                </c:pt>
                <c:pt idx="64">
                  <c:v>42929</c:v>
                </c:pt>
                <c:pt idx="65">
                  <c:v>42930</c:v>
                </c:pt>
                <c:pt idx="66">
                  <c:v>42933</c:v>
                </c:pt>
                <c:pt idx="67">
                  <c:v>42934</c:v>
                </c:pt>
                <c:pt idx="68">
                  <c:v>42935</c:v>
                </c:pt>
                <c:pt idx="69">
                  <c:v>42936</c:v>
                </c:pt>
                <c:pt idx="70">
                  <c:v>42937</c:v>
                </c:pt>
                <c:pt idx="71">
                  <c:v>42940</c:v>
                </c:pt>
                <c:pt idx="72">
                  <c:v>42941</c:v>
                </c:pt>
              </c:numCache>
            </c:numRef>
          </c:cat>
          <c:val>
            <c:numRef>
              <c:f>光大!$G$4:$G$76</c:f>
              <c:numCache>
                <c:formatCode>0%</c:formatCode>
                <c:ptCount val="73"/>
                <c:pt idx="0">
                  <c:v>-2.4691358024689913E-3</c:v>
                </c:pt>
                <c:pt idx="1">
                  <c:v>-2.4752475247524774E-3</c:v>
                </c:pt>
                <c:pt idx="2">
                  <c:v>-4.9627791563277013E-3</c:v>
                </c:pt>
                <c:pt idx="3">
                  <c:v>-2.4937655860348684E-3</c:v>
                </c:pt>
                <c:pt idx="4">
                  <c:v>-5.0000000000000044E-3</c:v>
                </c:pt>
                <c:pt idx="5">
                  <c:v>-1.2562814070351647E-2</c:v>
                </c:pt>
                <c:pt idx="6">
                  <c:v>-1.2722646310432739E-2</c:v>
                </c:pt>
                <c:pt idx="7">
                  <c:v>-2.5773195876287458E-3</c:v>
                </c:pt>
                <c:pt idx="8">
                  <c:v>5.1679586563306845E-3</c:v>
                </c:pt>
                <c:pt idx="9">
                  <c:v>-2.5706940874036244E-3</c:v>
                </c:pt>
                <c:pt idx="10">
                  <c:v>2.5773195876288568E-3</c:v>
                </c:pt>
                <c:pt idx="11">
                  <c:v>-2.5706940874036244E-3</c:v>
                </c:pt>
                <c:pt idx="12">
                  <c:v>-5.1546391752576026E-3</c:v>
                </c:pt>
                <c:pt idx="13">
                  <c:v>0</c:v>
                </c:pt>
                <c:pt idx="14">
                  <c:v>-2.5906735751295429E-3</c:v>
                </c:pt>
                <c:pt idx="15">
                  <c:v>5.1948051948051965E-3</c:v>
                </c:pt>
                <c:pt idx="16">
                  <c:v>-2.5839793281654533E-3</c:v>
                </c:pt>
                <c:pt idx="17">
                  <c:v>0</c:v>
                </c:pt>
                <c:pt idx="18">
                  <c:v>0</c:v>
                </c:pt>
                <c:pt idx="19">
                  <c:v>2.5906735751295429E-3</c:v>
                </c:pt>
                <c:pt idx="20">
                  <c:v>5.1679586563306845E-3</c:v>
                </c:pt>
                <c:pt idx="21">
                  <c:v>2.5706940874035134E-3</c:v>
                </c:pt>
                <c:pt idx="22">
                  <c:v>1.7948717948718107E-2</c:v>
                </c:pt>
                <c:pt idx="23">
                  <c:v>-2.5188916876575096E-3</c:v>
                </c:pt>
                <c:pt idx="24">
                  <c:v>-5.050505050504972E-3</c:v>
                </c:pt>
                <c:pt idx="25">
                  <c:v>-1.0152284263959421E-2</c:v>
                </c:pt>
                <c:pt idx="26">
                  <c:v>-1.025641025641022E-2</c:v>
                </c:pt>
                <c:pt idx="27">
                  <c:v>-2.5906735751295429E-3</c:v>
                </c:pt>
                <c:pt idx="28">
                  <c:v>0</c:v>
                </c:pt>
                <c:pt idx="29">
                  <c:v>1.558441558441559E-2</c:v>
                </c:pt>
                <c:pt idx="30">
                  <c:v>-1.0230179028132946E-2</c:v>
                </c:pt>
                <c:pt idx="31">
                  <c:v>2.8423772609819098E-2</c:v>
                </c:pt>
                <c:pt idx="32">
                  <c:v>-2.5125628140703071E-3</c:v>
                </c:pt>
                <c:pt idx="33">
                  <c:v>5.0377833753147971E-3</c:v>
                </c:pt>
                <c:pt idx="34">
                  <c:v>5.0125313283206907E-3</c:v>
                </c:pt>
                <c:pt idx="35">
                  <c:v>4.9875311720699589E-3</c:v>
                </c:pt>
                <c:pt idx="36">
                  <c:v>-1.4888337468982771E-2</c:v>
                </c:pt>
                <c:pt idx="37">
                  <c:v>-2.5188916876575096E-3</c:v>
                </c:pt>
                <c:pt idx="38">
                  <c:v>2.525252525252597E-3</c:v>
                </c:pt>
                <c:pt idx="39">
                  <c:v>0</c:v>
                </c:pt>
                <c:pt idx="40">
                  <c:v>5.0377833753147971E-3</c:v>
                </c:pt>
                <c:pt idx="41">
                  <c:v>-5.0125313283208017E-3</c:v>
                </c:pt>
                <c:pt idx="42">
                  <c:v>-2.5188916876575096E-3</c:v>
                </c:pt>
                <c:pt idx="43">
                  <c:v>-2.525252525252375E-3</c:v>
                </c:pt>
                <c:pt idx="44">
                  <c:v>-5.0632911392405333E-3</c:v>
                </c:pt>
                <c:pt idx="45">
                  <c:v>0</c:v>
                </c:pt>
                <c:pt idx="46">
                  <c:v>5.0890585241729624E-3</c:v>
                </c:pt>
                <c:pt idx="47">
                  <c:v>0</c:v>
                </c:pt>
                <c:pt idx="48">
                  <c:v>2.5316455696200446E-3</c:v>
                </c:pt>
                <c:pt idx="49">
                  <c:v>7.5757575757577911E-3</c:v>
                </c:pt>
                <c:pt idx="50">
                  <c:v>2.5062656641603454E-3</c:v>
                </c:pt>
                <c:pt idx="51">
                  <c:v>-2.4999999999999467E-3</c:v>
                </c:pt>
                <c:pt idx="52">
                  <c:v>7.5187969924810361E-3</c:v>
                </c:pt>
                <c:pt idx="53">
                  <c:v>4.9751243781095411E-3</c:v>
                </c:pt>
                <c:pt idx="54">
                  <c:v>2.4752475247522554E-3</c:v>
                </c:pt>
                <c:pt idx="55">
                  <c:v>0</c:v>
                </c:pt>
                <c:pt idx="56">
                  <c:v>-2.4691358024689913E-3</c:v>
                </c:pt>
                <c:pt idx="57">
                  <c:v>-2.4752475247524774E-3</c:v>
                </c:pt>
                <c:pt idx="58">
                  <c:v>5.0889332161407896E-3</c:v>
                </c:pt>
                <c:pt idx="59">
                  <c:v>5.0632911392405333E-3</c:v>
                </c:pt>
                <c:pt idx="60">
                  <c:v>-5.0377833753149082E-3</c:v>
                </c:pt>
                <c:pt idx="61">
                  <c:v>2.5316455696202667E-3</c:v>
                </c:pt>
                <c:pt idx="62">
                  <c:v>1.5151515151515138E-2</c:v>
                </c:pt>
                <c:pt idx="63">
                  <c:v>1.2437810945273853E-2</c:v>
                </c:pt>
                <c:pt idx="64">
                  <c:v>1.228501228501222E-2</c:v>
                </c:pt>
                <c:pt idx="65">
                  <c:v>1.4563106796116498E-2</c:v>
                </c:pt>
                <c:pt idx="66">
                  <c:v>3.5885167464114964E-2</c:v>
                </c:pt>
                <c:pt idx="67">
                  <c:v>-6.9284064665127154E-3</c:v>
                </c:pt>
                <c:pt idx="68">
                  <c:v>0</c:v>
                </c:pt>
                <c:pt idx="69">
                  <c:v>4.6511627906977715E-3</c:v>
                </c:pt>
                <c:pt idx="70">
                  <c:v>-1.3888888888888951E-2</c:v>
                </c:pt>
                <c:pt idx="71">
                  <c:v>2.3474178403755097E-3</c:v>
                </c:pt>
                <c:pt idx="72">
                  <c:v>0</c:v>
                </c:pt>
              </c:numCache>
            </c:numRef>
          </c:val>
          <c:smooth val="0"/>
          <c:extLst>
            <c:ext xmlns:c16="http://schemas.microsoft.com/office/drawing/2014/chart" uri="{C3380CC4-5D6E-409C-BE32-E72D297353CC}">
              <c16:uniqueId val="{00000000-F4E7-4FA4-AFE6-9B86ACA3EBFC}"/>
            </c:ext>
          </c:extLst>
        </c:ser>
        <c:ser>
          <c:idx val="1"/>
          <c:order val="1"/>
          <c:tx>
            <c:strRef>
              <c:f>光大!$H$3</c:f>
              <c:strCache>
                <c:ptCount val="1"/>
                <c:pt idx="0">
                  <c:v>光大转债</c:v>
                </c:pt>
              </c:strCache>
            </c:strRef>
          </c:tx>
          <c:spPr>
            <a:ln w="28575" cap="rnd">
              <a:solidFill>
                <a:schemeClr val="accent1">
                  <a:lumMod val="40000"/>
                  <a:lumOff val="60000"/>
                </a:schemeClr>
              </a:solidFill>
              <a:round/>
            </a:ln>
            <a:effectLst/>
          </c:spPr>
          <c:marker>
            <c:symbol val="none"/>
          </c:marker>
          <c:cat>
            <c:numRef>
              <c:f>光大!$F$4:$F$76</c:f>
              <c:numCache>
                <c:formatCode>yyyy\-mm\-dd</c:formatCode>
                <c:ptCount val="73"/>
                <c:pt idx="0">
                  <c:v>42836</c:v>
                </c:pt>
                <c:pt idx="1">
                  <c:v>42837</c:v>
                </c:pt>
                <c:pt idx="2">
                  <c:v>42838</c:v>
                </c:pt>
                <c:pt idx="3">
                  <c:v>42839</c:v>
                </c:pt>
                <c:pt idx="4">
                  <c:v>42842</c:v>
                </c:pt>
                <c:pt idx="5">
                  <c:v>42843</c:v>
                </c:pt>
                <c:pt idx="6">
                  <c:v>42844</c:v>
                </c:pt>
                <c:pt idx="7">
                  <c:v>42845</c:v>
                </c:pt>
                <c:pt idx="8">
                  <c:v>42846</c:v>
                </c:pt>
                <c:pt idx="9">
                  <c:v>42849</c:v>
                </c:pt>
                <c:pt idx="10">
                  <c:v>42850</c:v>
                </c:pt>
                <c:pt idx="11">
                  <c:v>42851</c:v>
                </c:pt>
                <c:pt idx="12">
                  <c:v>42852</c:v>
                </c:pt>
                <c:pt idx="13">
                  <c:v>42853</c:v>
                </c:pt>
                <c:pt idx="14">
                  <c:v>42857</c:v>
                </c:pt>
                <c:pt idx="15">
                  <c:v>42858</c:v>
                </c:pt>
                <c:pt idx="16">
                  <c:v>42859</c:v>
                </c:pt>
                <c:pt idx="17">
                  <c:v>42860</c:v>
                </c:pt>
                <c:pt idx="18">
                  <c:v>42863</c:v>
                </c:pt>
                <c:pt idx="19">
                  <c:v>42864</c:v>
                </c:pt>
                <c:pt idx="20">
                  <c:v>42865</c:v>
                </c:pt>
                <c:pt idx="21">
                  <c:v>42866</c:v>
                </c:pt>
                <c:pt idx="22">
                  <c:v>42867</c:v>
                </c:pt>
                <c:pt idx="23">
                  <c:v>42870</c:v>
                </c:pt>
                <c:pt idx="24">
                  <c:v>42871</c:v>
                </c:pt>
                <c:pt idx="25">
                  <c:v>42872</c:v>
                </c:pt>
                <c:pt idx="26">
                  <c:v>42873</c:v>
                </c:pt>
                <c:pt idx="27">
                  <c:v>42874</c:v>
                </c:pt>
                <c:pt idx="28">
                  <c:v>42877</c:v>
                </c:pt>
                <c:pt idx="29">
                  <c:v>42878</c:v>
                </c:pt>
                <c:pt idx="30">
                  <c:v>42879</c:v>
                </c:pt>
                <c:pt idx="31">
                  <c:v>42880</c:v>
                </c:pt>
                <c:pt idx="32">
                  <c:v>42881</c:v>
                </c:pt>
                <c:pt idx="33">
                  <c:v>42886</c:v>
                </c:pt>
                <c:pt idx="34">
                  <c:v>42887</c:v>
                </c:pt>
                <c:pt idx="35">
                  <c:v>42888</c:v>
                </c:pt>
                <c:pt idx="36">
                  <c:v>42891</c:v>
                </c:pt>
                <c:pt idx="37">
                  <c:v>42892</c:v>
                </c:pt>
                <c:pt idx="38">
                  <c:v>42893</c:v>
                </c:pt>
                <c:pt idx="39">
                  <c:v>42894</c:v>
                </c:pt>
                <c:pt idx="40">
                  <c:v>42895</c:v>
                </c:pt>
                <c:pt idx="41">
                  <c:v>42898</c:v>
                </c:pt>
                <c:pt idx="42">
                  <c:v>42899</c:v>
                </c:pt>
                <c:pt idx="43">
                  <c:v>42900</c:v>
                </c:pt>
                <c:pt idx="44">
                  <c:v>42901</c:v>
                </c:pt>
                <c:pt idx="45">
                  <c:v>42902</c:v>
                </c:pt>
                <c:pt idx="46">
                  <c:v>42905</c:v>
                </c:pt>
                <c:pt idx="47">
                  <c:v>42906</c:v>
                </c:pt>
                <c:pt idx="48">
                  <c:v>42907</c:v>
                </c:pt>
                <c:pt idx="49">
                  <c:v>42908</c:v>
                </c:pt>
                <c:pt idx="50">
                  <c:v>42909</c:v>
                </c:pt>
                <c:pt idx="51">
                  <c:v>42912</c:v>
                </c:pt>
                <c:pt idx="52">
                  <c:v>42913</c:v>
                </c:pt>
                <c:pt idx="53">
                  <c:v>42914</c:v>
                </c:pt>
                <c:pt idx="54">
                  <c:v>42915</c:v>
                </c:pt>
                <c:pt idx="55">
                  <c:v>42916</c:v>
                </c:pt>
                <c:pt idx="56">
                  <c:v>42919</c:v>
                </c:pt>
                <c:pt idx="57">
                  <c:v>42920</c:v>
                </c:pt>
                <c:pt idx="58">
                  <c:v>42921</c:v>
                </c:pt>
                <c:pt idx="59">
                  <c:v>42922</c:v>
                </c:pt>
                <c:pt idx="60">
                  <c:v>42923</c:v>
                </c:pt>
                <c:pt idx="61">
                  <c:v>42926</c:v>
                </c:pt>
                <c:pt idx="62">
                  <c:v>42927</c:v>
                </c:pt>
                <c:pt idx="63">
                  <c:v>42928</c:v>
                </c:pt>
                <c:pt idx="64">
                  <c:v>42929</c:v>
                </c:pt>
                <c:pt idx="65">
                  <c:v>42930</c:v>
                </c:pt>
                <c:pt idx="66">
                  <c:v>42933</c:v>
                </c:pt>
                <c:pt idx="67">
                  <c:v>42934</c:v>
                </c:pt>
                <c:pt idx="68">
                  <c:v>42935</c:v>
                </c:pt>
                <c:pt idx="69">
                  <c:v>42936</c:v>
                </c:pt>
                <c:pt idx="70">
                  <c:v>42937</c:v>
                </c:pt>
                <c:pt idx="71">
                  <c:v>42940</c:v>
                </c:pt>
                <c:pt idx="72">
                  <c:v>42941</c:v>
                </c:pt>
              </c:numCache>
            </c:numRef>
          </c:cat>
          <c:val>
            <c:numRef>
              <c:f>光大!$H$4:$H$76</c:f>
              <c:numCache>
                <c:formatCode>0%</c:formatCode>
                <c:ptCount val="73"/>
                <c:pt idx="0">
                  <c:v>-1.4551424540952818E-3</c:v>
                </c:pt>
                <c:pt idx="1">
                  <c:v>-1.6518874702496911E-3</c:v>
                </c:pt>
                <c:pt idx="2">
                  <c:v>-1.0717209219321955E-3</c:v>
                </c:pt>
                <c:pt idx="3">
                  <c:v>-6.8022917684112949E-3</c:v>
                </c:pt>
                <c:pt idx="4">
                  <c:v>-5.1967806549937379E-3</c:v>
                </c:pt>
                <c:pt idx="5">
                  <c:v>-7.9204028989066089E-4</c:v>
                </c:pt>
                <c:pt idx="6">
                  <c:v>-1.5784520155504023E-3</c:v>
                </c:pt>
                <c:pt idx="7">
                  <c:v>-1.0441148368711684E-4</c:v>
                </c:pt>
                <c:pt idx="8">
                  <c:v>1.7682847539373103E-3</c:v>
                </c:pt>
                <c:pt idx="9">
                  <c:v>-2.2784867386563823E-3</c:v>
                </c:pt>
                <c:pt idx="10">
                  <c:v>3.641879544957316E-3</c:v>
                </c:pt>
                <c:pt idx="11">
                  <c:v>-2.4610102712316895E-3</c:v>
                </c:pt>
                <c:pt idx="12">
                  <c:v>1.1764416332358252E-3</c:v>
                </c:pt>
                <c:pt idx="13">
                  <c:v>-2.1691888649616464E-3</c:v>
                </c:pt>
                <c:pt idx="14">
                  <c:v>-4.9489339393199439E-3</c:v>
                </c:pt>
                <c:pt idx="15">
                  <c:v>-5.0012775540686505E-4</c:v>
                </c:pt>
                <c:pt idx="16">
                  <c:v>-4.0129325421078832E-4</c:v>
                </c:pt>
                <c:pt idx="17">
                  <c:v>-3.078807968026509E-3</c:v>
                </c:pt>
                <c:pt idx="18">
                  <c:v>-4.8880112475961912E-3</c:v>
                </c:pt>
                <c:pt idx="19">
                  <c:v>7.9335738052166427E-4</c:v>
                </c:pt>
                <c:pt idx="20">
                  <c:v>-3.045115634521256E-4</c:v>
                </c:pt>
                <c:pt idx="21">
                  <c:v>1.2923212746640544E-3</c:v>
                </c:pt>
                <c:pt idx="22">
                  <c:v>6.4782020221565428E-3</c:v>
                </c:pt>
                <c:pt idx="23">
                  <c:v>-1.684689541447959E-5</c:v>
                </c:pt>
                <c:pt idx="24">
                  <c:v>-3.0770877371364413E-3</c:v>
                </c:pt>
                <c:pt idx="25">
                  <c:v>-2.4911378714588261E-3</c:v>
                </c:pt>
                <c:pt idx="26">
                  <c:v>-4.9827596516616168E-6</c:v>
                </c:pt>
                <c:pt idx="27">
                  <c:v>1.0902332441413698E-3</c:v>
                </c:pt>
                <c:pt idx="28">
                  <c:v>8.3619614374308426E-5</c:v>
                </c:pt>
                <c:pt idx="29">
                  <c:v>6.9079952579698123E-4</c:v>
                </c:pt>
                <c:pt idx="30">
                  <c:v>-1.6959655912952565E-3</c:v>
                </c:pt>
                <c:pt idx="31">
                  <c:v>1.0954323440498515E-2</c:v>
                </c:pt>
                <c:pt idx="32">
                  <c:v>-3.454508897947739E-3</c:v>
                </c:pt>
                <c:pt idx="33">
                  <c:v>3.4348355422897381E-3</c:v>
                </c:pt>
                <c:pt idx="34">
                  <c:v>2.4581503355070033E-3</c:v>
                </c:pt>
                <c:pt idx="35">
                  <c:v>1.7648597256059162E-3</c:v>
                </c:pt>
                <c:pt idx="36">
                  <c:v>-5.5129540188031401E-3</c:v>
                </c:pt>
                <c:pt idx="37">
                  <c:v>2.3636672272357995E-3</c:v>
                </c:pt>
                <c:pt idx="38">
                  <c:v>3.5386171037097292E-3</c:v>
                </c:pt>
                <c:pt idx="39">
                  <c:v>2.8942992116709476E-4</c:v>
                </c:pt>
                <c:pt idx="40">
                  <c:v>3.917452968986046E-3</c:v>
                </c:pt>
                <c:pt idx="41">
                  <c:v>1.8406814038420816E-3</c:v>
                </c:pt>
                <c:pt idx="42">
                  <c:v>2.0420940533518728E-3</c:v>
                </c:pt>
                <c:pt idx="43">
                  <c:v>-4.3843770194410547E-3</c:v>
                </c:pt>
                <c:pt idx="44">
                  <c:v>-3.4271515248673889E-3</c:v>
                </c:pt>
                <c:pt idx="45">
                  <c:v>1.4664036621836463E-3</c:v>
                </c:pt>
                <c:pt idx="46">
                  <c:v>1.046331229505304E-2</c:v>
                </c:pt>
                <c:pt idx="47">
                  <c:v>6.4894216127302506E-3</c:v>
                </c:pt>
                <c:pt idx="48">
                  <c:v>-8.7251799447995992E-4</c:v>
                </c:pt>
                <c:pt idx="49">
                  <c:v>1.9229508765572501E-3</c:v>
                </c:pt>
                <c:pt idx="50">
                  <c:v>-9.6684538073987802E-4</c:v>
                </c:pt>
                <c:pt idx="51">
                  <c:v>1.4428123236568169E-2</c:v>
                </c:pt>
                <c:pt idx="52">
                  <c:v>5.6908740024359528E-3</c:v>
                </c:pt>
                <c:pt idx="53">
                  <c:v>-2.7429689004337954E-3</c:v>
                </c:pt>
                <c:pt idx="54">
                  <c:v>-1.0458765960266181E-3</c:v>
                </c:pt>
                <c:pt idx="55">
                  <c:v>-4.5536158419594575E-3</c:v>
                </c:pt>
                <c:pt idx="56">
                  <c:v>-3.0077506688908073E-4</c:v>
                </c:pt>
                <c:pt idx="57">
                  <c:v>-2.7668206222394298E-3</c:v>
                </c:pt>
                <c:pt idx="58">
                  <c:v>3.5277931863466616E-3</c:v>
                </c:pt>
                <c:pt idx="59">
                  <c:v>2.7970910253327652E-4</c:v>
                </c:pt>
                <c:pt idx="60">
                  <c:v>-3.8520581403966858E-4</c:v>
                </c:pt>
                <c:pt idx="61">
                  <c:v>-1.9191593377996252E-3</c:v>
                </c:pt>
                <c:pt idx="62">
                  <c:v>8.6704596153919233E-3</c:v>
                </c:pt>
                <c:pt idx="63">
                  <c:v>4.0583748165272659E-3</c:v>
                </c:pt>
                <c:pt idx="64">
                  <c:v>1.420902468388574E-2</c:v>
                </c:pt>
                <c:pt idx="65">
                  <c:v>1.3173721608838562E-2</c:v>
                </c:pt>
                <c:pt idx="66">
                  <c:v>1.2535245071186418E-2</c:v>
                </c:pt>
                <c:pt idx="67">
                  <c:v>-5.0709021591820447E-3</c:v>
                </c:pt>
                <c:pt idx="68">
                  <c:v>1.5998603282105117E-2</c:v>
                </c:pt>
                <c:pt idx="69">
                  <c:v>8.8560522323606339E-3</c:v>
                </c:pt>
                <c:pt idx="70">
                  <c:v>-5.5943435562140209E-3</c:v>
                </c:pt>
                <c:pt idx="71">
                  <c:v>1.0066874594077735E-2</c:v>
                </c:pt>
                <c:pt idx="72">
                  <c:v>-1.7140262924531968E-2</c:v>
                </c:pt>
              </c:numCache>
            </c:numRef>
          </c:val>
          <c:smooth val="0"/>
          <c:extLst>
            <c:ext xmlns:c16="http://schemas.microsoft.com/office/drawing/2014/chart" uri="{C3380CC4-5D6E-409C-BE32-E72D297353CC}">
              <c16:uniqueId val="{00000001-F4E7-4FA4-AFE6-9B86ACA3EBFC}"/>
            </c:ext>
          </c:extLst>
        </c:ser>
        <c:dLbls>
          <c:showLegendKey val="0"/>
          <c:showVal val="0"/>
          <c:showCatName val="0"/>
          <c:showSerName val="0"/>
          <c:showPercent val="0"/>
          <c:showBubbleSize val="0"/>
        </c:dLbls>
        <c:smooth val="0"/>
        <c:axId val="1621936496"/>
        <c:axId val="1621944656"/>
        <c:extLst>
          <c:ext xmlns:c15="http://schemas.microsoft.com/office/drawing/2012/chart" uri="{02D57815-91ED-43cb-92C2-25804820EDAC}">
            <c15:filteredLineSeries>
              <c15:ser>
                <c:idx val="2"/>
                <c:order val="2"/>
                <c:tx>
                  <c:strRef>
                    <c:extLst>
                      <c:ext uri="{02D57815-91ED-43cb-92C2-25804820EDAC}">
                        <c15:formulaRef>
                          <c15:sqref>光大!$I$3</c15:sqref>
                        </c15:formulaRef>
                      </c:ext>
                    </c:extLst>
                    <c:strCache>
                      <c:ptCount val="1"/>
                      <c:pt idx="0">
                        <c:v>上证综指</c:v>
                      </c:pt>
                    </c:strCache>
                  </c:strRef>
                </c:tx>
                <c:spPr>
                  <a:ln w="28575" cap="rnd">
                    <a:solidFill>
                      <a:schemeClr val="accent3"/>
                    </a:solidFill>
                    <a:round/>
                  </a:ln>
                  <a:effectLst/>
                </c:spPr>
                <c:marker>
                  <c:symbol val="none"/>
                </c:marker>
                <c:cat>
                  <c:numRef>
                    <c:extLst>
                      <c:ext uri="{02D57815-91ED-43cb-92C2-25804820EDAC}">
                        <c15:formulaRef>
                          <c15:sqref>光大!$F$4:$F$76</c15:sqref>
                        </c15:formulaRef>
                      </c:ext>
                    </c:extLst>
                    <c:numCache>
                      <c:formatCode>yyyy\-mm\-dd</c:formatCode>
                      <c:ptCount val="73"/>
                      <c:pt idx="0">
                        <c:v>42836</c:v>
                      </c:pt>
                      <c:pt idx="1">
                        <c:v>42837</c:v>
                      </c:pt>
                      <c:pt idx="2">
                        <c:v>42838</c:v>
                      </c:pt>
                      <c:pt idx="3">
                        <c:v>42839</c:v>
                      </c:pt>
                      <c:pt idx="4">
                        <c:v>42842</c:v>
                      </c:pt>
                      <c:pt idx="5">
                        <c:v>42843</c:v>
                      </c:pt>
                      <c:pt idx="6">
                        <c:v>42844</c:v>
                      </c:pt>
                      <c:pt idx="7">
                        <c:v>42845</c:v>
                      </c:pt>
                      <c:pt idx="8">
                        <c:v>42846</c:v>
                      </c:pt>
                      <c:pt idx="9">
                        <c:v>42849</c:v>
                      </c:pt>
                      <c:pt idx="10">
                        <c:v>42850</c:v>
                      </c:pt>
                      <c:pt idx="11">
                        <c:v>42851</c:v>
                      </c:pt>
                      <c:pt idx="12">
                        <c:v>42852</c:v>
                      </c:pt>
                      <c:pt idx="13">
                        <c:v>42853</c:v>
                      </c:pt>
                      <c:pt idx="14">
                        <c:v>42857</c:v>
                      </c:pt>
                      <c:pt idx="15">
                        <c:v>42858</c:v>
                      </c:pt>
                      <c:pt idx="16">
                        <c:v>42859</c:v>
                      </c:pt>
                      <c:pt idx="17">
                        <c:v>42860</c:v>
                      </c:pt>
                      <c:pt idx="18">
                        <c:v>42863</c:v>
                      </c:pt>
                      <c:pt idx="19">
                        <c:v>42864</c:v>
                      </c:pt>
                      <c:pt idx="20">
                        <c:v>42865</c:v>
                      </c:pt>
                      <c:pt idx="21">
                        <c:v>42866</c:v>
                      </c:pt>
                      <c:pt idx="22">
                        <c:v>42867</c:v>
                      </c:pt>
                      <c:pt idx="23">
                        <c:v>42870</c:v>
                      </c:pt>
                      <c:pt idx="24">
                        <c:v>42871</c:v>
                      </c:pt>
                      <c:pt idx="25">
                        <c:v>42872</c:v>
                      </c:pt>
                      <c:pt idx="26">
                        <c:v>42873</c:v>
                      </c:pt>
                      <c:pt idx="27">
                        <c:v>42874</c:v>
                      </c:pt>
                      <c:pt idx="28">
                        <c:v>42877</c:v>
                      </c:pt>
                      <c:pt idx="29">
                        <c:v>42878</c:v>
                      </c:pt>
                      <c:pt idx="30">
                        <c:v>42879</c:v>
                      </c:pt>
                      <c:pt idx="31">
                        <c:v>42880</c:v>
                      </c:pt>
                      <c:pt idx="32">
                        <c:v>42881</c:v>
                      </c:pt>
                      <c:pt idx="33">
                        <c:v>42886</c:v>
                      </c:pt>
                      <c:pt idx="34">
                        <c:v>42887</c:v>
                      </c:pt>
                      <c:pt idx="35">
                        <c:v>42888</c:v>
                      </c:pt>
                      <c:pt idx="36">
                        <c:v>42891</c:v>
                      </c:pt>
                      <c:pt idx="37">
                        <c:v>42892</c:v>
                      </c:pt>
                      <c:pt idx="38">
                        <c:v>42893</c:v>
                      </c:pt>
                      <c:pt idx="39">
                        <c:v>42894</c:v>
                      </c:pt>
                      <c:pt idx="40">
                        <c:v>42895</c:v>
                      </c:pt>
                      <c:pt idx="41">
                        <c:v>42898</c:v>
                      </c:pt>
                      <c:pt idx="42">
                        <c:v>42899</c:v>
                      </c:pt>
                      <c:pt idx="43">
                        <c:v>42900</c:v>
                      </c:pt>
                      <c:pt idx="44">
                        <c:v>42901</c:v>
                      </c:pt>
                      <c:pt idx="45">
                        <c:v>42902</c:v>
                      </c:pt>
                      <c:pt idx="46">
                        <c:v>42905</c:v>
                      </c:pt>
                      <c:pt idx="47">
                        <c:v>42906</c:v>
                      </c:pt>
                      <c:pt idx="48">
                        <c:v>42907</c:v>
                      </c:pt>
                      <c:pt idx="49">
                        <c:v>42908</c:v>
                      </c:pt>
                      <c:pt idx="50">
                        <c:v>42909</c:v>
                      </c:pt>
                      <c:pt idx="51">
                        <c:v>42912</c:v>
                      </c:pt>
                      <c:pt idx="52">
                        <c:v>42913</c:v>
                      </c:pt>
                      <c:pt idx="53">
                        <c:v>42914</c:v>
                      </c:pt>
                      <c:pt idx="54">
                        <c:v>42915</c:v>
                      </c:pt>
                      <c:pt idx="55">
                        <c:v>42916</c:v>
                      </c:pt>
                      <c:pt idx="56">
                        <c:v>42919</c:v>
                      </c:pt>
                      <c:pt idx="57">
                        <c:v>42920</c:v>
                      </c:pt>
                      <c:pt idx="58">
                        <c:v>42921</c:v>
                      </c:pt>
                      <c:pt idx="59">
                        <c:v>42922</c:v>
                      </c:pt>
                      <c:pt idx="60">
                        <c:v>42923</c:v>
                      </c:pt>
                      <c:pt idx="61">
                        <c:v>42926</c:v>
                      </c:pt>
                      <c:pt idx="62">
                        <c:v>42927</c:v>
                      </c:pt>
                      <c:pt idx="63">
                        <c:v>42928</c:v>
                      </c:pt>
                      <c:pt idx="64">
                        <c:v>42929</c:v>
                      </c:pt>
                      <c:pt idx="65">
                        <c:v>42930</c:v>
                      </c:pt>
                      <c:pt idx="66">
                        <c:v>42933</c:v>
                      </c:pt>
                      <c:pt idx="67">
                        <c:v>42934</c:v>
                      </c:pt>
                      <c:pt idx="68">
                        <c:v>42935</c:v>
                      </c:pt>
                      <c:pt idx="69">
                        <c:v>42936</c:v>
                      </c:pt>
                      <c:pt idx="70">
                        <c:v>42937</c:v>
                      </c:pt>
                      <c:pt idx="71">
                        <c:v>42940</c:v>
                      </c:pt>
                      <c:pt idx="72">
                        <c:v>42941</c:v>
                      </c:pt>
                    </c:numCache>
                  </c:numRef>
                </c:cat>
                <c:val>
                  <c:numRef>
                    <c:extLst>
                      <c:ext uri="{02D57815-91ED-43cb-92C2-25804820EDAC}">
                        <c15:formulaRef>
                          <c15:sqref>光大!$I$4:$I$76</c15:sqref>
                        </c15:formulaRef>
                      </c:ext>
                    </c:extLst>
                    <c:numCache>
                      <c:formatCode>0%</c:formatCode>
                      <c:ptCount val="73"/>
                      <c:pt idx="0">
                        <c:v>5.986769530218039E-3</c:v>
                      </c:pt>
                      <c:pt idx="1">
                        <c:v>-4.6019330636376532E-3</c:v>
                      </c:pt>
                      <c:pt idx="2">
                        <c:v>6.5067518317452055E-4</c:v>
                      </c:pt>
                      <c:pt idx="3">
                        <c:v>-9.1251105820788769E-3</c:v>
                      </c:pt>
                      <c:pt idx="4">
                        <c:v>-7.3626026426812929E-3</c:v>
                      </c:pt>
                      <c:pt idx="5">
                        <c:v>-7.8996518895838586E-3</c:v>
                      </c:pt>
                      <c:pt idx="6">
                        <c:v>-8.1416747632637732E-3</c:v>
                      </c:pt>
                      <c:pt idx="7">
                        <c:v>4.4583402075004663E-4</c:v>
                      </c:pt>
                      <c:pt idx="8">
                        <c:v>3.3129469455928096E-4</c:v>
                      </c:pt>
                      <c:pt idx="9">
                        <c:v>-1.3746587304128477E-2</c:v>
                      </c:pt>
                      <c:pt idx="10">
                        <c:v>1.6092506123601691E-3</c:v>
                      </c:pt>
                      <c:pt idx="11">
                        <c:v>2.0033705448476713E-3</c:v>
                      </c:pt>
                      <c:pt idx="12">
                        <c:v>3.610427263396554E-3</c:v>
                      </c:pt>
                      <c:pt idx="13">
                        <c:v>7.8405883864296477E-4</c:v>
                      </c:pt>
                      <c:pt idx="14">
                        <c:v>-3.4698844096716641E-3</c:v>
                      </c:pt>
                      <c:pt idx="15">
                        <c:v>-2.6612169733991609E-3</c:v>
                      </c:pt>
                      <c:pt idx="16">
                        <c:v>-2.5443124937407635E-3</c:v>
                      </c:pt>
                      <c:pt idx="17">
                        <c:v>-7.7799908913841476E-3</c:v>
                      </c:pt>
                      <c:pt idx="18">
                        <c:v>-7.8712866469109466E-3</c:v>
                      </c:pt>
                      <c:pt idx="19">
                        <c:v>6.2170856232035554E-4</c:v>
                      </c:pt>
                      <c:pt idx="20">
                        <c:v>-9.0055697939206425E-3</c:v>
                      </c:pt>
                      <c:pt idx="21">
                        <c:v>2.8548685872080704E-3</c:v>
                      </c:pt>
                      <c:pt idx="22">
                        <c:v>7.1902328410680116E-3</c:v>
                      </c:pt>
                      <c:pt idx="23">
                        <c:v>2.1779378145680983E-3</c:v>
                      </c:pt>
                      <c:pt idx="24">
                        <c:v>7.3571572643049699E-3</c:v>
                      </c:pt>
                      <c:pt idx="25">
                        <c:v>-2.7378085491635007E-3</c:v>
                      </c:pt>
                      <c:pt idx="26">
                        <c:v>-4.6071088793265824E-3</c:v>
                      </c:pt>
                      <c:pt idx="27">
                        <c:v>1.5918377781720672E-4</c:v>
                      </c:pt>
                      <c:pt idx="28">
                        <c:v>-4.838914928340432E-3</c:v>
                      </c:pt>
                      <c:pt idx="29">
                        <c:v>-4.4636046792451145E-3</c:v>
                      </c:pt>
                      <c:pt idx="30">
                        <c:v>6.9527656749102107E-4</c:v>
                      </c:pt>
                      <c:pt idx="31">
                        <c:v>1.4280064015385507E-2</c:v>
                      </c:pt>
                      <c:pt idx="32">
                        <c:v>7.1676996861258502E-4</c:v>
                      </c:pt>
                      <c:pt idx="33">
                        <c:v>2.2890564734356911E-3</c:v>
                      </c:pt>
                      <c:pt idx="34">
                        <c:v>-4.6691593915496599E-3</c:v>
                      </c:pt>
                      <c:pt idx="35">
                        <c:v>9.401077127251245E-4</c:v>
                      </c:pt>
                      <c:pt idx="36">
                        <c:v>-4.4706878674883876E-3</c:v>
                      </c:pt>
                      <c:pt idx="37">
                        <c:v>3.3865021403900464E-3</c:v>
                      </c:pt>
                      <c:pt idx="38">
                        <c:v>1.2313780936041852E-2</c:v>
                      </c:pt>
                      <c:pt idx="39">
                        <c:v>3.1871542973147537E-3</c:v>
                      </c:pt>
                      <c:pt idx="40">
                        <c:v>2.5606177072803327E-3</c:v>
                      </c:pt>
                      <c:pt idx="41">
                        <c:v>-5.8649308681698598E-3</c:v>
                      </c:pt>
                      <c:pt idx="42">
                        <c:v>4.4161926618391245E-3</c:v>
                      </c:pt>
                      <c:pt idx="43">
                        <c:v>-7.3147687466851297E-3</c:v>
                      </c:pt>
                      <c:pt idx="44">
                        <c:v>5.7888493020996634E-4</c:v>
                      </c:pt>
                      <c:pt idx="45">
                        <c:v>-2.975304313381999E-3</c:v>
                      </c:pt>
                      <c:pt idx="46">
                        <c:v>6.7904487439700567E-3</c:v>
                      </c:pt>
                      <c:pt idx="47">
                        <c:v>-1.3866989545994191E-3</c:v>
                      </c:pt>
                      <c:pt idx="48">
                        <c:v>5.1586400772276608E-3</c:v>
                      </c:pt>
                      <c:pt idx="49">
                        <c:v>-2.7750355663710424E-3</c:v>
                      </c:pt>
                      <c:pt idx="50">
                        <c:v>3.3105496215162233E-3</c:v>
                      </c:pt>
                      <c:pt idx="51">
                        <c:v>8.7308450973171414E-3</c:v>
                      </c:pt>
                      <c:pt idx="52">
                        <c:v>1.8060277250526724E-3</c:v>
                      </c:pt>
                      <c:pt idx="53">
                        <c:v>-5.6391067564649511E-3</c:v>
                      </c:pt>
                      <c:pt idx="54">
                        <c:v>4.6833144596494236E-3</c:v>
                      </c:pt>
                      <c:pt idx="55">
                        <c:v>1.368981944362746E-3</c:v>
                      </c:pt>
                      <c:pt idx="56">
                        <c:v>1.0915520101650866E-3</c:v>
                      </c:pt>
                      <c:pt idx="57">
                        <c:v>-4.1013962964432382E-3</c:v>
                      </c:pt>
                      <c:pt idx="58">
                        <c:v>7.6442975327508655E-3</c:v>
                      </c:pt>
                      <c:pt idx="59">
                        <c:v>1.6556213955749577E-3</c:v>
                      </c:pt>
                      <c:pt idx="60">
                        <c:v>1.7160454781468548E-3</c:v>
                      </c:pt>
                      <c:pt idx="61">
                        <c:v>-1.6547146206163932E-3</c:v>
                      </c:pt>
                      <c:pt idx="62">
                        <c:v>-2.9864610383778523E-3</c:v>
                      </c:pt>
                      <c:pt idx="63">
                        <c:v>-1.7151219740636492E-3</c:v>
                      </c:pt>
                      <c:pt idx="64">
                        <c:v>6.448480660421918E-3</c:v>
                      </c:pt>
                      <c:pt idx="65">
                        <c:v>1.32174775971583E-3</c:v>
                      </c:pt>
                      <c:pt idx="66">
                        <c:v>-1.4260104403626461E-2</c:v>
                      </c:pt>
                      <c:pt idx="67">
                        <c:v>3.4952063690425472E-3</c:v>
                      </c:pt>
                      <c:pt idx="68">
                        <c:v>1.3618222699744109E-2</c:v>
                      </c:pt>
                      <c:pt idx="69">
                        <c:v>4.2985460555233779E-3</c:v>
                      </c:pt>
                      <c:pt idx="70">
                        <c:v>-2.1211978422398525E-3</c:v>
                      </c:pt>
                      <c:pt idx="71">
                        <c:v>3.8966248635685652E-3</c:v>
                      </c:pt>
                      <c:pt idx="72">
                        <c:v>-2.1256082994428604E-3</c:v>
                      </c:pt>
                    </c:numCache>
                  </c:numRef>
                </c:val>
                <c:smooth val="0"/>
                <c:extLst>
                  <c:ext xmlns:c16="http://schemas.microsoft.com/office/drawing/2014/chart" uri="{C3380CC4-5D6E-409C-BE32-E72D297353CC}">
                    <c16:uniqueId val="{00000002-F4E7-4FA4-AFE6-9B86ACA3EBFC}"/>
                  </c:ext>
                </c:extLst>
              </c15:ser>
            </c15:filteredLineSeries>
          </c:ext>
        </c:extLst>
      </c:lineChart>
      <c:dateAx>
        <c:axId val="1621936496"/>
        <c:scaling>
          <c:orientation val="minMax"/>
        </c:scaling>
        <c:delete val="0"/>
        <c:axPos val="b"/>
        <c:numFmt formatCode="yyyy\-mm\-d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_GB2312" panose="02010609030101010101" pitchFamily="49" charset="-122"/>
                <a:cs typeface="Times New Roman" panose="02020603050405020304" pitchFamily="18" charset="0"/>
              </a:defRPr>
            </a:pPr>
            <a:endParaRPr lang="zh-CN"/>
          </a:p>
        </c:txPr>
        <c:crossAx val="1621944656"/>
        <c:crosses val="autoZero"/>
        <c:auto val="1"/>
        <c:lblOffset val="100"/>
        <c:baseTimeUnit val="days"/>
      </c:dateAx>
      <c:valAx>
        <c:axId val="1621944656"/>
        <c:scaling>
          <c:orientation val="minMax"/>
        </c:scaling>
        <c:delete val="0"/>
        <c:axPos val="l"/>
        <c:numFmt formatCode="0.00%" sourceLinked="0"/>
        <c:majorTickMark val="none"/>
        <c:minorTickMark val="none"/>
        <c:tickLblPos val="nextTo"/>
        <c:spPr>
          <a:noFill/>
          <a:ln>
            <a:solidFill>
              <a:srgbClr val="E7E6E6"/>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_GB2312" panose="02010609030101010101" pitchFamily="49" charset="-122"/>
                <a:cs typeface="Times New Roman" panose="02020603050405020304" pitchFamily="18" charset="0"/>
              </a:defRPr>
            </a:pPr>
            <a:endParaRPr lang="zh-CN"/>
          </a:p>
        </c:txPr>
        <c:crossAx val="162193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_GB2312" panose="02010609030101010101" pitchFamily="49"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ea typeface="楷体_GB2312" panose="02010609030101010101" pitchFamily="49" charset="-122"/>
          <a:cs typeface="Times New Roman" panose="02020603050405020304" pitchFamily="18" charset="0"/>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7919072615923008E-2"/>
          <c:y val="4.723492962756623E-2"/>
          <c:w val="0.85314763779527547"/>
          <c:h val="0.8480941965587635"/>
        </c:manualLayout>
      </c:layout>
      <c:scatterChart>
        <c:scatterStyle val="lineMarker"/>
        <c:varyColors val="0"/>
        <c:ser>
          <c:idx val="0"/>
          <c:order val="0"/>
          <c:tx>
            <c:strRef>
              <c:f>再融资需求!$R$44</c:f>
              <c:strCache>
                <c:ptCount val="1"/>
                <c:pt idx="0">
                  <c:v>无再融资</c:v>
                </c:pt>
              </c:strCache>
            </c:strRef>
          </c:tx>
          <c:spPr>
            <a:ln w="19050" cap="rnd">
              <a:noFill/>
              <a:round/>
            </a:ln>
            <a:effectLst/>
          </c:spPr>
          <c:marker>
            <c:symbol val="circle"/>
            <c:size val="5"/>
            <c:spPr>
              <a:solidFill>
                <a:schemeClr val="bg2"/>
              </a:solidFill>
              <a:ln w="9525">
                <a:solidFill>
                  <a:schemeClr val="bg2"/>
                </a:solidFill>
              </a:ln>
              <a:effectLst/>
            </c:spPr>
          </c:marker>
          <c:dLbls>
            <c:dLbl>
              <c:idx val="0"/>
              <c:layout>
                <c:manualLayout>
                  <c:x val="-9.8611111111111108E-2"/>
                  <c:y val="-4.7427902003744943E-2"/>
                </c:manualLayout>
              </c:layout>
              <c:tx>
                <c:rich>
                  <a:bodyPr/>
                  <a:lstStyle/>
                  <a:p>
                    <a:fld id="{4AE65814-D6BB-4C6B-9712-30A9EDA8BA99}" type="CELLRANGE">
                      <a:rPr lang="en-US" altLang="zh-CN"/>
                      <a:pPr/>
                      <a:t>[CELLRANGE]</a:t>
                    </a:fld>
                    <a:endParaRPr lang="zh-CN" altLang="en-US"/>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661-49F9-B38B-A49625E265C9}"/>
                </c:ext>
              </c:extLst>
            </c:dLbl>
            <c:dLbl>
              <c:idx val="1"/>
              <c:layout>
                <c:manualLayout>
                  <c:x val="-5.9722222222222225E-2"/>
                  <c:y val="-6.219145126561107E-2"/>
                </c:manualLayout>
              </c:layout>
              <c:tx>
                <c:rich>
                  <a:bodyPr/>
                  <a:lstStyle/>
                  <a:p>
                    <a:fld id="{722ACA48-8CDC-4D69-95D9-0EFC45B02B89}" type="CELLRANGE">
                      <a:rPr lang="en-US" altLang="zh-CN"/>
                      <a:pPr/>
                      <a:t>[CELLRANGE]</a:t>
                    </a:fld>
                    <a:endParaRPr lang="zh-CN" altLang="en-US"/>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661-49F9-B38B-A49625E265C9}"/>
                </c:ext>
              </c:extLst>
            </c:dLbl>
            <c:dLbl>
              <c:idx val="2"/>
              <c:tx>
                <c:rich>
                  <a:bodyPr/>
                  <a:lstStyle/>
                  <a:p>
                    <a:fld id="{4B9429C9-4B1B-428F-BBB6-1110B5B319BC}" type="CELLRANGE">
                      <a:rPr lang="zh-CN" altLang="en-US"/>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0-C172-4CF2-AA91-B8671D5FCCB9}"/>
                </c:ext>
              </c:extLst>
            </c:dLbl>
            <c:dLbl>
              <c:idx val="3"/>
              <c:layout>
                <c:manualLayout>
                  <c:x val="-2.361111111111111E-2"/>
                  <c:y val="-4.7427902003744943E-2"/>
                </c:manualLayout>
              </c:layout>
              <c:tx>
                <c:rich>
                  <a:bodyPr/>
                  <a:lstStyle/>
                  <a:p>
                    <a:fld id="{C1151299-935B-452D-B332-69206B546670}" type="CELLRANGE">
                      <a:rPr lang="en-US" altLang="zh-CN"/>
                      <a:pPr/>
                      <a:t>[CELLRANGE]</a:t>
                    </a:fld>
                    <a:endParaRPr lang="zh-CN" altLang="en-US"/>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661-49F9-B38B-A49625E265C9}"/>
                </c:ext>
              </c:extLst>
            </c:dLbl>
            <c:dLbl>
              <c:idx val="4"/>
              <c:tx>
                <c:rich>
                  <a:bodyPr/>
                  <a:lstStyle/>
                  <a:p>
                    <a:fld id="{E481F55C-DFB7-48B5-B689-E0C03242FA36}" type="CELLRANGE">
                      <a:rPr lang="zh-CN" altLang="en-US"/>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C172-4CF2-AA91-B8671D5FCCB9}"/>
                </c:ext>
              </c:extLst>
            </c:dLbl>
            <c:dLbl>
              <c:idx val="5"/>
              <c:tx>
                <c:rich>
                  <a:bodyPr/>
                  <a:lstStyle/>
                  <a:p>
                    <a:fld id="{7054699A-7CAB-4359-B877-B2965A3DF86F}" type="CELLRANGE">
                      <a:rPr lang="zh-CN" altLang="en-US"/>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C172-4CF2-AA91-B8671D5FCCB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再融资需求!$P$44:$P$49</c:f>
              <c:numCache>
                <c:formatCode>0.00%</c:formatCode>
                <c:ptCount val="6"/>
                <c:pt idx="0">
                  <c:v>0.10198698054966426</c:v>
                </c:pt>
                <c:pt idx="1">
                  <c:v>0.11338208381543802</c:v>
                </c:pt>
                <c:pt idx="2">
                  <c:v>7.9210274758512833E-2</c:v>
                </c:pt>
                <c:pt idx="3">
                  <c:v>5.7772322174010071E-2</c:v>
                </c:pt>
                <c:pt idx="4">
                  <c:v>0.10948803785700179</c:v>
                </c:pt>
                <c:pt idx="5">
                  <c:v>0.15394899944121931</c:v>
                </c:pt>
              </c:numCache>
            </c:numRef>
          </c:xVal>
          <c:yVal>
            <c:numRef>
              <c:f>再融资需求!$Q$44:$Q$49</c:f>
              <c:numCache>
                <c:formatCode>0.00%</c:formatCode>
                <c:ptCount val="6"/>
                <c:pt idx="0">
                  <c:v>0.12869999999999998</c:v>
                </c:pt>
                <c:pt idx="1">
                  <c:v>0.1298</c:v>
                </c:pt>
                <c:pt idx="2">
                  <c:v>0.1038</c:v>
                </c:pt>
                <c:pt idx="3">
                  <c:v>0.1137</c:v>
                </c:pt>
                <c:pt idx="4">
                  <c:v>0.11</c:v>
                </c:pt>
                <c:pt idx="5">
                  <c:v>0.12256299999999999</c:v>
                </c:pt>
              </c:numCache>
            </c:numRef>
          </c:yVal>
          <c:smooth val="0"/>
          <c:extLst>
            <c:ext xmlns:c15="http://schemas.microsoft.com/office/drawing/2012/chart" uri="{02D57815-91ED-43cb-92C2-25804820EDAC}">
              <c15:datalabelsRange>
                <c15:f>再融资需求!$O$44:$O$49</c15:f>
                <c15:dlblRangeCache>
                  <c:ptCount val="6"/>
                  <c:pt idx="0">
                    <c:v>工行</c:v>
                  </c:pt>
                  <c:pt idx="1">
                    <c:v>建行</c:v>
                  </c:pt>
                  <c:pt idx="2">
                    <c:v>农行</c:v>
                  </c:pt>
                  <c:pt idx="3">
                    <c:v>中行</c:v>
                  </c:pt>
                  <c:pt idx="4">
                    <c:v>交行</c:v>
                  </c:pt>
                  <c:pt idx="5">
                    <c:v>张家港行</c:v>
                  </c:pt>
                </c15:dlblRangeCache>
              </c15:datalabelsRange>
            </c:ext>
            <c:ext xmlns:c16="http://schemas.microsoft.com/office/drawing/2014/chart" uri="{C3380CC4-5D6E-409C-BE32-E72D297353CC}">
              <c16:uniqueId val="{00000006-6661-49F9-B38B-A49625E265C9}"/>
            </c:ext>
          </c:extLst>
        </c:ser>
        <c:ser>
          <c:idx val="1"/>
          <c:order val="1"/>
          <c:tx>
            <c:strRef>
              <c:f>再融资需求!$R$50</c:f>
              <c:strCache>
                <c:ptCount val="1"/>
                <c:pt idx="0">
                  <c:v>其他再融资</c:v>
                </c:pt>
              </c:strCache>
            </c:strRef>
          </c:tx>
          <c:spPr>
            <a:ln w="25400" cap="rnd">
              <a:noFill/>
              <a:round/>
            </a:ln>
            <a:effectLst/>
          </c:spPr>
          <c:marker>
            <c:symbol val="circle"/>
            <c:size val="5"/>
            <c:spPr>
              <a:solidFill>
                <a:schemeClr val="accent1"/>
              </a:solidFill>
              <a:ln w="9525">
                <a:solidFill>
                  <a:schemeClr val="accent1"/>
                </a:solidFill>
              </a:ln>
              <a:effectLst/>
            </c:spPr>
          </c:marker>
          <c:dLbls>
            <c:dLbl>
              <c:idx val="0"/>
              <c:tx>
                <c:rich>
                  <a:bodyPr/>
                  <a:lstStyle/>
                  <a:p>
                    <a:fld id="{FFDDC616-7BDE-4648-9ED5-0F1111494366}" type="CELLRANGE">
                      <a:rPr lang="en-US" altLang="zh-CN"/>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661-49F9-B38B-A49625E265C9}"/>
                </c:ext>
              </c:extLst>
            </c:dLbl>
            <c:dLbl>
              <c:idx val="1"/>
              <c:layout>
                <c:manualLayout>
                  <c:x val="-5.1388888888888887E-2"/>
                  <c:y val="5.5916942829317966E-2"/>
                </c:manualLayout>
              </c:layout>
              <c:tx>
                <c:rich>
                  <a:bodyPr/>
                  <a:lstStyle/>
                  <a:p>
                    <a:fld id="{4A8C6D74-F701-4ED7-BFB7-B281BD3D02F2}" type="CELLRANGE">
                      <a:rPr lang="en-US" altLang="zh-CN"/>
                      <a:pPr/>
                      <a:t>[CELLRANGE]</a:t>
                    </a:fld>
                    <a:endParaRPr lang="zh-CN" altLang="en-US"/>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661-49F9-B38B-A49625E265C9}"/>
                </c:ext>
              </c:extLst>
            </c:dLbl>
            <c:dLbl>
              <c:idx val="2"/>
              <c:layout>
                <c:manualLayout>
                  <c:x val="-8.4722222222222254E-2"/>
                  <c:y val="-4.7434477667035804E-2"/>
                </c:manualLayout>
              </c:layout>
              <c:tx>
                <c:rich>
                  <a:bodyPr/>
                  <a:lstStyle/>
                  <a:p>
                    <a:fld id="{621DD225-2C56-4F97-B1E7-B5D60DB489DF}" type="CELLRANGE">
                      <a:rPr lang="zh-CN" altLang="en-US"/>
                      <a:pPr/>
                      <a:t>[CELLRANGE]</a:t>
                    </a:fld>
                    <a:endParaRPr lang="zh-CN" altLang="en-US"/>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661-49F9-B38B-A49625E265C9}"/>
                </c:ext>
              </c:extLst>
            </c:dLbl>
            <c:dLbl>
              <c:idx val="3"/>
              <c:layout>
                <c:manualLayout>
                  <c:x val="-5.1388888888888887E-2"/>
                  <c:y val="3.7467700258397796E-2"/>
                </c:manualLayout>
              </c:layout>
              <c:tx>
                <c:rich>
                  <a:bodyPr/>
                  <a:lstStyle/>
                  <a:p>
                    <a:fld id="{4A24090F-FFBD-4965-8A5E-58E539EBC6AC}" type="CELLRANGE">
                      <a:rPr lang="zh-CN" altLang="en-US"/>
                      <a:pPr/>
                      <a:t>[CELLRANGE]</a:t>
                    </a:fld>
                    <a:endParaRPr lang="zh-CN" altLang="en-US"/>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661-49F9-B38B-A49625E265C9}"/>
                </c:ext>
              </c:extLst>
            </c:dLbl>
            <c:dLbl>
              <c:idx val="4"/>
              <c:layout>
                <c:manualLayout>
                  <c:x val="-2.361111111111111E-2"/>
                  <c:y val="-4.3743078626799554E-2"/>
                </c:manualLayout>
              </c:layout>
              <c:tx>
                <c:rich>
                  <a:bodyPr/>
                  <a:lstStyle/>
                  <a:p>
                    <a:fld id="{E0B2F5EE-C48E-467F-8119-39B4627753D7}" type="CELLRANGE">
                      <a:rPr lang="zh-CN" altLang="en-US"/>
                      <a:pPr/>
                      <a:t>[CELLRANGE]</a:t>
                    </a:fld>
                    <a:endParaRPr lang="zh-CN" altLang="en-US"/>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B-6661-49F9-B38B-A49625E265C9}"/>
                </c:ext>
              </c:extLst>
            </c:dLbl>
            <c:dLbl>
              <c:idx val="5"/>
              <c:tx>
                <c:rich>
                  <a:bodyPr/>
                  <a:lstStyle/>
                  <a:p>
                    <a:fld id="{47DBF2A6-1C16-4888-A665-906AE51246D3}" type="CELLRANGE">
                      <a:rPr lang="zh-CN" altLang="en-US"/>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C172-4CF2-AA91-B8671D5FCCB9}"/>
                </c:ext>
              </c:extLst>
            </c:dLbl>
            <c:dLbl>
              <c:idx val="6"/>
              <c:tx>
                <c:rich>
                  <a:bodyPr/>
                  <a:lstStyle/>
                  <a:p>
                    <a:fld id="{AF82B98B-8715-4EDA-BF8E-EDA67E0697B5}" type="CELLRANGE">
                      <a:rPr lang="zh-CN" altLang="en-US"/>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C172-4CF2-AA91-B8671D5FCCB9}"/>
                </c:ext>
              </c:extLst>
            </c:dLbl>
            <c:dLbl>
              <c:idx val="7"/>
              <c:tx>
                <c:rich>
                  <a:bodyPr/>
                  <a:lstStyle/>
                  <a:p>
                    <a:fld id="{C9A8D25E-3B8A-4D05-AAA5-AF44F80A3F43}" type="CELLRANGE">
                      <a:rPr lang="zh-CN" altLang="en-US"/>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C172-4CF2-AA91-B8671D5FCCB9}"/>
                </c:ext>
              </c:extLst>
            </c:dLbl>
            <c:dLbl>
              <c:idx val="8"/>
              <c:tx>
                <c:rich>
                  <a:bodyPr/>
                  <a:lstStyle/>
                  <a:p>
                    <a:fld id="{A882817A-60BF-4945-8FF2-A755FBCAA7B5}" type="CELLRANGE">
                      <a:rPr lang="zh-CN" altLang="en-US"/>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C172-4CF2-AA91-B8671D5FCCB9}"/>
                </c:ext>
              </c:extLst>
            </c:dLbl>
            <c:dLbl>
              <c:idx val="9"/>
              <c:layout>
                <c:manualLayout>
                  <c:x val="-7.9166666666666663E-2"/>
                  <c:y val="-3.6360280546327055E-2"/>
                </c:manualLayout>
              </c:layout>
              <c:tx>
                <c:rich>
                  <a:bodyPr/>
                  <a:lstStyle/>
                  <a:p>
                    <a:fld id="{DB2EA7AA-4C77-4CD6-AFEC-A0411EA90228}" type="CELLRANGE">
                      <a:rPr lang="zh-CN" altLang="en-US"/>
                      <a:pPr/>
                      <a:t>[CELLRANGE]</a:t>
                    </a:fld>
                    <a:endParaRPr lang="zh-CN" altLang="en-US"/>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10-6661-49F9-B38B-A49625E265C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再融资需求!$P$50:$P$59</c:f>
              <c:numCache>
                <c:formatCode>0.00%</c:formatCode>
                <c:ptCount val="10"/>
                <c:pt idx="0">
                  <c:v>5.0134158231904147E-2</c:v>
                </c:pt>
                <c:pt idx="1">
                  <c:v>0.15170165750449716</c:v>
                </c:pt>
                <c:pt idx="2">
                  <c:v>0.10942923268981164</c:v>
                </c:pt>
                <c:pt idx="3">
                  <c:v>0.1870279318576149</c:v>
                </c:pt>
                <c:pt idx="4">
                  <c:v>0.25859128165377232</c:v>
                </c:pt>
                <c:pt idx="5">
                  <c:v>0.21917927310746443</c:v>
                </c:pt>
                <c:pt idx="6">
                  <c:v>0.43239122485521553</c:v>
                </c:pt>
                <c:pt idx="7">
                  <c:v>0.15057048174237364</c:v>
                </c:pt>
                <c:pt idx="8">
                  <c:v>0.16091822415904078</c:v>
                </c:pt>
                <c:pt idx="9">
                  <c:v>0.18442698424748816</c:v>
                </c:pt>
              </c:numCache>
            </c:numRef>
          </c:xVal>
          <c:yVal>
            <c:numRef>
              <c:f>再融资需求!$Q$50:$Q$59</c:f>
              <c:numCache>
                <c:formatCode>0.00%</c:formatCode>
                <c:ptCount val="10"/>
                <c:pt idx="0">
                  <c:v>0.11539999999999999</c:v>
                </c:pt>
                <c:pt idx="1">
                  <c:v>8.5299999999999987E-2</c:v>
                </c:pt>
                <c:pt idx="2">
                  <c:v>8.5500000000000007E-2</c:v>
                </c:pt>
                <c:pt idx="3">
                  <c:v>8.2599999999999993E-2</c:v>
                </c:pt>
                <c:pt idx="4">
                  <c:v>8.2100000000000006E-2</c:v>
                </c:pt>
                <c:pt idx="5">
                  <c:v>9.01E-2</c:v>
                </c:pt>
                <c:pt idx="6">
                  <c:v>0.115</c:v>
                </c:pt>
                <c:pt idx="7">
                  <c:v>9.9499999999999991E-2</c:v>
                </c:pt>
                <c:pt idx="8">
                  <c:v>0.11130000000000001</c:v>
                </c:pt>
                <c:pt idx="9">
                  <c:v>8.43E-2</c:v>
                </c:pt>
              </c:numCache>
            </c:numRef>
          </c:yVal>
          <c:smooth val="0"/>
          <c:extLst>
            <c:ext xmlns:c15="http://schemas.microsoft.com/office/drawing/2012/chart" uri="{02D57815-91ED-43cb-92C2-25804820EDAC}">
              <c15:datalabelsRange>
                <c15:f>再融资需求!$O$50:$O$59</c15:f>
                <c15:dlblRangeCache>
                  <c:ptCount val="10"/>
                  <c:pt idx="0">
                    <c:v>招行</c:v>
                  </c:pt>
                  <c:pt idx="1">
                    <c:v>浦发</c:v>
                  </c:pt>
                  <c:pt idx="2">
                    <c:v>兴业</c:v>
                  </c:pt>
                  <c:pt idx="3">
                    <c:v>北京</c:v>
                  </c:pt>
                  <c:pt idx="4">
                    <c:v>南京</c:v>
                  </c:pt>
                  <c:pt idx="5">
                    <c:v>江苏</c:v>
                  </c:pt>
                  <c:pt idx="6">
                    <c:v>贵阳</c:v>
                  </c:pt>
                  <c:pt idx="7">
                    <c:v>杭州</c:v>
                  </c:pt>
                  <c:pt idx="8">
                    <c:v>上海</c:v>
                  </c:pt>
                  <c:pt idx="9">
                    <c:v>华夏</c:v>
                  </c:pt>
                </c15:dlblRangeCache>
              </c15:datalabelsRange>
            </c:ext>
            <c:ext xmlns:c16="http://schemas.microsoft.com/office/drawing/2014/chart" uri="{C3380CC4-5D6E-409C-BE32-E72D297353CC}">
              <c16:uniqueId val="{00000011-6661-49F9-B38B-A49625E265C9}"/>
            </c:ext>
          </c:extLst>
        </c:ser>
        <c:ser>
          <c:idx val="2"/>
          <c:order val="2"/>
          <c:tx>
            <c:strRef>
              <c:f>再融资需求!$R$60</c:f>
              <c:strCache>
                <c:ptCount val="1"/>
                <c:pt idx="0">
                  <c:v>可转债</c:v>
                </c:pt>
              </c:strCache>
            </c:strRef>
          </c:tx>
          <c:spPr>
            <a:ln w="25400" cap="rnd">
              <a:noFill/>
              <a:round/>
            </a:ln>
            <a:effectLst/>
          </c:spPr>
          <c:marker>
            <c:symbol val="circle"/>
            <c:size val="5"/>
            <c:spPr>
              <a:solidFill>
                <a:schemeClr val="accent4"/>
              </a:solidFill>
              <a:ln w="9525">
                <a:solidFill>
                  <a:schemeClr val="accent4"/>
                </a:solidFill>
              </a:ln>
              <a:effectLst/>
            </c:spPr>
          </c:marker>
          <c:dLbls>
            <c:dLbl>
              <c:idx val="0"/>
              <c:layout>
                <c:manualLayout>
                  <c:x val="-8.1944444444444445E-2"/>
                  <c:y val="3.377252262071892E-2"/>
                </c:manualLayout>
              </c:layout>
              <c:tx>
                <c:rich>
                  <a:bodyPr/>
                  <a:lstStyle/>
                  <a:p>
                    <a:fld id="{054E9BA9-1766-4C1F-A389-CEED00BC21D2}" type="CELLRANGE">
                      <a:rPr lang="en-US" altLang="zh-CN"/>
                      <a:pPr/>
                      <a:t>[CELLRANGE]</a:t>
                    </a:fld>
                    <a:endParaRPr lang="zh-CN" altLang="en-US"/>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12-6661-49F9-B38B-A49625E265C9}"/>
                </c:ext>
              </c:extLst>
            </c:dLbl>
            <c:dLbl>
              <c:idx val="1"/>
              <c:layout>
                <c:manualLayout>
                  <c:x val="-3.4722222222222321E-2"/>
                  <c:y val="-4.7434477667035804E-2"/>
                </c:manualLayout>
              </c:layout>
              <c:tx>
                <c:rich>
                  <a:bodyPr/>
                  <a:lstStyle/>
                  <a:p>
                    <a:fld id="{7356D62F-80EF-45BF-9650-27387BEEBE3D}" type="CELLRANGE">
                      <a:rPr lang="zh-CN" altLang="en-US"/>
                      <a:pPr/>
                      <a:t>[CELLRANGE]</a:t>
                    </a:fld>
                    <a:endParaRPr lang="zh-CN" altLang="en-US"/>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13-6661-49F9-B38B-A49625E265C9}"/>
                </c:ext>
              </c:extLst>
            </c:dLbl>
            <c:dLbl>
              <c:idx val="2"/>
              <c:tx>
                <c:rich>
                  <a:bodyPr/>
                  <a:lstStyle/>
                  <a:p>
                    <a:fld id="{2C2215F1-ADC8-4E7A-B269-4E4DBF213C86}" type="CELLRANGE">
                      <a:rPr lang="zh-CN" altLang="en-US"/>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C172-4CF2-AA91-B8671D5FCCB9}"/>
                </c:ext>
              </c:extLst>
            </c:dLbl>
            <c:dLbl>
              <c:idx val="3"/>
              <c:tx>
                <c:rich>
                  <a:bodyPr/>
                  <a:lstStyle/>
                  <a:p>
                    <a:fld id="{4D38F62D-035E-4E67-8320-CEDA390D4CF1}" type="CELLRANGE">
                      <a:rPr lang="zh-CN" altLang="en-US"/>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C172-4CF2-AA91-B8671D5FCCB9}"/>
                </c:ext>
              </c:extLst>
            </c:dLbl>
            <c:dLbl>
              <c:idx val="4"/>
              <c:tx>
                <c:rich>
                  <a:bodyPr/>
                  <a:lstStyle/>
                  <a:p>
                    <a:fld id="{0D832A9F-6B91-4B24-8D8A-00B0C7AA1299}" type="CELLRANGE">
                      <a:rPr lang="zh-CN" altLang="en-US"/>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C172-4CF2-AA91-B8671D5FCCB9}"/>
                </c:ext>
              </c:extLst>
            </c:dLbl>
            <c:dLbl>
              <c:idx val="5"/>
              <c:tx>
                <c:rich>
                  <a:bodyPr/>
                  <a:lstStyle/>
                  <a:p>
                    <a:fld id="{B1AA10CD-E369-4B1F-9F34-38EEACD6C27D}" type="CELLRANGE">
                      <a:rPr lang="zh-CN" altLang="en-US"/>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A-C172-4CF2-AA91-B8671D5FCCB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再融资需求!$P$60:$P$65</c:f>
              <c:numCache>
                <c:formatCode>0.00%</c:formatCode>
                <c:ptCount val="6"/>
                <c:pt idx="0">
                  <c:v>0.14310659763821199</c:v>
                </c:pt>
                <c:pt idx="1">
                  <c:v>0.22384153544432461</c:v>
                </c:pt>
                <c:pt idx="2">
                  <c:v>0.14727338541763868</c:v>
                </c:pt>
                <c:pt idx="3">
                  <c:v>0.17963478056491766</c:v>
                </c:pt>
                <c:pt idx="4">
                  <c:v>0.26211785231877549</c:v>
                </c:pt>
                <c:pt idx="5">
                  <c:v>0.25637071829345781</c:v>
                </c:pt>
              </c:numCache>
            </c:numRef>
          </c:xVal>
          <c:yVal>
            <c:numRef>
              <c:f>再融资需求!$Q$60:$Q$65</c:f>
              <c:numCache>
                <c:formatCode>0.00%</c:formatCode>
                <c:ptCount val="6"/>
                <c:pt idx="0">
                  <c:v>8.6400000000000005E-2</c:v>
                </c:pt>
                <c:pt idx="1">
                  <c:v>8.3599999999999994E-2</c:v>
                </c:pt>
                <c:pt idx="2">
                  <c:v>0.1303</c:v>
                </c:pt>
                <c:pt idx="3">
                  <c:v>0.1308</c:v>
                </c:pt>
                <c:pt idx="4">
                  <c:v>0.10279999999999999</c:v>
                </c:pt>
                <c:pt idx="5">
                  <c:v>0.109</c:v>
                </c:pt>
              </c:numCache>
            </c:numRef>
          </c:yVal>
          <c:smooth val="0"/>
          <c:extLst>
            <c:ext xmlns:c15="http://schemas.microsoft.com/office/drawing/2012/chart" uri="{02D57815-91ED-43cb-92C2-25804820EDAC}">
              <c15:datalabelsRange>
                <c15:f>再融资需求!$O$60:$O$65</c15:f>
                <c15:dlblRangeCache>
                  <c:ptCount val="6"/>
                  <c:pt idx="0">
                    <c:v>中信</c:v>
                  </c:pt>
                  <c:pt idx="1">
                    <c:v>平安</c:v>
                  </c:pt>
                  <c:pt idx="2">
                    <c:v>吴江</c:v>
                  </c:pt>
                  <c:pt idx="3">
                    <c:v>江阴</c:v>
                  </c:pt>
                  <c:pt idx="4">
                    <c:v>无锡</c:v>
                  </c:pt>
                  <c:pt idx="5">
                    <c:v>常熟</c:v>
                  </c:pt>
                </c15:dlblRangeCache>
              </c15:datalabelsRange>
            </c:ext>
            <c:ext xmlns:c16="http://schemas.microsoft.com/office/drawing/2014/chart" uri="{C3380CC4-5D6E-409C-BE32-E72D297353CC}">
              <c16:uniqueId val="{00000018-6661-49F9-B38B-A49625E265C9}"/>
            </c:ext>
          </c:extLst>
        </c:ser>
        <c:ser>
          <c:idx val="3"/>
          <c:order val="3"/>
          <c:tx>
            <c:strRef>
              <c:f>再融资需求!$R$66</c:f>
              <c:strCache>
                <c:ptCount val="1"/>
                <c:pt idx="0">
                  <c:v>多种融资</c:v>
                </c:pt>
              </c:strCache>
            </c:strRef>
          </c:tx>
          <c:spPr>
            <a:ln w="25400" cap="rnd">
              <a:noFill/>
              <a:round/>
            </a:ln>
            <a:effectLst/>
          </c:spPr>
          <c:marker>
            <c:symbol val="circle"/>
            <c:size val="5"/>
            <c:spPr>
              <a:solidFill>
                <a:schemeClr val="accent2"/>
              </a:solidFill>
              <a:ln w="9525">
                <a:solidFill>
                  <a:schemeClr val="accent2"/>
                </a:solidFill>
              </a:ln>
              <a:effectLst/>
            </c:spPr>
          </c:marker>
          <c:dLbls>
            <c:dLbl>
              <c:idx val="0"/>
              <c:tx>
                <c:rich>
                  <a:bodyPr/>
                  <a:lstStyle/>
                  <a:p>
                    <a:fld id="{6104760F-B6B1-4342-A995-1BB4B1BC6905}" type="CELLRANGE">
                      <a:rPr lang="en-US" altLang="zh-CN"/>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19-6661-49F9-B38B-A49625E265C9}"/>
                </c:ext>
              </c:extLst>
            </c:dLbl>
            <c:dLbl>
              <c:idx val="1"/>
              <c:layout>
                <c:manualLayout>
                  <c:x val="-4.5833333333333282E-2"/>
                  <c:y val="4.1159099298634184E-2"/>
                </c:manualLayout>
              </c:layout>
              <c:tx>
                <c:rich>
                  <a:bodyPr/>
                  <a:lstStyle/>
                  <a:p>
                    <a:fld id="{9A51EEC9-496F-4571-BC1D-37F6D0E87C5F}" type="CELLRANGE">
                      <a:rPr lang="zh-CN" altLang="en-US"/>
                      <a:pPr/>
                      <a:t>[CELLRANGE]</a:t>
                    </a:fld>
                    <a:endParaRPr lang="zh-CN" altLang="en-US"/>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1A-6661-49F9-B38B-A49625E265C9}"/>
                </c:ext>
              </c:extLst>
            </c:dLbl>
            <c:dLbl>
              <c:idx val="2"/>
              <c:tx>
                <c:rich>
                  <a:bodyPr/>
                  <a:lstStyle/>
                  <a:p>
                    <a:fld id="{008DE423-9FC9-42E9-88F4-A999EC802D16}" type="CELLRANGE">
                      <a:rPr lang="zh-CN" altLang="en-US"/>
                      <a:pPr/>
                      <a:t>[CELLRANGE]</a:t>
                    </a:fld>
                    <a:endParaRPr lang="zh-CN" alt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C172-4CF2-AA91-B8671D5FCCB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再融资需求!$P$66:$P$68</c:f>
              <c:numCache>
                <c:formatCode>0.00%</c:formatCode>
                <c:ptCount val="3"/>
                <c:pt idx="0">
                  <c:v>0.13144366559162668</c:v>
                </c:pt>
                <c:pt idx="1">
                  <c:v>0.21940859732896034</c:v>
                </c:pt>
                <c:pt idx="2">
                  <c:v>0.19450864916927957</c:v>
                </c:pt>
              </c:numCache>
            </c:numRef>
          </c:xVal>
          <c:yVal>
            <c:numRef>
              <c:f>再融资需求!$Q$66:$Q$68</c:f>
              <c:numCache>
                <c:formatCode>0.00%</c:formatCode>
                <c:ptCount val="3"/>
                <c:pt idx="0">
                  <c:v>8.9499999999999996E-2</c:v>
                </c:pt>
                <c:pt idx="1">
                  <c:v>8.2100000000000006E-2</c:v>
                </c:pt>
                <c:pt idx="2">
                  <c:v>8.5500000000000007E-2</c:v>
                </c:pt>
              </c:numCache>
            </c:numRef>
          </c:yVal>
          <c:smooth val="0"/>
          <c:extLst>
            <c:ext xmlns:c15="http://schemas.microsoft.com/office/drawing/2012/chart" uri="{02D57815-91ED-43cb-92C2-25804820EDAC}">
              <c15:datalabelsRange>
                <c15:f>再融资需求!$O$66:$O$68</c15:f>
                <c15:dlblRangeCache>
                  <c:ptCount val="3"/>
                  <c:pt idx="0">
                    <c:v>民生</c:v>
                  </c:pt>
                  <c:pt idx="1">
                    <c:v>光大</c:v>
                  </c:pt>
                  <c:pt idx="2">
                    <c:v>宁波</c:v>
                  </c:pt>
                </c15:dlblRangeCache>
              </c15:datalabelsRange>
            </c:ext>
            <c:ext xmlns:c16="http://schemas.microsoft.com/office/drawing/2014/chart" uri="{C3380CC4-5D6E-409C-BE32-E72D297353CC}">
              <c16:uniqueId val="{0000001C-6661-49F9-B38B-A49625E265C9}"/>
            </c:ext>
          </c:extLst>
        </c:ser>
        <c:dLbls>
          <c:showLegendKey val="0"/>
          <c:showVal val="0"/>
          <c:showCatName val="0"/>
          <c:showSerName val="0"/>
          <c:showPercent val="0"/>
          <c:showBubbleSize val="0"/>
        </c:dLbls>
        <c:axId val="1621917456"/>
        <c:axId val="1621885360"/>
      </c:scatterChart>
      <c:valAx>
        <c:axId val="162191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r>
                  <a:rPr lang="zh-CN" altLang="en-US"/>
                  <a:t>核心一级资本充足率</a:t>
                </a:r>
              </a:p>
            </c:rich>
          </c:tx>
          <c:layout>
            <c:manualLayout>
              <c:xMode val="edge"/>
              <c:yMode val="edge"/>
              <c:x val="7.0048337707786526E-2"/>
              <c:y val="1.084219945496925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885360"/>
        <c:crosses val="autoZero"/>
        <c:crossBetween val="midCat"/>
      </c:valAx>
      <c:valAx>
        <c:axId val="1621885360"/>
        <c:scaling>
          <c:orientation val="minMax"/>
          <c:min val="7.0000000000000007E-2"/>
        </c:scaling>
        <c:delete val="0"/>
        <c:axPos val="l"/>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r>
                  <a:rPr lang="zh-CN" altLang="en-US"/>
                  <a:t>资本消耗速度</a:t>
                </a:r>
              </a:p>
            </c:rich>
          </c:tx>
          <c:layout>
            <c:manualLayout>
              <c:xMode val="edge"/>
              <c:yMode val="edge"/>
              <c:x val="0.76111111111111107"/>
              <c:y val="0.84037057671131477"/>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17456"/>
        <c:crosses val="autoZero"/>
        <c:crossBetween val="midCat"/>
      </c:valAx>
      <c:spPr>
        <a:noFill/>
        <a:ln>
          <a:noFill/>
        </a:ln>
        <a:effectLst/>
      </c:spPr>
    </c:plotArea>
    <c:legend>
      <c:legendPos val="r"/>
      <c:layout>
        <c:manualLayout>
          <c:xMode val="edge"/>
          <c:yMode val="edge"/>
          <c:x val="0.725087489063867"/>
          <c:y val="0.51976523767862348"/>
          <c:w val="0.16657917760279964"/>
          <c:h val="0.2342289402183784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ea typeface="楷体" panose="02010609060101010101" pitchFamily="49" charset="-122"/>
          <a:cs typeface="Times New Roman" panose="02020603050405020304" pitchFamily="18" charset="0"/>
        </a:defRPr>
      </a:pPr>
      <a:endParaRPr lang="zh-CN"/>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122703412073491E-2"/>
          <c:y val="7.6754390849658641E-2"/>
          <c:w val="0.87232174103237092"/>
          <c:h val="0.66925141399578569"/>
        </c:manualLayout>
      </c:layout>
      <c:barChart>
        <c:barDir val="col"/>
        <c:grouping val="clustered"/>
        <c:varyColors val="0"/>
        <c:ser>
          <c:idx val="0"/>
          <c:order val="0"/>
          <c:tx>
            <c:strRef>
              <c:f>Sheet2!$M$13</c:f>
              <c:strCache>
                <c:ptCount val="1"/>
                <c:pt idx="0">
                  <c:v>债券占净资产比重</c:v>
                </c:pt>
              </c:strCache>
            </c:strRef>
          </c:tx>
          <c:spPr>
            <a:solidFill>
              <a:schemeClr val="accent1"/>
            </a:solidFill>
            <a:ln>
              <a:noFill/>
            </a:ln>
            <a:effectLst/>
          </c:spPr>
          <c:invertIfNegative val="0"/>
          <c:dPt>
            <c:idx val="0"/>
            <c:invertIfNegative val="0"/>
            <c:bubble3D val="0"/>
            <c:spPr>
              <a:solidFill>
                <a:schemeClr val="accent3"/>
              </a:solidFill>
              <a:ln>
                <a:noFill/>
              </a:ln>
              <a:effectLst/>
            </c:spPr>
            <c:extLst>
              <c:ext xmlns:c16="http://schemas.microsoft.com/office/drawing/2014/chart" uri="{C3380CC4-5D6E-409C-BE32-E72D297353CC}">
                <c16:uniqueId val="{00000001-98E9-4B97-8A89-7CD3CB908287}"/>
              </c:ext>
            </c:extLst>
          </c:dPt>
          <c:dPt>
            <c:idx val="1"/>
            <c:invertIfNegative val="0"/>
            <c:bubble3D val="0"/>
            <c:spPr>
              <a:solidFill>
                <a:schemeClr val="accent3"/>
              </a:solidFill>
              <a:ln>
                <a:noFill/>
              </a:ln>
              <a:effectLst/>
            </c:spPr>
            <c:extLst>
              <c:ext xmlns:c16="http://schemas.microsoft.com/office/drawing/2014/chart" uri="{C3380CC4-5D6E-409C-BE32-E72D297353CC}">
                <c16:uniqueId val="{00000003-98E9-4B97-8A89-7CD3CB908287}"/>
              </c:ext>
            </c:extLst>
          </c:dPt>
          <c:dPt>
            <c:idx val="2"/>
            <c:invertIfNegative val="0"/>
            <c:bubble3D val="0"/>
            <c:spPr>
              <a:solidFill>
                <a:schemeClr val="accent3"/>
              </a:solidFill>
              <a:ln>
                <a:noFill/>
              </a:ln>
              <a:effectLst/>
            </c:spPr>
            <c:extLst>
              <c:ext xmlns:c16="http://schemas.microsoft.com/office/drawing/2014/chart" uri="{C3380CC4-5D6E-409C-BE32-E72D297353CC}">
                <c16:uniqueId val="{00000005-98E9-4B97-8A89-7CD3CB908287}"/>
              </c:ext>
            </c:extLst>
          </c:dPt>
          <c:cat>
            <c:strRef>
              <c:f>Sheet2!$L$14:$L$21</c:f>
              <c:strCache>
                <c:ptCount val="8"/>
                <c:pt idx="0">
                  <c:v>南京银行</c:v>
                </c:pt>
                <c:pt idx="1">
                  <c:v>贵阳银行</c:v>
                </c:pt>
                <c:pt idx="2">
                  <c:v>江苏银行</c:v>
                </c:pt>
                <c:pt idx="3">
                  <c:v>中信银行</c:v>
                </c:pt>
                <c:pt idx="4">
                  <c:v>招商银行</c:v>
                </c:pt>
                <c:pt idx="5">
                  <c:v>银行业 </c:v>
                </c:pt>
                <c:pt idx="6">
                  <c:v>江阴银行</c:v>
                </c:pt>
                <c:pt idx="7">
                  <c:v>工商银行</c:v>
                </c:pt>
              </c:strCache>
            </c:strRef>
          </c:cat>
          <c:val>
            <c:numRef>
              <c:f>Sheet2!$M$14:$M$21</c:f>
              <c:numCache>
                <c:formatCode>0%</c:formatCode>
                <c:ptCount val="8"/>
                <c:pt idx="0">
                  <c:v>2.7480817176058605</c:v>
                </c:pt>
                <c:pt idx="1">
                  <c:v>2.2759673677219121</c:v>
                </c:pt>
                <c:pt idx="2">
                  <c:v>1.5937015590383652</c:v>
                </c:pt>
                <c:pt idx="3">
                  <c:v>1.0203626352762483</c:v>
                </c:pt>
                <c:pt idx="4">
                  <c:v>0.68368833105505156</c:v>
                </c:pt>
                <c:pt idx="5">
                  <c:v>0.64191190220157468</c:v>
                </c:pt>
                <c:pt idx="6">
                  <c:v>0.46902188928323896</c:v>
                </c:pt>
                <c:pt idx="7">
                  <c:v>0.18171687690474583</c:v>
                </c:pt>
              </c:numCache>
            </c:numRef>
          </c:val>
          <c:extLst>
            <c:ext xmlns:c16="http://schemas.microsoft.com/office/drawing/2014/chart" uri="{C3380CC4-5D6E-409C-BE32-E72D297353CC}">
              <c16:uniqueId val="{00000006-98E9-4B97-8A89-7CD3CB908287}"/>
            </c:ext>
          </c:extLst>
        </c:ser>
        <c:dLbls>
          <c:showLegendKey val="0"/>
          <c:showVal val="0"/>
          <c:showCatName val="0"/>
          <c:showSerName val="0"/>
          <c:showPercent val="0"/>
          <c:showBubbleSize val="0"/>
        </c:dLbls>
        <c:gapWidth val="219"/>
        <c:overlap val="-27"/>
        <c:axId val="1621886992"/>
        <c:axId val="1621886448"/>
      </c:barChart>
      <c:catAx>
        <c:axId val="162188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楷体_GB2312" panose="02010609030101010101" pitchFamily="49" charset="-122"/>
                <a:ea typeface="楷体_GB2312" panose="02010609030101010101" pitchFamily="49" charset="-122"/>
                <a:cs typeface="Times New Roman" panose="02020603050405020304" pitchFamily="18" charset="0"/>
              </a:defRPr>
            </a:pPr>
            <a:endParaRPr lang="zh-CN"/>
          </a:p>
        </c:txPr>
        <c:crossAx val="1621886448"/>
        <c:crosses val="autoZero"/>
        <c:auto val="1"/>
        <c:lblAlgn val="ctr"/>
        <c:lblOffset val="100"/>
        <c:noMultiLvlLbl val="0"/>
      </c:catAx>
      <c:valAx>
        <c:axId val="1621886448"/>
        <c:scaling>
          <c:orientation val="minMax"/>
        </c:scaling>
        <c:delete val="0"/>
        <c:axPos val="l"/>
        <c:numFmt formatCode="0%" sourceLinked="1"/>
        <c:majorTickMark val="none"/>
        <c:minorTickMark val="none"/>
        <c:tickLblPos val="nextTo"/>
        <c:spPr>
          <a:noFill/>
          <a:ln>
            <a:solidFill>
              <a:srgbClr val="E7E6E6"/>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88699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ea typeface="楷体" panose="02010609060101010101" pitchFamily="49" charset="-122"/>
          <a:cs typeface="Times New Roman" panose="02020603050405020304" pitchFamily="18" charset="0"/>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1370687976574049E-2"/>
          <c:y val="5.0925925925925923E-2"/>
          <c:w val="0.92847295537564145"/>
          <c:h val="0.7020439922885745"/>
        </c:manualLayout>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3"/>
              </a:solidFill>
              <a:ln>
                <a:noFill/>
              </a:ln>
              <a:effectLst/>
            </c:spPr>
            <c:extLst>
              <c:ext xmlns:c16="http://schemas.microsoft.com/office/drawing/2014/chart" uri="{C3380CC4-5D6E-409C-BE32-E72D297353CC}">
                <c16:uniqueId val="{00000001-5413-4DB7-8B53-48D2DB50C2DA}"/>
              </c:ext>
            </c:extLst>
          </c:dPt>
          <c:dPt>
            <c:idx val="1"/>
            <c:invertIfNegative val="0"/>
            <c:bubble3D val="0"/>
            <c:spPr>
              <a:solidFill>
                <a:schemeClr val="accent3"/>
              </a:solidFill>
              <a:ln>
                <a:noFill/>
              </a:ln>
              <a:effectLst/>
            </c:spPr>
            <c:extLst>
              <c:ext xmlns:c16="http://schemas.microsoft.com/office/drawing/2014/chart" uri="{C3380CC4-5D6E-409C-BE32-E72D297353CC}">
                <c16:uniqueId val="{00000003-5413-4DB7-8B53-48D2DB50C2DA}"/>
              </c:ext>
            </c:extLst>
          </c:dPt>
          <c:dPt>
            <c:idx val="2"/>
            <c:invertIfNegative val="0"/>
            <c:bubble3D val="0"/>
            <c:spPr>
              <a:solidFill>
                <a:schemeClr val="accent3"/>
              </a:solidFill>
              <a:ln>
                <a:noFill/>
              </a:ln>
              <a:effectLst/>
            </c:spPr>
            <c:extLst>
              <c:ext xmlns:c16="http://schemas.microsoft.com/office/drawing/2014/chart" uri="{C3380CC4-5D6E-409C-BE32-E72D297353CC}">
                <c16:uniqueId val="{00000005-5413-4DB7-8B53-48D2DB50C2DA}"/>
              </c:ext>
            </c:extLst>
          </c:dPt>
          <c:dPt>
            <c:idx val="3"/>
            <c:invertIfNegative val="0"/>
            <c:bubble3D val="0"/>
            <c:spPr>
              <a:solidFill>
                <a:schemeClr val="accent3"/>
              </a:solidFill>
              <a:ln>
                <a:noFill/>
              </a:ln>
              <a:effectLst/>
            </c:spPr>
            <c:extLst>
              <c:ext xmlns:c16="http://schemas.microsoft.com/office/drawing/2014/chart" uri="{C3380CC4-5D6E-409C-BE32-E72D297353CC}">
                <c16:uniqueId val="{00000007-5413-4DB7-8B53-48D2DB50C2DA}"/>
              </c:ext>
            </c:extLst>
          </c:dPt>
          <c:dPt>
            <c:idx val="6"/>
            <c:invertIfNegative val="0"/>
            <c:bubble3D val="0"/>
            <c:spPr>
              <a:solidFill>
                <a:schemeClr val="accent3"/>
              </a:solidFill>
              <a:ln>
                <a:noFill/>
              </a:ln>
              <a:effectLst/>
            </c:spPr>
            <c:extLst>
              <c:ext xmlns:c16="http://schemas.microsoft.com/office/drawing/2014/chart" uri="{C3380CC4-5D6E-409C-BE32-E72D297353CC}">
                <c16:uniqueId val="{00000009-5413-4DB7-8B53-48D2DB50C2DA}"/>
              </c:ext>
            </c:extLst>
          </c:dPt>
          <c:dPt>
            <c:idx val="14"/>
            <c:invertIfNegative val="0"/>
            <c:bubble3D val="0"/>
            <c:spPr>
              <a:solidFill>
                <a:schemeClr val="accent3"/>
              </a:solidFill>
              <a:ln>
                <a:noFill/>
              </a:ln>
              <a:effectLst/>
            </c:spPr>
            <c:extLst>
              <c:ext xmlns:c16="http://schemas.microsoft.com/office/drawing/2014/chart" uri="{C3380CC4-5D6E-409C-BE32-E72D297353CC}">
                <c16:uniqueId val="{0000000B-5413-4DB7-8B53-48D2DB50C2DA}"/>
              </c:ext>
            </c:extLst>
          </c:dPt>
          <c:dPt>
            <c:idx val="15"/>
            <c:invertIfNegative val="0"/>
            <c:bubble3D val="0"/>
            <c:spPr>
              <a:solidFill>
                <a:schemeClr val="accent3"/>
              </a:solidFill>
              <a:ln>
                <a:noFill/>
              </a:ln>
              <a:effectLst/>
            </c:spPr>
            <c:extLst>
              <c:ext xmlns:c16="http://schemas.microsoft.com/office/drawing/2014/chart" uri="{C3380CC4-5D6E-409C-BE32-E72D297353CC}">
                <c16:uniqueId val="{0000000D-5413-4DB7-8B53-48D2DB50C2DA}"/>
              </c:ext>
            </c:extLst>
          </c:dPt>
          <c:dPt>
            <c:idx val="16"/>
            <c:invertIfNegative val="0"/>
            <c:bubble3D val="0"/>
            <c:spPr>
              <a:solidFill>
                <a:schemeClr val="accent3"/>
              </a:solidFill>
              <a:ln>
                <a:noFill/>
              </a:ln>
              <a:effectLst/>
            </c:spPr>
            <c:extLst>
              <c:ext xmlns:c16="http://schemas.microsoft.com/office/drawing/2014/chart" uri="{C3380CC4-5D6E-409C-BE32-E72D297353CC}">
                <c16:uniqueId val="{0000000F-5413-4DB7-8B53-48D2DB50C2DA}"/>
              </c:ext>
            </c:extLst>
          </c:dPt>
          <c:dPt>
            <c:idx val="18"/>
            <c:invertIfNegative val="0"/>
            <c:bubble3D val="0"/>
            <c:spPr>
              <a:solidFill>
                <a:schemeClr val="accent3"/>
              </a:solidFill>
              <a:ln>
                <a:noFill/>
              </a:ln>
              <a:effectLst/>
            </c:spPr>
            <c:extLst>
              <c:ext xmlns:c16="http://schemas.microsoft.com/office/drawing/2014/chart" uri="{C3380CC4-5D6E-409C-BE32-E72D297353CC}">
                <c16:uniqueId val="{00000011-5413-4DB7-8B53-48D2DB50C2DA}"/>
              </c:ext>
            </c:extLst>
          </c:dPt>
          <c:cat>
            <c:strRef>
              <c:f>再融资需求!$P$34:$P$52</c:f>
              <c:strCache>
                <c:ptCount val="19"/>
                <c:pt idx="0">
                  <c:v>江阴银行</c:v>
                </c:pt>
                <c:pt idx="1">
                  <c:v>无锡银行</c:v>
                </c:pt>
                <c:pt idx="2">
                  <c:v>常熟银行</c:v>
                </c:pt>
                <c:pt idx="3">
                  <c:v>吴江银行</c:v>
                </c:pt>
                <c:pt idx="4">
                  <c:v>贵阳银行</c:v>
                </c:pt>
                <c:pt idx="5">
                  <c:v>招商银行</c:v>
                </c:pt>
                <c:pt idx="6">
                  <c:v>宁波银行</c:v>
                </c:pt>
                <c:pt idx="7">
                  <c:v>杭州银行</c:v>
                </c:pt>
                <c:pt idx="8">
                  <c:v>上海银行</c:v>
                </c:pt>
                <c:pt idx="9">
                  <c:v>江苏银行</c:v>
                </c:pt>
                <c:pt idx="10">
                  <c:v>南京银行</c:v>
                </c:pt>
                <c:pt idx="11">
                  <c:v>北京银行</c:v>
                </c:pt>
                <c:pt idx="12">
                  <c:v>浦发银行</c:v>
                </c:pt>
                <c:pt idx="13">
                  <c:v>兴业银行</c:v>
                </c:pt>
                <c:pt idx="14">
                  <c:v>平安银行</c:v>
                </c:pt>
                <c:pt idx="15">
                  <c:v>民生银行</c:v>
                </c:pt>
                <c:pt idx="16">
                  <c:v>中信银行</c:v>
                </c:pt>
                <c:pt idx="17">
                  <c:v>华夏银行</c:v>
                </c:pt>
                <c:pt idx="18">
                  <c:v>光大银行</c:v>
                </c:pt>
              </c:strCache>
            </c:strRef>
          </c:cat>
          <c:val>
            <c:numRef>
              <c:f>再融资需求!$Q$34:$Q$52</c:f>
              <c:numCache>
                <c:formatCode>###,###,##0.0000</c:formatCode>
                <c:ptCount val="19"/>
                <c:pt idx="0">
                  <c:v>2.419596057758965</c:v>
                </c:pt>
                <c:pt idx="1">
                  <c:v>2.4100117436185329</c:v>
                </c:pt>
                <c:pt idx="2">
                  <c:v>2.3034355547649334</c:v>
                </c:pt>
                <c:pt idx="3">
                  <c:v>2.0649001148402744</c:v>
                </c:pt>
                <c:pt idx="4">
                  <c:v>1.6134111784984821</c:v>
                </c:pt>
                <c:pt idx="5">
                  <c:v>1.5576762428001065</c:v>
                </c:pt>
                <c:pt idx="6">
                  <c:v>1.4999691305226641</c:v>
                </c:pt>
                <c:pt idx="7">
                  <c:v>1.3705016551400733</c:v>
                </c:pt>
                <c:pt idx="8">
                  <c:v>1.244756402094185</c:v>
                </c:pt>
                <c:pt idx="9">
                  <c:v>1.210372633895646</c:v>
                </c:pt>
                <c:pt idx="10">
                  <c:v>1.0460586365385847</c:v>
                </c:pt>
                <c:pt idx="11">
                  <c:v>0.96388648818133549</c:v>
                </c:pt>
                <c:pt idx="12">
                  <c:v>0.95611406383204278</c:v>
                </c:pt>
                <c:pt idx="13">
                  <c:v>0.92746189062372542</c:v>
                </c:pt>
                <c:pt idx="14">
                  <c:v>0.90919146152624208</c:v>
                </c:pt>
                <c:pt idx="15">
                  <c:v>0.8759509155217392</c:v>
                </c:pt>
                <c:pt idx="16">
                  <c:v>0.82000375802921399</c:v>
                </c:pt>
                <c:pt idx="17">
                  <c:v>0.80814905526515501</c:v>
                </c:pt>
                <c:pt idx="18">
                  <c:v>0.74161390003800831</c:v>
                </c:pt>
              </c:numCache>
            </c:numRef>
          </c:val>
          <c:extLst>
            <c:ext xmlns:c16="http://schemas.microsoft.com/office/drawing/2014/chart" uri="{C3380CC4-5D6E-409C-BE32-E72D297353CC}">
              <c16:uniqueId val="{00000012-5413-4DB7-8B53-48D2DB50C2DA}"/>
            </c:ext>
          </c:extLst>
        </c:ser>
        <c:dLbls>
          <c:showLegendKey val="0"/>
          <c:showVal val="0"/>
          <c:showCatName val="0"/>
          <c:showSerName val="0"/>
          <c:showPercent val="0"/>
          <c:showBubbleSize val="0"/>
        </c:dLbls>
        <c:gapWidth val="147"/>
        <c:overlap val="-27"/>
        <c:axId val="1621897328"/>
        <c:axId val="1621890256"/>
      </c:barChart>
      <c:catAx>
        <c:axId val="162189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3600000" spcFirstLastPara="1" vertOverflow="ellipsis" wrap="square" anchor="ctr" anchorCtr="1"/>
          <a:lstStyle/>
          <a:p>
            <a:pPr>
              <a:defRPr sz="800" b="0" i="0" u="none" strike="noStrike" kern="1200" baseline="0">
                <a:solidFill>
                  <a:schemeClr val="tx1">
                    <a:lumMod val="65000"/>
                    <a:lumOff val="35000"/>
                  </a:schemeClr>
                </a:solidFill>
                <a:latin typeface="楷体_GB2312" panose="02010609030101010101" pitchFamily="49" charset="-122"/>
                <a:ea typeface="楷体_GB2312" panose="02010609030101010101" pitchFamily="49" charset="-122"/>
                <a:cs typeface="Times New Roman" panose="02020603050405020304" pitchFamily="18" charset="0"/>
              </a:defRPr>
            </a:pPr>
            <a:endParaRPr lang="zh-CN"/>
          </a:p>
        </c:txPr>
        <c:crossAx val="1621890256"/>
        <c:crosses val="autoZero"/>
        <c:auto val="1"/>
        <c:lblAlgn val="ctr"/>
        <c:lblOffset val="100"/>
        <c:noMultiLvlLbl val="0"/>
      </c:catAx>
      <c:valAx>
        <c:axId val="1621890256"/>
        <c:scaling>
          <c:orientation val="minMax"/>
        </c:scaling>
        <c:delete val="0"/>
        <c:axPos val="l"/>
        <c:numFmt formatCode="###,###,##0.0" sourceLinked="0"/>
        <c:majorTickMark val="none"/>
        <c:minorTickMark val="none"/>
        <c:tickLblPos val="nextTo"/>
        <c:spPr>
          <a:noFill/>
          <a:ln>
            <a:solidFill>
              <a:srgbClr val="E7E6E6"/>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897328"/>
        <c:crosses val="autoZero"/>
        <c:crossBetween val="between"/>
      </c:valAx>
      <c:spPr>
        <a:noFill/>
        <a:ln>
          <a:noFill/>
        </a:ln>
        <a:effectLst/>
      </c:spPr>
    </c:plotArea>
    <c:legend>
      <c:legendPos val="r"/>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8"/>
        <c:delete val="1"/>
      </c:legendEntry>
      <c:layout>
        <c:manualLayout>
          <c:xMode val="edge"/>
          <c:yMode val="edge"/>
          <c:x val="0.39184225048791976"/>
          <c:y val="4.9009360555594267E-2"/>
          <c:w val="0.44330924019112994"/>
          <c:h val="0.15153105861767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ea typeface="楷体" panose="02010609060101010101" pitchFamily="49" charset="-122"/>
          <a:cs typeface="Times New Roman" panose="02020603050405020304" pitchFamily="18" charset="0"/>
        </a:defRPr>
      </a:pPr>
      <a:endParaRPr lang="zh-CN"/>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3159667541557303E-2"/>
          <c:y val="5.0925925925925923E-2"/>
          <c:w val="0.91025284339457568"/>
          <c:h val="0.82986913094196579"/>
        </c:manualLayout>
      </c:layout>
      <c:scatterChart>
        <c:scatterStyle val="lineMarker"/>
        <c:varyColors val="0"/>
        <c:ser>
          <c:idx val="0"/>
          <c:order val="0"/>
          <c:tx>
            <c:strRef>
              <c:f>股性债性!$D$1</c:f>
              <c:strCache>
                <c:ptCount val="1"/>
                <c:pt idx="0">
                  <c:v>纯债溢价率</c:v>
                </c:pt>
              </c:strCache>
            </c:strRef>
          </c:tx>
          <c:spPr>
            <a:ln w="19050" cap="rnd">
              <a:noFill/>
              <a:round/>
            </a:ln>
            <a:effectLst/>
          </c:spPr>
          <c:marker>
            <c:symbol val="circle"/>
            <c:size val="5"/>
            <c:spPr>
              <a:solidFill>
                <a:schemeClr val="accent1"/>
              </a:solidFill>
              <a:ln w="9525">
                <a:solidFill>
                  <a:schemeClr val="accent1"/>
                </a:solidFill>
              </a:ln>
              <a:effectLst/>
            </c:spPr>
          </c:marker>
          <c:dPt>
            <c:idx val="8"/>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B6B5-4FFA-A615-91D5F5AAD7AD}"/>
              </c:ext>
            </c:extLst>
          </c:dPt>
          <c:dLbls>
            <c:dLbl>
              <c:idx val="8"/>
              <c:layout>
                <c:manualLayout>
                  <c:x val="-9.8918776092585745E-2"/>
                  <c:y val="0.20349993428363183"/>
                </c:manualLayout>
              </c:layout>
              <c:tx>
                <c:rich>
                  <a:bodyPr/>
                  <a:lstStyle/>
                  <a:p>
                    <a:r>
                      <a:rPr lang="zh-CN" altLang="en-US"/>
                      <a:t>光大转债</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6B5-4FFA-A615-91D5F5AAD7A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股性债性!$C$3:$C$21</c:f>
              <c:numCache>
                <c:formatCode>##0.0000</c:formatCode>
                <c:ptCount val="19"/>
                <c:pt idx="0">
                  <c:v>31.591200000000001</c:v>
                </c:pt>
                <c:pt idx="1">
                  <c:v>129.23599999999999</c:v>
                </c:pt>
                <c:pt idx="2">
                  <c:v>13.0687</c:v>
                </c:pt>
                <c:pt idx="3">
                  <c:v>-4.0099999999999997E-2</c:v>
                </c:pt>
                <c:pt idx="4">
                  <c:v>16.409300000000002</c:v>
                </c:pt>
                <c:pt idx="5">
                  <c:v>47.723100000000002</c:v>
                </c:pt>
                <c:pt idx="6">
                  <c:v>2.1972</c:v>
                </c:pt>
                <c:pt idx="7">
                  <c:v>50.150599999999997</c:v>
                </c:pt>
                <c:pt idx="8">
                  <c:v>17.5989</c:v>
                </c:pt>
                <c:pt idx="9">
                  <c:v>31.524699999999999</c:v>
                </c:pt>
                <c:pt idx="10">
                  <c:v>23.953499999999998</c:v>
                </c:pt>
                <c:pt idx="11">
                  <c:v>37.496200000000002</c:v>
                </c:pt>
                <c:pt idx="12">
                  <c:v>46.548499999999997</c:v>
                </c:pt>
                <c:pt idx="13">
                  <c:v>24.5733</c:v>
                </c:pt>
                <c:pt idx="15">
                  <c:v>52.238799999999998</c:v>
                </c:pt>
                <c:pt idx="16">
                  <c:v>58.904899999999998</c:v>
                </c:pt>
                <c:pt idx="17">
                  <c:v>5.1073000000000004</c:v>
                </c:pt>
                <c:pt idx="18">
                  <c:v>22.469100000000001</c:v>
                </c:pt>
              </c:numCache>
            </c:numRef>
          </c:xVal>
          <c:yVal>
            <c:numRef>
              <c:f>股性债性!$D$3:$D$21</c:f>
              <c:numCache>
                <c:formatCode>##0.0000</c:formatCode>
                <c:ptCount val="19"/>
                <c:pt idx="0">
                  <c:v>17.297999999999998</c:v>
                </c:pt>
                <c:pt idx="1">
                  <c:v>12.3727</c:v>
                </c:pt>
                <c:pt idx="2">
                  <c:v>38.192900000000002</c:v>
                </c:pt>
                <c:pt idx="3">
                  <c:v>43.443600000000004</c:v>
                </c:pt>
                <c:pt idx="4">
                  <c:v>38.636099999999999</c:v>
                </c:pt>
                <c:pt idx="5">
                  <c:v>11.875299999999999</c:v>
                </c:pt>
                <c:pt idx="6">
                  <c:v>36.947499999999998</c:v>
                </c:pt>
                <c:pt idx="7">
                  <c:v>16.046299999999999</c:v>
                </c:pt>
                <c:pt idx="8">
                  <c:v>32.339799999999997</c:v>
                </c:pt>
                <c:pt idx="9">
                  <c:v>39.657600000000002</c:v>
                </c:pt>
                <c:pt idx="10">
                  <c:v>45.831600000000002</c:v>
                </c:pt>
                <c:pt idx="11">
                  <c:v>15.295</c:v>
                </c:pt>
                <c:pt idx="12">
                  <c:v>11.9232</c:v>
                </c:pt>
                <c:pt idx="13">
                  <c:v>30.995799999999999</c:v>
                </c:pt>
                <c:pt idx="15">
                  <c:v>22.841000000000001</c:v>
                </c:pt>
                <c:pt idx="16">
                  <c:v>14.8805</c:v>
                </c:pt>
                <c:pt idx="17">
                  <c:v>36.992400000000004</c:v>
                </c:pt>
                <c:pt idx="18">
                  <c:v>35.936900000000001</c:v>
                </c:pt>
              </c:numCache>
            </c:numRef>
          </c:yVal>
          <c:smooth val="0"/>
          <c:extLst>
            <c:ext xmlns:c16="http://schemas.microsoft.com/office/drawing/2014/chart" uri="{C3380CC4-5D6E-409C-BE32-E72D297353CC}">
              <c16:uniqueId val="{00000001-B6B5-4FFA-A615-91D5F5AAD7AD}"/>
            </c:ext>
          </c:extLst>
        </c:ser>
        <c:dLbls>
          <c:showLegendKey val="0"/>
          <c:showVal val="0"/>
          <c:showCatName val="0"/>
          <c:showSerName val="0"/>
          <c:showPercent val="0"/>
          <c:showBubbleSize val="0"/>
        </c:dLbls>
        <c:axId val="1621896240"/>
        <c:axId val="1621909296"/>
      </c:scatterChart>
      <c:valAx>
        <c:axId val="1621896240"/>
        <c:scaling>
          <c:orientation val="minMax"/>
          <c:min val="-2"/>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r>
                  <a:rPr lang="zh-CN"/>
                  <a:t>转股溢价率（</a:t>
                </a:r>
                <a:r>
                  <a:rPr lang="en-US"/>
                  <a:t>%</a:t>
                </a:r>
                <a:r>
                  <a:rPr lang="zh-CN"/>
                  <a:t>）</a:t>
                </a:r>
              </a:p>
            </c:rich>
          </c:tx>
          <c:layout>
            <c:manualLayout>
              <c:xMode val="edge"/>
              <c:yMode val="edge"/>
              <c:x val="0.72079024496937871"/>
              <c:y val="0.7798611111111111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09296"/>
        <c:crosses val="autoZero"/>
        <c:crossBetween val="midCat"/>
      </c:valAx>
      <c:valAx>
        <c:axId val="1621909296"/>
        <c:scaling>
          <c:orientation val="minMax"/>
        </c:scaling>
        <c:delete val="0"/>
        <c:axPos val="l"/>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89624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ea typeface="楷体" panose="02010609060101010101" pitchFamily="49" charset="-122"/>
          <a:cs typeface="Times New Roman" panose="02020603050405020304" pitchFamily="18" charset="0"/>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54418197725285"/>
          <c:y val="6.9444444444444448E-2"/>
          <c:w val="0.85723359580052494"/>
          <c:h val="0.81657914936230136"/>
        </c:manualLayout>
      </c:layout>
      <c:barChart>
        <c:barDir val="col"/>
        <c:grouping val="clustered"/>
        <c:varyColors val="0"/>
        <c:ser>
          <c:idx val="0"/>
          <c:order val="0"/>
          <c:tx>
            <c:strRef>
              <c:f>历史转债!$B$16</c:f>
              <c:strCache>
                <c:ptCount val="1"/>
                <c:pt idx="0">
                  <c:v>工商银行</c:v>
                </c:pt>
              </c:strCache>
            </c:strRef>
          </c:tx>
          <c:spPr>
            <a:solidFill>
              <a:schemeClr val="accent1"/>
            </a:solidFill>
            <a:ln>
              <a:noFill/>
            </a:ln>
            <a:effectLst/>
          </c:spPr>
          <c:invertIfNegative val="0"/>
          <c:cat>
            <c:strRef>
              <c:f>历史转债!$A$17:$A$25</c:f>
              <c:strCache>
                <c:ptCount val="6"/>
                <c:pt idx="0">
                  <c:v>董事会预案</c:v>
                </c:pt>
                <c:pt idx="1">
                  <c:v>证监会批准</c:v>
                </c:pt>
                <c:pt idx="2">
                  <c:v>发行公告</c:v>
                </c:pt>
                <c:pt idx="3">
                  <c:v>股权登记日</c:v>
                </c:pt>
                <c:pt idx="4">
                  <c:v>股东配售日</c:v>
                </c:pt>
                <c:pt idx="5">
                  <c:v>上市日</c:v>
                </c:pt>
              </c:strCache>
            </c:strRef>
          </c:cat>
          <c:val>
            <c:numRef>
              <c:f>历史转债!$B$17:$B$25</c:f>
              <c:numCache>
                <c:formatCode>0.00%</c:formatCode>
                <c:ptCount val="6"/>
                <c:pt idx="0">
                  <c:v>4.098360655737654E-3</c:v>
                </c:pt>
                <c:pt idx="1">
                  <c:v>-9.5465393794749165E-3</c:v>
                </c:pt>
                <c:pt idx="2">
                  <c:v>-4.8309178743959347E-3</c:v>
                </c:pt>
                <c:pt idx="3">
                  <c:v>4.8780487804880313E-3</c:v>
                </c:pt>
                <c:pt idx="4">
                  <c:v>-4.8780487804875872E-3</c:v>
                </c:pt>
                <c:pt idx="5">
                  <c:v>-4.8899755501222719E-3</c:v>
                </c:pt>
              </c:numCache>
            </c:numRef>
          </c:val>
          <c:extLst>
            <c:ext xmlns:c16="http://schemas.microsoft.com/office/drawing/2014/chart" uri="{C3380CC4-5D6E-409C-BE32-E72D297353CC}">
              <c16:uniqueId val="{00000000-A7BB-4B4A-BBED-DB5119D8188F}"/>
            </c:ext>
          </c:extLst>
        </c:ser>
        <c:ser>
          <c:idx val="1"/>
          <c:order val="1"/>
          <c:tx>
            <c:strRef>
              <c:f>历史转债!$C$16</c:f>
              <c:strCache>
                <c:ptCount val="1"/>
                <c:pt idx="0">
                  <c:v>中国银行</c:v>
                </c:pt>
              </c:strCache>
            </c:strRef>
          </c:tx>
          <c:spPr>
            <a:solidFill>
              <a:schemeClr val="accent5"/>
            </a:solidFill>
            <a:ln>
              <a:noFill/>
            </a:ln>
            <a:effectLst/>
          </c:spPr>
          <c:invertIfNegative val="0"/>
          <c:cat>
            <c:strRef>
              <c:f>历史转债!$A$17:$A$25</c:f>
              <c:strCache>
                <c:ptCount val="6"/>
                <c:pt idx="0">
                  <c:v>董事会预案</c:v>
                </c:pt>
                <c:pt idx="1">
                  <c:v>证监会批准</c:v>
                </c:pt>
                <c:pt idx="2">
                  <c:v>发行公告</c:v>
                </c:pt>
                <c:pt idx="3">
                  <c:v>股权登记日</c:v>
                </c:pt>
                <c:pt idx="4">
                  <c:v>股东配售日</c:v>
                </c:pt>
                <c:pt idx="5">
                  <c:v>上市日</c:v>
                </c:pt>
              </c:strCache>
            </c:strRef>
          </c:cat>
          <c:val>
            <c:numRef>
              <c:f>历史转债!$C$17:$C$25</c:f>
              <c:numCache>
                <c:formatCode>0.00%</c:formatCode>
                <c:ptCount val="6"/>
                <c:pt idx="0">
                  <c:v>-9.0139473770363132E-3</c:v>
                </c:pt>
                <c:pt idx="1">
                  <c:v>-1.4118654527490171E-2</c:v>
                </c:pt>
                <c:pt idx="2">
                  <c:v>3.0885427079277883E-2</c:v>
                </c:pt>
                <c:pt idx="3">
                  <c:v>3.8508412074595433E-2</c:v>
                </c:pt>
                <c:pt idx="4">
                  <c:v>-2.5694166962703213E-2</c:v>
                </c:pt>
                <c:pt idx="5">
                  <c:v>-1.638475691122232E-2</c:v>
                </c:pt>
              </c:numCache>
            </c:numRef>
          </c:val>
          <c:extLst>
            <c:ext xmlns:c16="http://schemas.microsoft.com/office/drawing/2014/chart" uri="{C3380CC4-5D6E-409C-BE32-E72D297353CC}">
              <c16:uniqueId val="{00000001-A7BB-4B4A-BBED-DB5119D8188F}"/>
            </c:ext>
          </c:extLst>
        </c:ser>
        <c:ser>
          <c:idx val="2"/>
          <c:order val="2"/>
          <c:tx>
            <c:strRef>
              <c:f>历史转债!$D$16</c:f>
              <c:strCache>
                <c:ptCount val="1"/>
                <c:pt idx="0">
                  <c:v>民生银行</c:v>
                </c:pt>
              </c:strCache>
            </c:strRef>
          </c:tx>
          <c:spPr>
            <a:solidFill>
              <a:schemeClr val="accent3"/>
            </a:solidFill>
            <a:ln>
              <a:noFill/>
            </a:ln>
            <a:effectLst/>
          </c:spPr>
          <c:invertIfNegative val="0"/>
          <c:cat>
            <c:strRef>
              <c:f>历史转债!$A$17:$A$25</c:f>
              <c:strCache>
                <c:ptCount val="6"/>
                <c:pt idx="0">
                  <c:v>董事会预案</c:v>
                </c:pt>
                <c:pt idx="1">
                  <c:v>证监会批准</c:v>
                </c:pt>
                <c:pt idx="2">
                  <c:v>发行公告</c:v>
                </c:pt>
                <c:pt idx="3">
                  <c:v>股权登记日</c:v>
                </c:pt>
                <c:pt idx="4">
                  <c:v>股东配售日</c:v>
                </c:pt>
                <c:pt idx="5">
                  <c:v>上市日</c:v>
                </c:pt>
              </c:strCache>
            </c:strRef>
          </c:cat>
          <c:val>
            <c:numRef>
              <c:f>历史转债!$D$17:$D$25</c:f>
              <c:numCache>
                <c:formatCode>0.00%</c:formatCode>
                <c:ptCount val="6"/>
                <c:pt idx="0">
                  <c:v>-1.247877770987893E-3</c:v>
                </c:pt>
                <c:pt idx="1">
                  <c:v>3.4204062656660872E-3</c:v>
                </c:pt>
                <c:pt idx="2">
                  <c:v>-1.7593694269780306E-2</c:v>
                </c:pt>
                <c:pt idx="3">
                  <c:v>1.0078778088902673E-2</c:v>
                </c:pt>
                <c:pt idx="4">
                  <c:v>7.7799104472398017E-3</c:v>
                </c:pt>
                <c:pt idx="5">
                  <c:v>-2.6174776828661529E-2</c:v>
                </c:pt>
              </c:numCache>
            </c:numRef>
          </c:val>
          <c:extLst>
            <c:ext xmlns:c16="http://schemas.microsoft.com/office/drawing/2014/chart" uri="{C3380CC4-5D6E-409C-BE32-E72D297353CC}">
              <c16:uniqueId val="{00000002-A7BB-4B4A-BBED-DB5119D8188F}"/>
            </c:ext>
          </c:extLst>
        </c:ser>
        <c:ser>
          <c:idx val="3"/>
          <c:order val="3"/>
          <c:tx>
            <c:strRef>
              <c:f>历史转债!$E$16</c:f>
              <c:strCache>
                <c:ptCount val="1"/>
                <c:pt idx="0">
                  <c:v>光大银行</c:v>
                </c:pt>
              </c:strCache>
            </c:strRef>
          </c:tx>
          <c:spPr>
            <a:solidFill>
              <a:schemeClr val="accent4"/>
            </a:solidFill>
            <a:ln>
              <a:noFill/>
            </a:ln>
            <a:effectLst/>
          </c:spPr>
          <c:invertIfNegative val="0"/>
          <c:cat>
            <c:strRef>
              <c:f>历史转债!$A$17:$A$25</c:f>
              <c:strCache>
                <c:ptCount val="6"/>
                <c:pt idx="0">
                  <c:v>董事会预案</c:v>
                </c:pt>
                <c:pt idx="1">
                  <c:v>证监会批准</c:v>
                </c:pt>
                <c:pt idx="2">
                  <c:v>发行公告</c:v>
                </c:pt>
                <c:pt idx="3">
                  <c:v>股权登记日</c:v>
                </c:pt>
                <c:pt idx="4">
                  <c:v>股东配售日</c:v>
                </c:pt>
                <c:pt idx="5">
                  <c:v>上市日</c:v>
                </c:pt>
              </c:strCache>
            </c:strRef>
          </c:cat>
          <c:val>
            <c:numRef>
              <c:f>历史转债!$E$17:$E$25</c:f>
              <c:numCache>
                <c:formatCode>0.00%</c:formatCode>
                <c:ptCount val="6"/>
                <c:pt idx="0">
                  <c:v>1.4314460298409104E-3</c:v>
                </c:pt>
                <c:pt idx="1">
                  <c:v>-1.6380297904539098E-3</c:v>
                </c:pt>
                <c:pt idx="2">
                  <c:v>1.0227336087386352E-2</c:v>
                </c:pt>
                <c:pt idx="3">
                  <c:v>1.8522812189467608E-3</c:v>
                </c:pt>
                <c:pt idx="4">
                  <c:v>-2.5309174250612521E-2</c:v>
                </c:pt>
                <c:pt idx="5">
                  <c:v>-4.3955121401286767E-3</c:v>
                </c:pt>
              </c:numCache>
            </c:numRef>
          </c:val>
          <c:extLst>
            <c:ext xmlns:c16="http://schemas.microsoft.com/office/drawing/2014/chart" uri="{C3380CC4-5D6E-409C-BE32-E72D297353CC}">
              <c16:uniqueId val="{00000003-A7BB-4B4A-BBED-DB5119D8188F}"/>
            </c:ext>
          </c:extLst>
        </c:ser>
        <c:dLbls>
          <c:showLegendKey val="0"/>
          <c:showVal val="0"/>
          <c:showCatName val="0"/>
          <c:showSerName val="0"/>
          <c:showPercent val="0"/>
          <c:showBubbleSize val="0"/>
        </c:dLbls>
        <c:gapWidth val="219"/>
        <c:overlap val="-27"/>
        <c:axId val="1621897872"/>
        <c:axId val="1621894064"/>
      </c:barChart>
      <c:catAx>
        <c:axId val="1621897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894064"/>
        <c:crosses val="autoZero"/>
        <c:auto val="1"/>
        <c:lblAlgn val="ctr"/>
        <c:lblOffset val="100"/>
        <c:noMultiLvlLbl val="0"/>
      </c:catAx>
      <c:valAx>
        <c:axId val="1621894064"/>
        <c:scaling>
          <c:orientation val="minMax"/>
        </c:scaling>
        <c:delete val="0"/>
        <c:axPos val="l"/>
        <c:numFmt formatCode="0.00%" sourceLinked="1"/>
        <c:majorTickMark val="none"/>
        <c:minorTickMark val="none"/>
        <c:tickLblPos val="nextTo"/>
        <c:spPr>
          <a:noFill/>
          <a:ln>
            <a:solidFill>
              <a:srgbClr val="E7E6E6"/>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897872"/>
        <c:crosses val="autoZero"/>
        <c:crossBetween val="between"/>
      </c:valAx>
      <c:spPr>
        <a:noFill/>
        <a:ln>
          <a:noFill/>
        </a:ln>
        <a:effectLst/>
      </c:spPr>
    </c:plotArea>
    <c:legend>
      <c:legendPos val="b"/>
      <c:layout>
        <c:manualLayout>
          <c:xMode val="edge"/>
          <c:yMode val="edge"/>
          <c:x val="0.15298775153105865"/>
          <c:y val="0.88018483515857271"/>
          <c:w val="0.59958005249343826"/>
          <c:h val="9.5689712489195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ea typeface="楷体" panose="02010609060101010101" pitchFamily="49" charset="-122"/>
          <a:cs typeface="Times New Roman" panose="02020603050405020304" pitchFamily="18" charset="0"/>
        </a:defRPr>
      </a:pPr>
      <a:endParaRPr lang="zh-CN"/>
    </a:p>
  </c:txPr>
  <c:externalData r:id="rId4">
    <c:autoUpdate val="0"/>
  </c:externalData>
  <c:userShapes r:id="rId5"/>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876118961950949"/>
          <c:y val="4.4749386392618135E-2"/>
          <c:w val="0.81274773600319816"/>
          <c:h val="0.71917280274048534"/>
        </c:manualLayout>
      </c:layout>
      <c:lineChart>
        <c:grouping val="standard"/>
        <c:varyColors val="0"/>
        <c:ser>
          <c:idx val="1"/>
          <c:order val="0"/>
          <c:tx>
            <c:strRef>
              <c:f>民生转债表现!$C$3</c:f>
              <c:strCache>
                <c:ptCount val="1"/>
                <c:pt idx="0">
                  <c:v>民生股价</c:v>
                </c:pt>
              </c:strCache>
            </c:strRef>
          </c:tx>
          <c:spPr>
            <a:ln w="28575" cap="rnd">
              <a:solidFill>
                <a:schemeClr val="accent5"/>
              </a:solidFill>
              <a:round/>
            </a:ln>
            <a:effectLst/>
          </c:spPr>
          <c:marker>
            <c:symbol val="none"/>
          </c:marker>
          <c:dLbls>
            <c:dLbl>
              <c:idx val="112"/>
              <c:layout>
                <c:manualLayout>
                  <c:x val="-0.13432705845544143"/>
                  <c:y val="0.25883483309188254"/>
                </c:manualLayout>
              </c:layout>
              <c:tx>
                <c:rich>
                  <a:bodyPr/>
                  <a:lstStyle/>
                  <a:p>
                    <a:r>
                      <a:rPr lang="en-US" altLang="zh-CN"/>
                      <a:t>2013/9/16</a:t>
                    </a:r>
                    <a:r>
                      <a:rPr lang="zh-CN" altLang="en-US"/>
                      <a:t>转股日</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229-4482-83B5-F904920E87DD}"/>
                </c:ext>
              </c:extLst>
            </c:dLbl>
            <c:dLbl>
              <c:idx val="188"/>
              <c:layout>
                <c:manualLayout>
                  <c:x val="-5.9061147986915197E-2"/>
                  <c:y val="0.1388888888888889"/>
                </c:manualLayout>
              </c:layout>
              <c:tx>
                <c:rich>
                  <a:bodyPr/>
                  <a:lstStyle/>
                  <a:p>
                    <a:r>
                      <a:rPr lang="en-US" altLang="zh-CN"/>
                      <a:t>2014/1/9</a:t>
                    </a:r>
                    <a:r>
                      <a:rPr lang="zh-CN" altLang="en-US" baseline="0"/>
                      <a:t> </a:t>
                    </a:r>
                  </a:p>
                  <a:p>
                    <a:r>
                      <a:rPr lang="zh-CN" altLang="en-US" baseline="0"/>
                      <a:t>触发下修条款</a:t>
                    </a:r>
                    <a:endParaRPr lang="zh-CN" alt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229-4482-83B5-F904920E87DD}"/>
                </c:ext>
              </c:extLst>
            </c:dLbl>
            <c:dLbl>
              <c:idx val="510"/>
              <c:layout>
                <c:manualLayout>
                  <c:x val="-9.4006466224853397E-2"/>
                  <c:y val="0.16155867505963584"/>
                </c:manualLayout>
              </c:layout>
              <c:tx>
                <c:rich>
                  <a:bodyPr/>
                  <a:lstStyle/>
                  <a:p>
                    <a:r>
                      <a:rPr lang="en-US" altLang="zh-CN"/>
                      <a:t>5</a:t>
                    </a:r>
                    <a:r>
                      <a:rPr lang="zh-CN" altLang="en-US"/>
                      <a:t>月</a:t>
                    </a:r>
                    <a:r>
                      <a:rPr lang="en-US" altLang="zh-CN"/>
                      <a:t>8</a:t>
                    </a:r>
                    <a:r>
                      <a:rPr lang="zh-CN" altLang="en-US"/>
                      <a:t>日</a:t>
                    </a:r>
                  </a:p>
                  <a:p>
                    <a:r>
                      <a:rPr lang="zh-CN" altLang="en-US"/>
                      <a:t>首次触发赎回条款</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229-4482-83B5-F904920E87DD}"/>
                </c:ext>
              </c:extLst>
            </c:dLbl>
            <c:dLbl>
              <c:idx val="511"/>
              <c:layout>
                <c:manualLayout>
                  <c:x val="-9.051604504493134E-2"/>
                  <c:y val="-0.16320035105114453"/>
                </c:manualLayout>
              </c:layout>
              <c:tx>
                <c:rich>
                  <a:bodyPr/>
                  <a:lstStyle/>
                  <a:p>
                    <a:r>
                      <a:rPr lang="en-US" altLang="zh-CN"/>
                      <a:t>5</a:t>
                    </a:r>
                    <a:r>
                      <a:rPr lang="zh-CN" altLang="en-US"/>
                      <a:t>月</a:t>
                    </a:r>
                    <a:r>
                      <a:rPr lang="en-US" altLang="zh-CN"/>
                      <a:t>9</a:t>
                    </a:r>
                    <a:r>
                      <a:rPr lang="zh-CN" altLang="en-US"/>
                      <a:t>日发布赎回公告</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229-4482-83B5-F904920E87D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民生转债表现!$A$4:$A$547</c:f>
              <c:numCache>
                <c:formatCode>yyyy\-mm\-dd</c:formatCode>
                <c:ptCount val="544"/>
                <c:pt idx="0">
                  <c:v>41362</c:v>
                </c:pt>
                <c:pt idx="1">
                  <c:v>41365</c:v>
                </c:pt>
                <c:pt idx="2">
                  <c:v>41366</c:v>
                </c:pt>
                <c:pt idx="3">
                  <c:v>41367</c:v>
                </c:pt>
                <c:pt idx="4">
                  <c:v>41372</c:v>
                </c:pt>
                <c:pt idx="5">
                  <c:v>41373</c:v>
                </c:pt>
                <c:pt idx="6">
                  <c:v>41374</c:v>
                </c:pt>
                <c:pt idx="7">
                  <c:v>41375</c:v>
                </c:pt>
                <c:pt idx="8">
                  <c:v>41376</c:v>
                </c:pt>
                <c:pt idx="9">
                  <c:v>41379</c:v>
                </c:pt>
                <c:pt idx="10">
                  <c:v>41380</c:v>
                </c:pt>
                <c:pt idx="11">
                  <c:v>41381</c:v>
                </c:pt>
                <c:pt idx="12">
                  <c:v>41382</c:v>
                </c:pt>
                <c:pt idx="13">
                  <c:v>41383</c:v>
                </c:pt>
                <c:pt idx="14">
                  <c:v>41386</c:v>
                </c:pt>
                <c:pt idx="15">
                  <c:v>41387</c:v>
                </c:pt>
                <c:pt idx="16">
                  <c:v>41388</c:v>
                </c:pt>
                <c:pt idx="17">
                  <c:v>41389</c:v>
                </c:pt>
                <c:pt idx="18">
                  <c:v>41390</c:v>
                </c:pt>
                <c:pt idx="19">
                  <c:v>41396</c:v>
                </c:pt>
                <c:pt idx="20">
                  <c:v>41397</c:v>
                </c:pt>
                <c:pt idx="21">
                  <c:v>41400</c:v>
                </c:pt>
                <c:pt idx="22">
                  <c:v>41401</c:v>
                </c:pt>
                <c:pt idx="23">
                  <c:v>41402</c:v>
                </c:pt>
                <c:pt idx="24">
                  <c:v>41403</c:v>
                </c:pt>
                <c:pt idx="25">
                  <c:v>41404</c:v>
                </c:pt>
                <c:pt idx="26">
                  <c:v>41407</c:v>
                </c:pt>
                <c:pt idx="27">
                  <c:v>41408</c:v>
                </c:pt>
                <c:pt idx="28">
                  <c:v>41409</c:v>
                </c:pt>
                <c:pt idx="29">
                  <c:v>41410</c:v>
                </c:pt>
                <c:pt idx="30">
                  <c:v>41411</c:v>
                </c:pt>
                <c:pt idx="31">
                  <c:v>41414</c:v>
                </c:pt>
                <c:pt idx="32">
                  <c:v>41415</c:v>
                </c:pt>
                <c:pt idx="33">
                  <c:v>41416</c:v>
                </c:pt>
                <c:pt idx="34">
                  <c:v>41417</c:v>
                </c:pt>
                <c:pt idx="35">
                  <c:v>41418</c:v>
                </c:pt>
                <c:pt idx="36">
                  <c:v>41421</c:v>
                </c:pt>
                <c:pt idx="37">
                  <c:v>41422</c:v>
                </c:pt>
                <c:pt idx="38">
                  <c:v>41423</c:v>
                </c:pt>
                <c:pt idx="39">
                  <c:v>41424</c:v>
                </c:pt>
                <c:pt idx="40">
                  <c:v>41425</c:v>
                </c:pt>
                <c:pt idx="41">
                  <c:v>41428</c:v>
                </c:pt>
                <c:pt idx="42">
                  <c:v>41429</c:v>
                </c:pt>
                <c:pt idx="43">
                  <c:v>41430</c:v>
                </c:pt>
                <c:pt idx="44">
                  <c:v>41431</c:v>
                </c:pt>
                <c:pt idx="45">
                  <c:v>41432</c:v>
                </c:pt>
                <c:pt idx="46">
                  <c:v>41438</c:v>
                </c:pt>
                <c:pt idx="47">
                  <c:v>41439</c:v>
                </c:pt>
                <c:pt idx="48">
                  <c:v>41442</c:v>
                </c:pt>
                <c:pt idx="49">
                  <c:v>41443</c:v>
                </c:pt>
                <c:pt idx="50">
                  <c:v>41444</c:v>
                </c:pt>
                <c:pt idx="51">
                  <c:v>41445</c:v>
                </c:pt>
                <c:pt idx="52">
                  <c:v>41446</c:v>
                </c:pt>
                <c:pt idx="53">
                  <c:v>41449</c:v>
                </c:pt>
                <c:pt idx="54">
                  <c:v>41450</c:v>
                </c:pt>
                <c:pt idx="55">
                  <c:v>41451</c:v>
                </c:pt>
                <c:pt idx="56">
                  <c:v>41452</c:v>
                </c:pt>
                <c:pt idx="57">
                  <c:v>41453</c:v>
                </c:pt>
                <c:pt idx="58">
                  <c:v>41456</c:v>
                </c:pt>
                <c:pt idx="59">
                  <c:v>41457</c:v>
                </c:pt>
                <c:pt idx="60">
                  <c:v>41458</c:v>
                </c:pt>
                <c:pt idx="61">
                  <c:v>41459</c:v>
                </c:pt>
                <c:pt idx="62">
                  <c:v>41460</c:v>
                </c:pt>
                <c:pt idx="63">
                  <c:v>41463</c:v>
                </c:pt>
                <c:pt idx="64">
                  <c:v>41464</c:v>
                </c:pt>
                <c:pt idx="65">
                  <c:v>41465</c:v>
                </c:pt>
                <c:pt idx="66">
                  <c:v>41466</c:v>
                </c:pt>
                <c:pt idx="67">
                  <c:v>41467</c:v>
                </c:pt>
                <c:pt idx="68">
                  <c:v>41470</c:v>
                </c:pt>
                <c:pt idx="69">
                  <c:v>41471</c:v>
                </c:pt>
                <c:pt idx="70">
                  <c:v>41472</c:v>
                </c:pt>
                <c:pt idx="71">
                  <c:v>41473</c:v>
                </c:pt>
                <c:pt idx="72">
                  <c:v>41474</c:v>
                </c:pt>
                <c:pt idx="73">
                  <c:v>41477</c:v>
                </c:pt>
                <c:pt idx="74">
                  <c:v>41478</c:v>
                </c:pt>
                <c:pt idx="75">
                  <c:v>41479</c:v>
                </c:pt>
                <c:pt idx="76">
                  <c:v>41480</c:v>
                </c:pt>
                <c:pt idx="77">
                  <c:v>41481</c:v>
                </c:pt>
                <c:pt idx="78">
                  <c:v>41484</c:v>
                </c:pt>
                <c:pt idx="79">
                  <c:v>41485</c:v>
                </c:pt>
                <c:pt idx="80">
                  <c:v>41486</c:v>
                </c:pt>
                <c:pt idx="81">
                  <c:v>41487</c:v>
                </c:pt>
                <c:pt idx="82">
                  <c:v>41488</c:v>
                </c:pt>
                <c:pt idx="83">
                  <c:v>41491</c:v>
                </c:pt>
                <c:pt idx="84">
                  <c:v>41492</c:v>
                </c:pt>
                <c:pt idx="85">
                  <c:v>41493</c:v>
                </c:pt>
                <c:pt idx="86">
                  <c:v>41494</c:v>
                </c:pt>
                <c:pt idx="87">
                  <c:v>41495</c:v>
                </c:pt>
                <c:pt idx="88">
                  <c:v>41498</c:v>
                </c:pt>
                <c:pt idx="89">
                  <c:v>41499</c:v>
                </c:pt>
                <c:pt idx="90">
                  <c:v>41500</c:v>
                </c:pt>
                <c:pt idx="91">
                  <c:v>41501</c:v>
                </c:pt>
                <c:pt idx="92">
                  <c:v>41502</c:v>
                </c:pt>
                <c:pt idx="93">
                  <c:v>41505</c:v>
                </c:pt>
                <c:pt idx="94">
                  <c:v>41506</c:v>
                </c:pt>
                <c:pt idx="95">
                  <c:v>41507</c:v>
                </c:pt>
                <c:pt idx="96">
                  <c:v>41508</c:v>
                </c:pt>
                <c:pt idx="97">
                  <c:v>41509</c:v>
                </c:pt>
                <c:pt idx="98">
                  <c:v>41512</c:v>
                </c:pt>
                <c:pt idx="99">
                  <c:v>41513</c:v>
                </c:pt>
                <c:pt idx="100">
                  <c:v>41514</c:v>
                </c:pt>
                <c:pt idx="101">
                  <c:v>41515</c:v>
                </c:pt>
                <c:pt idx="102">
                  <c:v>41516</c:v>
                </c:pt>
                <c:pt idx="103">
                  <c:v>41519</c:v>
                </c:pt>
                <c:pt idx="104">
                  <c:v>41520</c:v>
                </c:pt>
                <c:pt idx="105">
                  <c:v>41521</c:v>
                </c:pt>
                <c:pt idx="106">
                  <c:v>41522</c:v>
                </c:pt>
                <c:pt idx="107">
                  <c:v>41523</c:v>
                </c:pt>
                <c:pt idx="108">
                  <c:v>41526</c:v>
                </c:pt>
                <c:pt idx="109">
                  <c:v>41527</c:v>
                </c:pt>
                <c:pt idx="110">
                  <c:v>41528</c:v>
                </c:pt>
                <c:pt idx="111">
                  <c:v>41529</c:v>
                </c:pt>
                <c:pt idx="112">
                  <c:v>41530</c:v>
                </c:pt>
                <c:pt idx="113">
                  <c:v>41533</c:v>
                </c:pt>
                <c:pt idx="114">
                  <c:v>41534</c:v>
                </c:pt>
                <c:pt idx="115">
                  <c:v>41535</c:v>
                </c:pt>
                <c:pt idx="116">
                  <c:v>41540</c:v>
                </c:pt>
                <c:pt idx="117">
                  <c:v>41541</c:v>
                </c:pt>
                <c:pt idx="118">
                  <c:v>41542</c:v>
                </c:pt>
                <c:pt idx="119">
                  <c:v>41543</c:v>
                </c:pt>
                <c:pt idx="120">
                  <c:v>41544</c:v>
                </c:pt>
                <c:pt idx="121">
                  <c:v>41547</c:v>
                </c:pt>
                <c:pt idx="122">
                  <c:v>41555</c:v>
                </c:pt>
                <c:pt idx="123">
                  <c:v>41556</c:v>
                </c:pt>
                <c:pt idx="124">
                  <c:v>41557</c:v>
                </c:pt>
                <c:pt idx="125">
                  <c:v>41558</c:v>
                </c:pt>
                <c:pt idx="126">
                  <c:v>41561</c:v>
                </c:pt>
                <c:pt idx="127">
                  <c:v>41562</c:v>
                </c:pt>
                <c:pt idx="128">
                  <c:v>41563</c:v>
                </c:pt>
                <c:pt idx="129">
                  <c:v>41564</c:v>
                </c:pt>
                <c:pt idx="130">
                  <c:v>41565</c:v>
                </c:pt>
                <c:pt idx="131">
                  <c:v>41568</c:v>
                </c:pt>
                <c:pt idx="132">
                  <c:v>41569</c:v>
                </c:pt>
                <c:pt idx="133">
                  <c:v>41570</c:v>
                </c:pt>
                <c:pt idx="134">
                  <c:v>41571</c:v>
                </c:pt>
                <c:pt idx="135">
                  <c:v>41572</c:v>
                </c:pt>
                <c:pt idx="136">
                  <c:v>41575</c:v>
                </c:pt>
                <c:pt idx="137">
                  <c:v>41576</c:v>
                </c:pt>
                <c:pt idx="138">
                  <c:v>41577</c:v>
                </c:pt>
                <c:pt idx="139">
                  <c:v>41578</c:v>
                </c:pt>
                <c:pt idx="140">
                  <c:v>41579</c:v>
                </c:pt>
                <c:pt idx="141">
                  <c:v>41582</c:v>
                </c:pt>
                <c:pt idx="142">
                  <c:v>41583</c:v>
                </c:pt>
                <c:pt idx="143">
                  <c:v>41584</c:v>
                </c:pt>
                <c:pt idx="144">
                  <c:v>41585</c:v>
                </c:pt>
                <c:pt idx="145">
                  <c:v>41586</c:v>
                </c:pt>
                <c:pt idx="146">
                  <c:v>41589</c:v>
                </c:pt>
                <c:pt idx="147">
                  <c:v>41590</c:v>
                </c:pt>
                <c:pt idx="148">
                  <c:v>41591</c:v>
                </c:pt>
                <c:pt idx="149">
                  <c:v>41592</c:v>
                </c:pt>
                <c:pt idx="150">
                  <c:v>41593</c:v>
                </c:pt>
                <c:pt idx="151">
                  <c:v>41596</c:v>
                </c:pt>
                <c:pt idx="152">
                  <c:v>41597</c:v>
                </c:pt>
                <c:pt idx="153">
                  <c:v>41598</c:v>
                </c:pt>
                <c:pt idx="154">
                  <c:v>41599</c:v>
                </c:pt>
                <c:pt idx="155">
                  <c:v>41600</c:v>
                </c:pt>
                <c:pt idx="156">
                  <c:v>41603</c:v>
                </c:pt>
                <c:pt idx="157">
                  <c:v>41604</c:v>
                </c:pt>
                <c:pt idx="158">
                  <c:v>41605</c:v>
                </c:pt>
                <c:pt idx="159">
                  <c:v>41606</c:v>
                </c:pt>
                <c:pt idx="160">
                  <c:v>41607</c:v>
                </c:pt>
                <c:pt idx="161">
                  <c:v>41610</c:v>
                </c:pt>
                <c:pt idx="162">
                  <c:v>41611</c:v>
                </c:pt>
                <c:pt idx="163">
                  <c:v>41612</c:v>
                </c:pt>
                <c:pt idx="164">
                  <c:v>41613</c:v>
                </c:pt>
                <c:pt idx="165">
                  <c:v>41614</c:v>
                </c:pt>
                <c:pt idx="166">
                  <c:v>41617</c:v>
                </c:pt>
                <c:pt idx="167">
                  <c:v>41618</c:v>
                </c:pt>
                <c:pt idx="168">
                  <c:v>41619</c:v>
                </c:pt>
                <c:pt idx="169">
                  <c:v>41620</c:v>
                </c:pt>
                <c:pt idx="170">
                  <c:v>41621</c:v>
                </c:pt>
                <c:pt idx="171">
                  <c:v>41624</c:v>
                </c:pt>
                <c:pt idx="172">
                  <c:v>41625</c:v>
                </c:pt>
                <c:pt idx="173">
                  <c:v>41626</c:v>
                </c:pt>
                <c:pt idx="174">
                  <c:v>41627</c:v>
                </c:pt>
                <c:pt idx="175">
                  <c:v>41628</c:v>
                </c:pt>
                <c:pt idx="176">
                  <c:v>41631</c:v>
                </c:pt>
                <c:pt idx="177">
                  <c:v>41632</c:v>
                </c:pt>
                <c:pt idx="178">
                  <c:v>41633</c:v>
                </c:pt>
                <c:pt idx="179">
                  <c:v>41634</c:v>
                </c:pt>
                <c:pt idx="180">
                  <c:v>41635</c:v>
                </c:pt>
                <c:pt idx="181">
                  <c:v>41638</c:v>
                </c:pt>
                <c:pt idx="182">
                  <c:v>41639</c:v>
                </c:pt>
                <c:pt idx="183">
                  <c:v>41641</c:v>
                </c:pt>
                <c:pt idx="184">
                  <c:v>41642</c:v>
                </c:pt>
                <c:pt idx="185">
                  <c:v>41645</c:v>
                </c:pt>
                <c:pt idx="186">
                  <c:v>41646</c:v>
                </c:pt>
                <c:pt idx="187">
                  <c:v>41647</c:v>
                </c:pt>
                <c:pt idx="188">
                  <c:v>41648</c:v>
                </c:pt>
                <c:pt idx="189">
                  <c:v>41649</c:v>
                </c:pt>
                <c:pt idx="190">
                  <c:v>41652</c:v>
                </c:pt>
                <c:pt idx="191">
                  <c:v>41653</c:v>
                </c:pt>
                <c:pt idx="192">
                  <c:v>41654</c:v>
                </c:pt>
                <c:pt idx="193">
                  <c:v>41655</c:v>
                </c:pt>
                <c:pt idx="194">
                  <c:v>41656</c:v>
                </c:pt>
                <c:pt idx="195">
                  <c:v>41659</c:v>
                </c:pt>
                <c:pt idx="196">
                  <c:v>41660</c:v>
                </c:pt>
                <c:pt idx="197">
                  <c:v>41661</c:v>
                </c:pt>
                <c:pt idx="198">
                  <c:v>41662</c:v>
                </c:pt>
                <c:pt idx="199">
                  <c:v>41663</c:v>
                </c:pt>
                <c:pt idx="200">
                  <c:v>41666</c:v>
                </c:pt>
                <c:pt idx="201">
                  <c:v>41667</c:v>
                </c:pt>
                <c:pt idx="202">
                  <c:v>41668</c:v>
                </c:pt>
                <c:pt idx="203">
                  <c:v>41669</c:v>
                </c:pt>
                <c:pt idx="204">
                  <c:v>41677</c:v>
                </c:pt>
                <c:pt idx="205">
                  <c:v>41680</c:v>
                </c:pt>
                <c:pt idx="206">
                  <c:v>41681</c:v>
                </c:pt>
                <c:pt idx="207">
                  <c:v>41682</c:v>
                </c:pt>
                <c:pt idx="208">
                  <c:v>41683</c:v>
                </c:pt>
                <c:pt idx="209">
                  <c:v>41684</c:v>
                </c:pt>
                <c:pt idx="210">
                  <c:v>41687</c:v>
                </c:pt>
                <c:pt idx="211">
                  <c:v>41688</c:v>
                </c:pt>
                <c:pt idx="212">
                  <c:v>41689</c:v>
                </c:pt>
                <c:pt idx="213">
                  <c:v>41690</c:v>
                </c:pt>
                <c:pt idx="214">
                  <c:v>41691</c:v>
                </c:pt>
                <c:pt idx="215">
                  <c:v>41694</c:v>
                </c:pt>
                <c:pt idx="216">
                  <c:v>41695</c:v>
                </c:pt>
                <c:pt idx="217">
                  <c:v>41696</c:v>
                </c:pt>
                <c:pt idx="218">
                  <c:v>41697</c:v>
                </c:pt>
                <c:pt idx="219">
                  <c:v>41698</c:v>
                </c:pt>
                <c:pt idx="220">
                  <c:v>41701</c:v>
                </c:pt>
                <c:pt idx="221">
                  <c:v>41702</c:v>
                </c:pt>
                <c:pt idx="222">
                  <c:v>41703</c:v>
                </c:pt>
                <c:pt idx="223">
                  <c:v>41704</c:v>
                </c:pt>
                <c:pt idx="224">
                  <c:v>41705</c:v>
                </c:pt>
                <c:pt idx="225">
                  <c:v>41708</c:v>
                </c:pt>
                <c:pt idx="226">
                  <c:v>41709</c:v>
                </c:pt>
                <c:pt idx="227">
                  <c:v>41710</c:v>
                </c:pt>
                <c:pt idx="228">
                  <c:v>41711</c:v>
                </c:pt>
                <c:pt idx="229">
                  <c:v>41712</c:v>
                </c:pt>
                <c:pt idx="230">
                  <c:v>41715</c:v>
                </c:pt>
                <c:pt idx="231">
                  <c:v>41716</c:v>
                </c:pt>
                <c:pt idx="232">
                  <c:v>41717</c:v>
                </c:pt>
                <c:pt idx="233">
                  <c:v>41718</c:v>
                </c:pt>
                <c:pt idx="234">
                  <c:v>41719</c:v>
                </c:pt>
                <c:pt idx="235">
                  <c:v>41722</c:v>
                </c:pt>
                <c:pt idx="236">
                  <c:v>41723</c:v>
                </c:pt>
                <c:pt idx="237">
                  <c:v>41724</c:v>
                </c:pt>
                <c:pt idx="238">
                  <c:v>41725</c:v>
                </c:pt>
                <c:pt idx="239">
                  <c:v>41726</c:v>
                </c:pt>
                <c:pt idx="240">
                  <c:v>41729</c:v>
                </c:pt>
                <c:pt idx="241">
                  <c:v>41730</c:v>
                </c:pt>
                <c:pt idx="242">
                  <c:v>41731</c:v>
                </c:pt>
                <c:pt idx="243">
                  <c:v>41732</c:v>
                </c:pt>
                <c:pt idx="244">
                  <c:v>41733</c:v>
                </c:pt>
                <c:pt idx="245">
                  <c:v>41737</c:v>
                </c:pt>
                <c:pt idx="246">
                  <c:v>41738</c:v>
                </c:pt>
                <c:pt idx="247">
                  <c:v>41739</c:v>
                </c:pt>
                <c:pt idx="248">
                  <c:v>41740</c:v>
                </c:pt>
                <c:pt idx="249">
                  <c:v>41743</c:v>
                </c:pt>
                <c:pt idx="250">
                  <c:v>41744</c:v>
                </c:pt>
                <c:pt idx="251">
                  <c:v>41745</c:v>
                </c:pt>
                <c:pt idx="252">
                  <c:v>41746</c:v>
                </c:pt>
                <c:pt idx="253">
                  <c:v>41747</c:v>
                </c:pt>
                <c:pt idx="254">
                  <c:v>41750</c:v>
                </c:pt>
                <c:pt idx="255">
                  <c:v>41751</c:v>
                </c:pt>
                <c:pt idx="256">
                  <c:v>41752</c:v>
                </c:pt>
                <c:pt idx="257">
                  <c:v>41753</c:v>
                </c:pt>
                <c:pt idx="258">
                  <c:v>41754</c:v>
                </c:pt>
                <c:pt idx="259">
                  <c:v>41757</c:v>
                </c:pt>
                <c:pt idx="260">
                  <c:v>41758</c:v>
                </c:pt>
                <c:pt idx="261">
                  <c:v>41759</c:v>
                </c:pt>
                <c:pt idx="262">
                  <c:v>41764</c:v>
                </c:pt>
                <c:pt idx="263">
                  <c:v>41765</c:v>
                </c:pt>
                <c:pt idx="264">
                  <c:v>41766</c:v>
                </c:pt>
                <c:pt idx="265">
                  <c:v>41767</c:v>
                </c:pt>
                <c:pt idx="266">
                  <c:v>41768</c:v>
                </c:pt>
                <c:pt idx="267">
                  <c:v>41771</c:v>
                </c:pt>
                <c:pt idx="268">
                  <c:v>41772</c:v>
                </c:pt>
                <c:pt idx="269">
                  <c:v>41773</c:v>
                </c:pt>
                <c:pt idx="270">
                  <c:v>41774</c:v>
                </c:pt>
                <c:pt idx="271">
                  <c:v>41775</c:v>
                </c:pt>
                <c:pt idx="272">
                  <c:v>41778</c:v>
                </c:pt>
                <c:pt idx="273">
                  <c:v>41779</c:v>
                </c:pt>
                <c:pt idx="274">
                  <c:v>41780</c:v>
                </c:pt>
                <c:pt idx="275">
                  <c:v>41781</c:v>
                </c:pt>
                <c:pt idx="276">
                  <c:v>41782</c:v>
                </c:pt>
                <c:pt idx="277">
                  <c:v>41785</c:v>
                </c:pt>
                <c:pt idx="278">
                  <c:v>41786</c:v>
                </c:pt>
                <c:pt idx="279">
                  <c:v>41787</c:v>
                </c:pt>
                <c:pt idx="280">
                  <c:v>41788</c:v>
                </c:pt>
                <c:pt idx="281">
                  <c:v>41789</c:v>
                </c:pt>
                <c:pt idx="282">
                  <c:v>41793</c:v>
                </c:pt>
                <c:pt idx="283">
                  <c:v>41794</c:v>
                </c:pt>
                <c:pt idx="284">
                  <c:v>41795</c:v>
                </c:pt>
                <c:pt idx="285">
                  <c:v>41796</c:v>
                </c:pt>
                <c:pt idx="286">
                  <c:v>41799</c:v>
                </c:pt>
                <c:pt idx="287">
                  <c:v>41800</c:v>
                </c:pt>
                <c:pt idx="288">
                  <c:v>41801</c:v>
                </c:pt>
                <c:pt idx="289">
                  <c:v>41802</c:v>
                </c:pt>
                <c:pt idx="290">
                  <c:v>41803</c:v>
                </c:pt>
                <c:pt idx="291">
                  <c:v>41806</c:v>
                </c:pt>
                <c:pt idx="292">
                  <c:v>41807</c:v>
                </c:pt>
                <c:pt idx="293">
                  <c:v>41808</c:v>
                </c:pt>
                <c:pt idx="294">
                  <c:v>41809</c:v>
                </c:pt>
                <c:pt idx="295">
                  <c:v>41810</c:v>
                </c:pt>
                <c:pt idx="296">
                  <c:v>41813</c:v>
                </c:pt>
                <c:pt idx="297">
                  <c:v>41814</c:v>
                </c:pt>
                <c:pt idx="298">
                  <c:v>41815</c:v>
                </c:pt>
                <c:pt idx="299">
                  <c:v>41816</c:v>
                </c:pt>
                <c:pt idx="300">
                  <c:v>41817</c:v>
                </c:pt>
                <c:pt idx="301">
                  <c:v>41820</c:v>
                </c:pt>
                <c:pt idx="302">
                  <c:v>41821</c:v>
                </c:pt>
                <c:pt idx="303">
                  <c:v>41822</c:v>
                </c:pt>
                <c:pt idx="304">
                  <c:v>41823</c:v>
                </c:pt>
                <c:pt idx="305">
                  <c:v>41824</c:v>
                </c:pt>
                <c:pt idx="306">
                  <c:v>41827</c:v>
                </c:pt>
                <c:pt idx="307">
                  <c:v>41828</c:v>
                </c:pt>
                <c:pt idx="308">
                  <c:v>41829</c:v>
                </c:pt>
                <c:pt idx="309">
                  <c:v>41830</c:v>
                </c:pt>
                <c:pt idx="310">
                  <c:v>41831</c:v>
                </c:pt>
                <c:pt idx="311">
                  <c:v>41834</c:v>
                </c:pt>
                <c:pt idx="312">
                  <c:v>41835</c:v>
                </c:pt>
                <c:pt idx="313">
                  <c:v>41836</c:v>
                </c:pt>
                <c:pt idx="314">
                  <c:v>41837</c:v>
                </c:pt>
                <c:pt idx="315">
                  <c:v>41838</c:v>
                </c:pt>
                <c:pt idx="316">
                  <c:v>41841</c:v>
                </c:pt>
                <c:pt idx="317">
                  <c:v>41842</c:v>
                </c:pt>
                <c:pt idx="318">
                  <c:v>41843</c:v>
                </c:pt>
                <c:pt idx="319">
                  <c:v>41844</c:v>
                </c:pt>
                <c:pt idx="320">
                  <c:v>41845</c:v>
                </c:pt>
                <c:pt idx="321">
                  <c:v>41848</c:v>
                </c:pt>
                <c:pt idx="322">
                  <c:v>41849</c:v>
                </c:pt>
                <c:pt idx="323">
                  <c:v>41850</c:v>
                </c:pt>
                <c:pt idx="324">
                  <c:v>41851</c:v>
                </c:pt>
                <c:pt idx="325">
                  <c:v>41852</c:v>
                </c:pt>
                <c:pt idx="326">
                  <c:v>41855</c:v>
                </c:pt>
                <c:pt idx="327">
                  <c:v>41856</c:v>
                </c:pt>
                <c:pt idx="328">
                  <c:v>41857</c:v>
                </c:pt>
                <c:pt idx="329">
                  <c:v>41858</c:v>
                </c:pt>
                <c:pt idx="330">
                  <c:v>41859</c:v>
                </c:pt>
                <c:pt idx="331">
                  <c:v>41862</c:v>
                </c:pt>
                <c:pt idx="332">
                  <c:v>41863</c:v>
                </c:pt>
                <c:pt idx="333">
                  <c:v>41864</c:v>
                </c:pt>
                <c:pt idx="334">
                  <c:v>41865</c:v>
                </c:pt>
                <c:pt idx="335">
                  <c:v>41866</c:v>
                </c:pt>
                <c:pt idx="336">
                  <c:v>41869</c:v>
                </c:pt>
                <c:pt idx="337">
                  <c:v>41870</c:v>
                </c:pt>
                <c:pt idx="338">
                  <c:v>41871</c:v>
                </c:pt>
                <c:pt idx="339">
                  <c:v>41872</c:v>
                </c:pt>
                <c:pt idx="340">
                  <c:v>41873</c:v>
                </c:pt>
                <c:pt idx="341">
                  <c:v>41876</c:v>
                </c:pt>
                <c:pt idx="342">
                  <c:v>41877</c:v>
                </c:pt>
                <c:pt idx="343">
                  <c:v>41878</c:v>
                </c:pt>
                <c:pt idx="344">
                  <c:v>41879</c:v>
                </c:pt>
                <c:pt idx="345">
                  <c:v>41880</c:v>
                </c:pt>
                <c:pt idx="346">
                  <c:v>41883</c:v>
                </c:pt>
                <c:pt idx="347">
                  <c:v>41884</c:v>
                </c:pt>
                <c:pt idx="348">
                  <c:v>41885</c:v>
                </c:pt>
                <c:pt idx="349">
                  <c:v>41886</c:v>
                </c:pt>
                <c:pt idx="350">
                  <c:v>41887</c:v>
                </c:pt>
                <c:pt idx="351">
                  <c:v>41891</c:v>
                </c:pt>
                <c:pt idx="352">
                  <c:v>41892</c:v>
                </c:pt>
                <c:pt idx="353">
                  <c:v>41893</c:v>
                </c:pt>
                <c:pt idx="354">
                  <c:v>41894</c:v>
                </c:pt>
                <c:pt idx="355">
                  <c:v>41897</c:v>
                </c:pt>
                <c:pt idx="356">
                  <c:v>41898</c:v>
                </c:pt>
                <c:pt idx="357">
                  <c:v>41899</c:v>
                </c:pt>
                <c:pt idx="358">
                  <c:v>41900</c:v>
                </c:pt>
                <c:pt idx="359">
                  <c:v>41901</c:v>
                </c:pt>
                <c:pt idx="360">
                  <c:v>41904</c:v>
                </c:pt>
                <c:pt idx="361">
                  <c:v>41905</c:v>
                </c:pt>
                <c:pt idx="362">
                  <c:v>41906</c:v>
                </c:pt>
                <c:pt idx="363">
                  <c:v>41907</c:v>
                </c:pt>
                <c:pt idx="364">
                  <c:v>41908</c:v>
                </c:pt>
                <c:pt idx="365">
                  <c:v>41911</c:v>
                </c:pt>
                <c:pt idx="366">
                  <c:v>41912</c:v>
                </c:pt>
                <c:pt idx="367">
                  <c:v>41920</c:v>
                </c:pt>
                <c:pt idx="368">
                  <c:v>41921</c:v>
                </c:pt>
                <c:pt idx="369">
                  <c:v>41922</c:v>
                </c:pt>
                <c:pt idx="370">
                  <c:v>41925</c:v>
                </c:pt>
                <c:pt idx="371">
                  <c:v>41926</c:v>
                </c:pt>
                <c:pt idx="372">
                  <c:v>41927</c:v>
                </c:pt>
                <c:pt idx="373">
                  <c:v>41928</c:v>
                </c:pt>
                <c:pt idx="374">
                  <c:v>41929</c:v>
                </c:pt>
                <c:pt idx="375">
                  <c:v>41932</c:v>
                </c:pt>
                <c:pt idx="376">
                  <c:v>41933</c:v>
                </c:pt>
                <c:pt idx="377">
                  <c:v>41934</c:v>
                </c:pt>
                <c:pt idx="378">
                  <c:v>41935</c:v>
                </c:pt>
                <c:pt idx="379">
                  <c:v>41936</c:v>
                </c:pt>
                <c:pt idx="380">
                  <c:v>41939</c:v>
                </c:pt>
                <c:pt idx="381">
                  <c:v>41940</c:v>
                </c:pt>
                <c:pt idx="382">
                  <c:v>41941</c:v>
                </c:pt>
                <c:pt idx="383">
                  <c:v>41942</c:v>
                </c:pt>
                <c:pt idx="384">
                  <c:v>41943</c:v>
                </c:pt>
                <c:pt idx="385">
                  <c:v>41946</c:v>
                </c:pt>
                <c:pt idx="386">
                  <c:v>41947</c:v>
                </c:pt>
                <c:pt idx="387">
                  <c:v>41948</c:v>
                </c:pt>
                <c:pt idx="388">
                  <c:v>41949</c:v>
                </c:pt>
                <c:pt idx="389">
                  <c:v>41950</c:v>
                </c:pt>
                <c:pt idx="390">
                  <c:v>41953</c:v>
                </c:pt>
                <c:pt idx="391">
                  <c:v>41954</c:v>
                </c:pt>
                <c:pt idx="392">
                  <c:v>41955</c:v>
                </c:pt>
                <c:pt idx="393">
                  <c:v>41956</c:v>
                </c:pt>
                <c:pt idx="394">
                  <c:v>41957</c:v>
                </c:pt>
                <c:pt idx="395">
                  <c:v>41960</c:v>
                </c:pt>
                <c:pt idx="396">
                  <c:v>41961</c:v>
                </c:pt>
                <c:pt idx="397">
                  <c:v>41962</c:v>
                </c:pt>
                <c:pt idx="398">
                  <c:v>41963</c:v>
                </c:pt>
                <c:pt idx="399">
                  <c:v>41964</c:v>
                </c:pt>
                <c:pt idx="400">
                  <c:v>41967</c:v>
                </c:pt>
                <c:pt idx="401">
                  <c:v>41968</c:v>
                </c:pt>
                <c:pt idx="402">
                  <c:v>41969</c:v>
                </c:pt>
                <c:pt idx="403">
                  <c:v>41970</c:v>
                </c:pt>
                <c:pt idx="404">
                  <c:v>41971</c:v>
                </c:pt>
                <c:pt idx="405">
                  <c:v>41974</c:v>
                </c:pt>
                <c:pt idx="406">
                  <c:v>41975</c:v>
                </c:pt>
                <c:pt idx="407">
                  <c:v>41976</c:v>
                </c:pt>
                <c:pt idx="408">
                  <c:v>41977</c:v>
                </c:pt>
                <c:pt idx="409">
                  <c:v>41978</c:v>
                </c:pt>
                <c:pt idx="410">
                  <c:v>41981</c:v>
                </c:pt>
                <c:pt idx="411">
                  <c:v>41982</c:v>
                </c:pt>
                <c:pt idx="412">
                  <c:v>41983</c:v>
                </c:pt>
                <c:pt idx="413">
                  <c:v>41984</c:v>
                </c:pt>
                <c:pt idx="414">
                  <c:v>41985</c:v>
                </c:pt>
                <c:pt idx="415">
                  <c:v>41988</c:v>
                </c:pt>
                <c:pt idx="416">
                  <c:v>41989</c:v>
                </c:pt>
                <c:pt idx="417">
                  <c:v>41990</c:v>
                </c:pt>
                <c:pt idx="418">
                  <c:v>41991</c:v>
                </c:pt>
                <c:pt idx="419">
                  <c:v>41992</c:v>
                </c:pt>
                <c:pt idx="420">
                  <c:v>41995</c:v>
                </c:pt>
                <c:pt idx="421">
                  <c:v>41996</c:v>
                </c:pt>
                <c:pt idx="422">
                  <c:v>41997</c:v>
                </c:pt>
                <c:pt idx="423">
                  <c:v>41998</c:v>
                </c:pt>
                <c:pt idx="424">
                  <c:v>41999</c:v>
                </c:pt>
                <c:pt idx="425">
                  <c:v>42002</c:v>
                </c:pt>
                <c:pt idx="426">
                  <c:v>42003</c:v>
                </c:pt>
                <c:pt idx="427">
                  <c:v>42004</c:v>
                </c:pt>
                <c:pt idx="428">
                  <c:v>42009</c:v>
                </c:pt>
                <c:pt idx="429">
                  <c:v>42010</c:v>
                </c:pt>
                <c:pt idx="430">
                  <c:v>42011</c:v>
                </c:pt>
                <c:pt idx="431">
                  <c:v>42012</c:v>
                </c:pt>
                <c:pt idx="432">
                  <c:v>42013</c:v>
                </c:pt>
                <c:pt idx="433">
                  <c:v>42016</c:v>
                </c:pt>
                <c:pt idx="434">
                  <c:v>42017</c:v>
                </c:pt>
                <c:pt idx="435">
                  <c:v>42018</c:v>
                </c:pt>
                <c:pt idx="436">
                  <c:v>42019</c:v>
                </c:pt>
                <c:pt idx="437">
                  <c:v>42020</c:v>
                </c:pt>
                <c:pt idx="438">
                  <c:v>42023</c:v>
                </c:pt>
                <c:pt idx="439">
                  <c:v>42024</c:v>
                </c:pt>
                <c:pt idx="440">
                  <c:v>42025</c:v>
                </c:pt>
                <c:pt idx="441">
                  <c:v>42026</c:v>
                </c:pt>
                <c:pt idx="442">
                  <c:v>42027</c:v>
                </c:pt>
                <c:pt idx="443">
                  <c:v>42030</c:v>
                </c:pt>
                <c:pt idx="444">
                  <c:v>42031</c:v>
                </c:pt>
                <c:pt idx="445">
                  <c:v>42032</c:v>
                </c:pt>
                <c:pt idx="446">
                  <c:v>42033</c:v>
                </c:pt>
                <c:pt idx="447">
                  <c:v>42034</c:v>
                </c:pt>
                <c:pt idx="448">
                  <c:v>42037</c:v>
                </c:pt>
                <c:pt idx="449">
                  <c:v>42038</c:v>
                </c:pt>
                <c:pt idx="450">
                  <c:v>42039</c:v>
                </c:pt>
                <c:pt idx="451">
                  <c:v>42040</c:v>
                </c:pt>
                <c:pt idx="452">
                  <c:v>42041</c:v>
                </c:pt>
                <c:pt idx="453">
                  <c:v>42044</c:v>
                </c:pt>
                <c:pt idx="454">
                  <c:v>42045</c:v>
                </c:pt>
                <c:pt idx="455">
                  <c:v>42046</c:v>
                </c:pt>
                <c:pt idx="456">
                  <c:v>42047</c:v>
                </c:pt>
                <c:pt idx="457">
                  <c:v>42048</c:v>
                </c:pt>
                <c:pt idx="458">
                  <c:v>42051</c:v>
                </c:pt>
                <c:pt idx="459">
                  <c:v>42052</c:v>
                </c:pt>
                <c:pt idx="460">
                  <c:v>42060</c:v>
                </c:pt>
                <c:pt idx="461">
                  <c:v>42061</c:v>
                </c:pt>
                <c:pt idx="462">
                  <c:v>42062</c:v>
                </c:pt>
                <c:pt idx="463">
                  <c:v>42065</c:v>
                </c:pt>
                <c:pt idx="464">
                  <c:v>42066</c:v>
                </c:pt>
                <c:pt idx="465">
                  <c:v>42067</c:v>
                </c:pt>
                <c:pt idx="466">
                  <c:v>42068</c:v>
                </c:pt>
                <c:pt idx="467">
                  <c:v>42069</c:v>
                </c:pt>
                <c:pt idx="468">
                  <c:v>42072</c:v>
                </c:pt>
                <c:pt idx="469">
                  <c:v>42073</c:v>
                </c:pt>
                <c:pt idx="470">
                  <c:v>42074</c:v>
                </c:pt>
                <c:pt idx="471">
                  <c:v>42075</c:v>
                </c:pt>
                <c:pt idx="472">
                  <c:v>42076</c:v>
                </c:pt>
                <c:pt idx="473">
                  <c:v>42079</c:v>
                </c:pt>
                <c:pt idx="474">
                  <c:v>42080</c:v>
                </c:pt>
                <c:pt idx="475">
                  <c:v>42081</c:v>
                </c:pt>
                <c:pt idx="476">
                  <c:v>42082</c:v>
                </c:pt>
                <c:pt idx="477">
                  <c:v>42083</c:v>
                </c:pt>
                <c:pt idx="478">
                  <c:v>42086</c:v>
                </c:pt>
                <c:pt idx="479">
                  <c:v>42087</c:v>
                </c:pt>
                <c:pt idx="480">
                  <c:v>42088</c:v>
                </c:pt>
                <c:pt idx="481">
                  <c:v>42089</c:v>
                </c:pt>
                <c:pt idx="482">
                  <c:v>42090</c:v>
                </c:pt>
                <c:pt idx="483">
                  <c:v>42093</c:v>
                </c:pt>
                <c:pt idx="484">
                  <c:v>42094</c:v>
                </c:pt>
                <c:pt idx="485">
                  <c:v>42095</c:v>
                </c:pt>
                <c:pt idx="486">
                  <c:v>42096</c:v>
                </c:pt>
                <c:pt idx="487">
                  <c:v>42097</c:v>
                </c:pt>
                <c:pt idx="488">
                  <c:v>42101</c:v>
                </c:pt>
                <c:pt idx="489">
                  <c:v>42102</c:v>
                </c:pt>
                <c:pt idx="490">
                  <c:v>42103</c:v>
                </c:pt>
                <c:pt idx="491">
                  <c:v>42104</c:v>
                </c:pt>
                <c:pt idx="492">
                  <c:v>42107</c:v>
                </c:pt>
                <c:pt idx="493">
                  <c:v>42108</c:v>
                </c:pt>
                <c:pt idx="494">
                  <c:v>42109</c:v>
                </c:pt>
                <c:pt idx="495">
                  <c:v>42110</c:v>
                </c:pt>
                <c:pt idx="496">
                  <c:v>42111</c:v>
                </c:pt>
                <c:pt idx="497">
                  <c:v>42114</c:v>
                </c:pt>
                <c:pt idx="498">
                  <c:v>42115</c:v>
                </c:pt>
                <c:pt idx="499">
                  <c:v>42116</c:v>
                </c:pt>
                <c:pt idx="500">
                  <c:v>42117</c:v>
                </c:pt>
                <c:pt idx="501">
                  <c:v>42118</c:v>
                </c:pt>
                <c:pt idx="502">
                  <c:v>42121</c:v>
                </c:pt>
                <c:pt idx="503">
                  <c:v>42122</c:v>
                </c:pt>
                <c:pt idx="504">
                  <c:v>42123</c:v>
                </c:pt>
                <c:pt idx="505">
                  <c:v>42124</c:v>
                </c:pt>
                <c:pt idx="506">
                  <c:v>42128</c:v>
                </c:pt>
                <c:pt idx="507">
                  <c:v>42129</c:v>
                </c:pt>
                <c:pt idx="508">
                  <c:v>42130</c:v>
                </c:pt>
                <c:pt idx="509">
                  <c:v>42131</c:v>
                </c:pt>
                <c:pt idx="510">
                  <c:v>42132</c:v>
                </c:pt>
                <c:pt idx="511">
                  <c:v>42135</c:v>
                </c:pt>
                <c:pt idx="512">
                  <c:v>42136</c:v>
                </c:pt>
                <c:pt idx="513">
                  <c:v>42137</c:v>
                </c:pt>
                <c:pt idx="514">
                  <c:v>42138</c:v>
                </c:pt>
                <c:pt idx="515">
                  <c:v>42139</c:v>
                </c:pt>
                <c:pt idx="516">
                  <c:v>42142</c:v>
                </c:pt>
                <c:pt idx="517">
                  <c:v>42143</c:v>
                </c:pt>
                <c:pt idx="518">
                  <c:v>42144</c:v>
                </c:pt>
                <c:pt idx="519">
                  <c:v>42145</c:v>
                </c:pt>
                <c:pt idx="520">
                  <c:v>42146</c:v>
                </c:pt>
                <c:pt idx="521">
                  <c:v>42149</c:v>
                </c:pt>
                <c:pt idx="522">
                  <c:v>42150</c:v>
                </c:pt>
                <c:pt idx="523">
                  <c:v>42151</c:v>
                </c:pt>
                <c:pt idx="524">
                  <c:v>42152</c:v>
                </c:pt>
                <c:pt idx="525">
                  <c:v>42153</c:v>
                </c:pt>
                <c:pt idx="526">
                  <c:v>42156</c:v>
                </c:pt>
                <c:pt idx="527">
                  <c:v>42157</c:v>
                </c:pt>
                <c:pt idx="528">
                  <c:v>42158</c:v>
                </c:pt>
                <c:pt idx="529">
                  <c:v>42159</c:v>
                </c:pt>
                <c:pt idx="530">
                  <c:v>42160</c:v>
                </c:pt>
                <c:pt idx="531">
                  <c:v>42163</c:v>
                </c:pt>
                <c:pt idx="532">
                  <c:v>42164</c:v>
                </c:pt>
                <c:pt idx="533">
                  <c:v>42165</c:v>
                </c:pt>
                <c:pt idx="534">
                  <c:v>42166</c:v>
                </c:pt>
                <c:pt idx="535">
                  <c:v>42167</c:v>
                </c:pt>
                <c:pt idx="536">
                  <c:v>42170</c:v>
                </c:pt>
                <c:pt idx="537">
                  <c:v>42171</c:v>
                </c:pt>
                <c:pt idx="538">
                  <c:v>42172</c:v>
                </c:pt>
                <c:pt idx="539">
                  <c:v>42173</c:v>
                </c:pt>
                <c:pt idx="540">
                  <c:v>42174</c:v>
                </c:pt>
                <c:pt idx="541">
                  <c:v>42178</c:v>
                </c:pt>
                <c:pt idx="542">
                  <c:v>42179</c:v>
                </c:pt>
                <c:pt idx="543">
                  <c:v>42180</c:v>
                </c:pt>
              </c:numCache>
            </c:numRef>
          </c:cat>
          <c:val>
            <c:numRef>
              <c:f>民生转债表现!$C$4:$C$547</c:f>
              <c:numCache>
                <c:formatCode>###,###,##0.00</c:formatCode>
                <c:ptCount val="544"/>
                <c:pt idx="0">
                  <c:v>9.64</c:v>
                </c:pt>
                <c:pt idx="1">
                  <c:v>9.68</c:v>
                </c:pt>
                <c:pt idx="2">
                  <c:v>9.6300000000000008</c:v>
                </c:pt>
                <c:pt idx="3">
                  <c:v>9.68</c:v>
                </c:pt>
                <c:pt idx="4">
                  <c:v>9.59</c:v>
                </c:pt>
                <c:pt idx="5">
                  <c:v>9.6999999999999993</c:v>
                </c:pt>
                <c:pt idx="6">
                  <c:v>9.64</c:v>
                </c:pt>
                <c:pt idx="7">
                  <c:v>9.65</c:v>
                </c:pt>
                <c:pt idx="8">
                  <c:v>9.6</c:v>
                </c:pt>
                <c:pt idx="9">
                  <c:v>9.65</c:v>
                </c:pt>
                <c:pt idx="10">
                  <c:v>9.52</c:v>
                </c:pt>
                <c:pt idx="11">
                  <c:v>9.25</c:v>
                </c:pt>
                <c:pt idx="12">
                  <c:v>9.35</c:v>
                </c:pt>
                <c:pt idx="13">
                  <c:v>10.11</c:v>
                </c:pt>
                <c:pt idx="14">
                  <c:v>10.24</c:v>
                </c:pt>
                <c:pt idx="15">
                  <c:v>9.76</c:v>
                </c:pt>
                <c:pt idx="16">
                  <c:v>10.130000000000001</c:v>
                </c:pt>
                <c:pt idx="17">
                  <c:v>9.93</c:v>
                </c:pt>
                <c:pt idx="18">
                  <c:v>9.82</c:v>
                </c:pt>
                <c:pt idx="19">
                  <c:v>10</c:v>
                </c:pt>
                <c:pt idx="20">
                  <c:v>10.23</c:v>
                </c:pt>
                <c:pt idx="21">
                  <c:v>10.27</c:v>
                </c:pt>
                <c:pt idx="22">
                  <c:v>10.35</c:v>
                </c:pt>
                <c:pt idx="23">
                  <c:v>10.37</c:v>
                </c:pt>
                <c:pt idx="24">
                  <c:v>10.35</c:v>
                </c:pt>
                <c:pt idx="25">
                  <c:v>10.36</c:v>
                </c:pt>
                <c:pt idx="26">
                  <c:v>10.29</c:v>
                </c:pt>
                <c:pt idx="27">
                  <c:v>10.11</c:v>
                </c:pt>
                <c:pt idx="28">
                  <c:v>10.14</c:v>
                </c:pt>
                <c:pt idx="29">
                  <c:v>10.45</c:v>
                </c:pt>
                <c:pt idx="30">
                  <c:v>10.48</c:v>
                </c:pt>
                <c:pt idx="31">
                  <c:v>10.72</c:v>
                </c:pt>
                <c:pt idx="32">
                  <c:v>10.66</c:v>
                </c:pt>
                <c:pt idx="33">
                  <c:v>10.64</c:v>
                </c:pt>
                <c:pt idx="34">
                  <c:v>10.41</c:v>
                </c:pt>
                <c:pt idx="35">
                  <c:v>10.43</c:v>
                </c:pt>
                <c:pt idx="36">
                  <c:v>10.45</c:v>
                </c:pt>
                <c:pt idx="37">
                  <c:v>10.74</c:v>
                </c:pt>
                <c:pt idx="38">
                  <c:v>10.63</c:v>
                </c:pt>
                <c:pt idx="39">
                  <c:v>10.51</c:v>
                </c:pt>
                <c:pt idx="40">
                  <c:v>10.46</c:v>
                </c:pt>
                <c:pt idx="41">
                  <c:v>10.38</c:v>
                </c:pt>
                <c:pt idx="42">
                  <c:v>10.28</c:v>
                </c:pt>
                <c:pt idx="43">
                  <c:v>10.1</c:v>
                </c:pt>
                <c:pt idx="44">
                  <c:v>10</c:v>
                </c:pt>
                <c:pt idx="45">
                  <c:v>9.99</c:v>
                </c:pt>
                <c:pt idx="46">
                  <c:v>9.8800000000000008</c:v>
                </c:pt>
                <c:pt idx="47">
                  <c:v>9.9600000000000009</c:v>
                </c:pt>
                <c:pt idx="48">
                  <c:v>9.91</c:v>
                </c:pt>
                <c:pt idx="49">
                  <c:v>9.9499999999999993</c:v>
                </c:pt>
                <c:pt idx="50">
                  <c:v>9.75</c:v>
                </c:pt>
                <c:pt idx="51">
                  <c:v>9.2899999999999991</c:v>
                </c:pt>
                <c:pt idx="52">
                  <c:v>9.4499999999999993</c:v>
                </c:pt>
                <c:pt idx="53">
                  <c:v>8.51</c:v>
                </c:pt>
                <c:pt idx="54">
                  <c:v>8.44</c:v>
                </c:pt>
                <c:pt idx="55">
                  <c:v>8.3000000000000007</c:v>
                </c:pt>
                <c:pt idx="56">
                  <c:v>8.2100000000000009</c:v>
                </c:pt>
                <c:pt idx="57">
                  <c:v>8.57</c:v>
                </c:pt>
                <c:pt idx="58">
                  <c:v>8.59</c:v>
                </c:pt>
                <c:pt idx="59">
                  <c:v>8.48</c:v>
                </c:pt>
                <c:pt idx="60">
                  <c:v>8.44</c:v>
                </c:pt>
                <c:pt idx="61">
                  <c:v>8.48</c:v>
                </c:pt>
                <c:pt idx="62">
                  <c:v>8.49</c:v>
                </c:pt>
                <c:pt idx="63">
                  <c:v>8.39</c:v>
                </c:pt>
                <c:pt idx="64">
                  <c:v>8.4</c:v>
                </c:pt>
                <c:pt idx="65">
                  <c:v>8.6</c:v>
                </c:pt>
                <c:pt idx="66">
                  <c:v>9.4499999999999993</c:v>
                </c:pt>
                <c:pt idx="67">
                  <c:v>9.11</c:v>
                </c:pt>
                <c:pt idx="68">
                  <c:v>9.16</c:v>
                </c:pt>
                <c:pt idx="69">
                  <c:v>9.19</c:v>
                </c:pt>
                <c:pt idx="70">
                  <c:v>9.0399999999999991</c:v>
                </c:pt>
                <c:pt idx="71">
                  <c:v>8.73</c:v>
                </c:pt>
                <c:pt idx="72">
                  <c:v>8.41</c:v>
                </c:pt>
                <c:pt idx="73">
                  <c:v>8.42</c:v>
                </c:pt>
                <c:pt idx="74">
                  <c:v>8.64</c:v>
                </c:pt>
                <c:pt idx="75">
                  <c:v>8.4700000000000006</c:v>
                </c:pt>
                <c:pt idx="76">
                  <c:v>8.4</c:v>
                </c:pt>
                <c:pt idx="77">
                  <c:v>8.4</c:v>
                </c:pt>
                <c:pt idx="78">
                  <c:v>8.15</c:v>
                </c:pt>
                <c:pt idx="79">
                  <c:v>8.27</c:v>
                </c:pt>
                <c:pt idx="80">
                  <c:v>8.2799999999999994</c:v>
                </c:pt>
                <c:pt idx="81">
                  <c:v>8.4600000000000009</c:v>
                </c:pt>
                <c:pt idx="82">
                  <c:v>8.42</c:v>
                </c:pt>
                <c:pt idx="83">
                  <c:v>8.5</c:v>
                </c:pt>
                <c:pt idx="84">
                  <c:v>8.49</c:v>
                </c:pt>
                <c:pt idx="85">
                  <c:v>8.5399999999999991</c:v>
                </c:pt>
                <c:pt idx="86">
                  <c:v>8.49</c:v>
                </c:pt>
                <c:pt idx="87">
                  <c:v>8.42</c:v>
                </c:pt>
                <c:pt idx="88">
                  <c:v>8.89</c:v>
                </c:pt>
                <c:pt idx="89">
                  <c:v>9.0500000000000007</c:v>
                </c:pt>
                <c:pt idx="90">
                  <c:v>9.02</c:v>
                </c:pt>
                <c:pt idx="91">
                  <c:v>8.89</c:v>
                </c:pt>
                <c:pt idx="92">
                  <c:v>9.02</c:v>
                </c:pt>
                <c:pt idx="93">
                  <c:v>9.3800000000000008</c:v>
                </c:pt>
                <c:pt idx="94">
                  <c:v>9.36</c:v>
                </c:pt>
                <c:pt idx="95">
                  <c:v>9.27</c:v>
                </c:pt>
                <c:pt idx="96">
                  <c:v>9.3000000000000007</c:v>
                </c:pt>
                <c:pt idx="97">
                  <c:v>9.16</c:v>
                </c:pt>
                <c:pt idx="98">
                  <c:v>9.33</c:v>
                </c:pt>
                <c:pt idx="99">
                  <c:v>9.26</c:v>
                </c:pt>
                <c:pt idx="100">
                  <c:v>9.14</c:v>
                </c:pt>
                <c:pt idx="101">
                  <c:v>9.1199999999999992</c:v>
                </c:pt>
                <c:pt idx="102">
                  <c:v>9.0299999999999994</c:v>
                </c:pt>
                <c:pt idx="103">
                  <c:v>9.11</c:v>
                </c:pt>
                <c:pt idx="104">
                  <c:v>9.31</c:v>
                </c:pt>
                <c:pt idx="105">
                  <c:v>9.34</c:v>
                </c:pt>
                <c:pt idx="106">
                  <c:v>9.36</c:v>
                </c:pt>
                <c:pt idx="107">
                  <c:v>9.42</c:v>
                </c:pt>
                <c:pt idx="108">
                  <c:v>10.199999999999999</c:v>
                </c:pt>
                <c:pt idx="109">
                  <c:v>10.06</c:v>
                </c:pt>
                <c:pt idx="110">
                  <c:v>10</c:v>
                </c:pt>
                <c:pt idx="111">
                  <c:v>10.24</c:v>
                </c:pt>
                <c:pt idx="112">
                  <c:v>9.84</c:v>
                </c:pt>
                <c:pt idx="113">
                  <c:v>10.18</c:v>
                </c:pt>
                <c:pt idx="114">
                  <c:v>10.25</c:v>
                </c:pt>
                <c:pt idx="115">
                  <c:v>10.16</c:v>
                </c:pt>
                <c:pt idx="116">
                  <c:v>10.15</c:v>
                </c:pt>
                <c:pt idx="117">
                  <c:v>9.73</c:v>
                </c:pt>
                <c:pt idx="118">
                  <c:v>9.66</c:v>
                </c:pt>
                <c:pt idx="119">
                  <c:v>9.49</c:v>
                </c:pt>
                <c:pt idx="120">
                  <c:v>9.48</c:v>
                </c:pt>
                <c:pt idx="121">
                  <c:v>9.56</c:v>
                </c:pt>
                <c:pt idx="122">
                  <c:v>9.64</c:v>
                </c:pt>
                <c:pt idx="123">
                  <c:v>9.75</c:v>
                </c:pt>
                <c:pt idx="124">
                  <c:v>9.5</c:v>
                </c:pt>
                <c:pt idx="125">
                  <c:v>9.69</c:v>
                </c:pt>
                <c:pt idx="126">
                  <c:v>9.4600000000000009</c:v>
                </c:pt>
                <c:pt idx="127">
                  <c:v>9.32</c:v>
                </c:pt>
                <c:pt idx="128">
                  <c:v>9.15</c:v>
                </c:pt>
                <c:pt idx="129">
                  <c:v>9.08</c:v>
                </c:pt>
                <c:pt idx="130">
                  <c:v>9.1300000000000008</c:v>
                </c:pt>
                <c:pt idx="131">
                  <c:v>9.19</c:v>
                </c:pt>
                <c:pt idx="132">
                  <c:v>9</c:v>
                </c:pt>
                <c:pt idx="133">
                  <c:v>9.07</c:v>
                </c:pt>
                <c:pt idx="134">
                  <c:v>8.91</c:v>
                </c:pt>
                <c:pt idx="135">
                  <c:v>8.98</c:v>
                </c:pt>
                <c:pt idx="136">
                  <c:v>8.8800000000000008</c:v>
                </c:pt>
                <c:pt idx="137">
                  <c:v>9.15</c:v>
                </c:pt>
                <c:pt idx="138">
                  <c:v>9.18</c:v>
                </c:pt>
                <c:pt idx="139">
                  <c:v>8.9600000000000009</c:v>
                </c:pt>
                <c:pt idx="140">
                  <c:v>9.17</c:v>
                </c:pt>
                <c:pt idx="141">
                  <c:v>9.14</c:v>
                </c:pt>
                <c:pt idx="142">
                  <c:v>9.07</c:v>
                </c:pt>
                <c:pt idx="143">
                  <c:v>8.9</c:v>
                </c:pt>
                <c:pt idx="144">
                  <c:v>8.93</c:v>
                </c:pt>
                <c:pt idx="145">
                  <c:v>8.77</c:v>
                </c:pt>
                <c:pt idx="146">
                  <c:v>8.8699999999999992</c:v>
                </c:pt>
                <c:pt idx="147">
                  <c:v>8.94</c:v>
                </c:pt>
                <c:pt idx="148">
                  <c:v>8.5500000000000007</c:v>
                </c:pt>
                <c:pt idx="149">
                  <c:v>8.5399999999999991</c:v>
                </c:pt>
                <c:pt idx="150">
                  <c:v>8.6300000000000008</c:v>
                </c:pt>
                <c:pt idx="151">
                  <c:v>8.9</c:v>
                </c:pt>
                <c:pt idx="152">
                  <c:v>8.73</c:v>
                </c:pt>
                <c:pt idx="153">
                  <c:v>8.73</c:v>
                </c:pt>
                <c:pt idx="154">
                  <c:v>8.58</c:v>
                </c:pt>
                <c:pt idx="155">
                  <c:v>8.56</c:v>
                </c:pt>
                <c:pt idx="156">
                  <c:v>8.51</c:v>
                </c:pt>
                <c:pt idx="157">
                  <c:v>8.4700000000000006</c:v>
                </c:pt>
                <c:pt idx="158">
                  <c:v>8.5399999999999991</c:v>
                </c:pt>
                <c:pt idx="159">
                  <c:v>8.58</c:v>
                </c:pt>
                <c:pt idx="160">
                  <c:v>8.59</c:v>
                </c:pt>
                <c:pt idx="161">
                  <c:v>8.66</c:v>
                </c:pt>
                <c:pt idx="162">
                  <c:v>8.58</c:v>
                </c:pt>
                <c:pt idx="163">
                  <c:v>8.61</c:v>
                </c:pt>
                <c:pt idx="164">
                  <c:v>8.56</c:v>
                </c:pt>
                <c:pt idx="165">
                  <c:v>8.5500000000000007</c:v>
                </c:pt>
                <c:pt idx="166">
                  <c:v>8.49</c:v>
                </c:pt>
                <c:pt idx="167">
                  <c:v>8.4700000000000006</c:v>
                </c:pt>
                <c:pt idx="168">
                  <c:v>8.32</c:v>
                </c:pt>
                <c:pt idx="169">
                  <c:v>8.2799999999999994</c:v>
                </c:pt>
                <c:pt idx="170">
                  <c:v>8.27</c:v>
                </c:pt>
                <c:pt idx="171">
                  <c:v>8.18</c:v>
                </c:pt>
                <c:pt idx="172">
                  <c:v>8.1300000000000008</c:v>
                </c:pt>
                <c:pt idx="173">
                  <c:v>8.11</c:v>
                </c:pt>
                <c:pt idx="174">
                  <c:v>7.88</c:v>
                </c:pt>
                <c:pt idx="175">
                  <c:v>7.78</c:v>
                </c:pt>
                <c:pt idx="176">
                  <c:v>7.67</c:v>
                </c:pt>
                <c:pt idx="177">
                  <c:v>7.67</c:v>
                </c:pt>
                <c:pt idx="178">
                  <c:v>7.67</c:v>
                </c:pt>
                <c:pt idx="179">
                  <c:v>7.57</c:v>
                </c:pt>
                <c:pt idx="180">
                  <c:v>7.67</c:v>
                </c:pt>
                <c:pt idx="181">
                  <c:v>7.57</c:v>
                </c:pt>
                <c:pt idx="182">
                  <c:v>7.72</c:v>
                </c:pt>
                <c:pt idx="183">
                  <c:v>7.73</c:v>
                </c:pt>
                <c:pt idx="184">
                  <c:v>7.61</c:v>
                </c:pt>
                <c:pt idx="185">
                  <c:v>7.39</c:v>
                </c:pt>
                <c:pt idx="186">
                  <c:v>7.31</c:v>
                </c:pt>
                <c:pt idx="187">
                  <c:v>7.33</c:v>
                </c:pt>
                <c:pt idx="188">
                  <c:v>7.31</c:v>
                </c:pt>
                <c:pt idx="189">
                  <c:v>7.34</c:v>
                </c:pt>
                <c:pt idx="190">
                  <c:v>7.3</c:v>
                </c:pt>
                <c:pt idx="191">
                  <c:v>7.33</c:v>
                </c:pt>
                <c:pt idx="192">
                  <c:v>7.28</c:v>
                </c:pt>
                <c:pt idx="193">
                  <c:v>7.24</c:v>
                </c:pt>
                <c:pt idx="194">
                  <c:v>7.06</c:v>
                </c:pt>
                <c:pt idx="195">
                  <c:v>6.95</c:v>
                </c:pt>
                <c:pt idx="196">
                  <c:v>7</c:v>
                </c:pt>
                <c:pt idx="197">
                  <c:v>7.15</c:v>
                </c:pt>
                <c:pt idx="198">
                  <c:v>7.05</c:v>
                </c:pt>
                <c:pt idx="199">
                  <c:v>7.06</c:v>
                </c:pt>
                <c:pt idx="200">
                  <c:v>7.05</c:v>
                </c:pt>
                <c:pt idx="201">
                  <c:v>7.19</c:v>
                </c:pt>
                <c:pt idx="202">
                  <c:v>7.38</c:v>
                </c:pt>
                <c:pt idx="203">
                  <c:v>7.34</c:v>
                </c:pt>
                <c:pt idx="204">
                  <c:v>7.25</c:v>
                </c:pt>
                <c:pt idx="205">
                  <c:v>7.37</c:v>
                </c:pt>
                <c:pt idx="206">
                  <c:v>7.63</c:v>
                </c:pt>
                <c:pt idx="207">
                  <c:v>7.76</c:v>
                </c:pt>
                <c:pt idx="208">
                  <c:v>8.07</c:v>
                </c:pt>
                <c:pt idx="209">
                  <c:v>7.99</c:v>
                </c:pt>
                <c:pt idx="210">
                  <c:v>7.85</c:v>
                </c:pt>
                <c:pt idx="211">
                  <c:v>7.74</c:v>
                </c:pt>
                <c:pt idx="212">
                  <c:v>8</c:v>
                </c:pt>
                <c:pt idx="213">
                  <c:v>7.8</c:v>
                </c:pt>
                <c:pt idx="214">
                  <c:v>7.67</c:v>
                </c:pt>
                <c:pt idx="215">
                  <c:v>7.42</c:v>
                </c:pt>
                <c:pt idx="216">
                  <c:v>7.3</c:v>
                </c:pt>
                <c:pt idx="217">
                  <c:v>7.33</c:v>
                </c:pt>
                <c:pt idx="218">
                  <c:v>7.58</c:v>
                </c:pt>
                <c:pt idx="219">
                  <c:v>7.53</c:v>
                </c:pt>
                <c:pt idx="220">
                  <c:v>7.47</c:v>
                </c:pt>
                <c:pt idx="221">
                  <c:v>7.72</c:v>
                </c:pt>
                <c:pt idx="222">
                  <c:v>7.54</c:v>
                </c:pt>
                <c:pt idx="223">
                  <c:v>7.75</c:v>
                </c:pt>
                <c:pt idx="224">
                  <c:v>7.76</c:v>
                </c:pt>
                <c:pt idx="225">
                  <c:v>7.45</c:v>
                </c:pt>
                <c:pt idx="226">
                  <c:v>7.46</c:v>
                </c:pt>
                <c:pt idx="227">
                  <c:v>7.55</c:v>
                </c:pt>
                <c:pt idx="228">
                  <c:v>7.63</c:v>
                </c:pt>
                <c:pt idx="229">
                  <c:v>7.54</c:v>
                </c:pt>
                <c:pt idx="230">
                  <c:v>7.51</c:v>
                </c:pt>
                <c:pt idx="231">
                  <c:v>7.38</c:v>
                </c:pt>
                <c:pt idx="232">
                  <c:v>7.23</c:v>
                </c:pt>
                <c:pt idx="233">
                  <c:v>7.2</c:v>
                </c:pt>
                <c:pt idx="234">
                  <c:v>7.56</c:v>
                </c:pt>
                <c:pt idx="235">
                  <c:v>7.62</c:v>
                </c:pt>
                <c:pt idx="236">
                  <c:v>7.52</c:v>
                </c:pt>
                <c:pt idx="237">
                  <c:v>7.55</c:v>
                </c:pt>
                <c:pt idx="238">
                  <c:v>7.82</c:v>
                </c:pt>
                <c:pt idx="239">
                  <c:v>7.85</c:v>
                </c:pt>
                <c:pt idx="240">
                  <c:v>7.66</c:v>
                </c:pt>
                <c:pt idx="241">
                  <c:v>7.64</c:v>
                </c:pt>
                <c:pt idx="242">
                  <c:v>7.79</c:v>
                </c:pt>
                <c:pt idx="243">
                  <c:v>7.69</c:v>
                </c:pt>
                <c:pt idx="244">
                  <c:v>7.77</c:v>
                </c:pt>
                <c:pt idx="245">
                  <c:v>8.14</c:v>
                </c:pt>
                <c:pt idx="246">
                  <c:v>8.0500000000000007</c:v>
                </c:pt>
                <c:pt idx="247">
                  <c:v>8.1</c:v>
                </c:pt>
                <c:pt idx="248">
                  <c:v>8.06</c:v>
                </c:pt>
                <c:pt idx="249">
                  <c:v>8.02</c:v>
                </c:pt>
                <c:pt idx="250">
                  <c:v>7.83</c:v>
                </c:pt>
                <c:pt idx="251">
                  <c:v>7.8</c:v>
                </c:pt>
                <c:pt idx="252">
                  <c:v>7.8</c:v>
                </c:pt>
                <c:pt idx="253">
                  <c:v>7.86</c:v>
                </c:pt>
                <c:pt idx="254">
                  <c:v>7.71</c:v>
                </c:pt>
                <c:pt idx="255">
                  <c:v>7.95</c:v>
                </c:pt>
                <c:pt idx="256">
                  <c:v>7.93</c:v>
                </c:pt>
                <c:pt idx="257">
                  <c:v>7.9</c:v>
                </c:pt>
                <c:pt idx="258">
                  <c:v>7.82</c:v>
                </c:pt>
                <c:pt idx="259">
                  <c:v>7.87</c:v>
                </c:pt>
                <c:pt idx="260">
                  <c:v>7.93</c:v>
                </c:pt>
                <c:pt idx="261">
                  <c:v>7.87</c:v>
                </c:pt>
                <c:pt idx="262">
                  <c:v>7.76</c:v>
                </c:pt>
                <c:pt idx="263">
                  <c:v>7.74</c:v>
                </c:pt>
                <c:pt idx="264">
                  <c:v>7.7</c:v>
                </c:pt>
                <c:pt idx="265">
                  <c:v>7.67</c:v>
                </c:pt>
                <c:pt idx="266">
                  <c:v>7.65</c:v>
                </c:pt>
                <c:pt idx="267">
                  <c:v>7.74</c:v>
                </c:pt>
                <c:pt idx="268">
                  <c:v>7.7</c:v>
                </c:pt>
                <c:pt idx="269">
                  <c:v>7.68</c:v>
                </c:pt>
                <c:pt idx="270">
                  <c:v>7.65</c:v>
                </c:pt>
                <c:pt idx="271">
                  <c:v>7.68</c:v>
                </c:pt>
                <c:pt idx="272">
                  <c:v>7.42</c:v>
                </c:pt>
                <c:pt idx="273">
                  <c:v>7.37</c:v>
                </c:pt>
                <c:pt idx="274">
                  <c:v>7.4</c:v>
                </c:pt>
                <c:pt idx="275">
                  <c:v>7.41</c:v>
                </c:pt>
                <c:pt idx="276">
                  <c:v>7.46</c:v>
                </c:pt>
                <c:pt idx="277">
                  <c:v>7.49</c:v>
                </c:pt>
                <c:pt idx="278">
                  <c:v>7.44</c:v>
                </c:pt>
                <c:pt idx="279">
                  <c:v>7.45</c:v>
                </c:pt>
                <c:pt idx="280">
                  <c:v>7.42</c:v>
                </c:pt>
                <c:pt idx="281">
                  <c:v>7.45</c:v>
                </c:pt>
                <c:pt idx="282">
                  <c:v>7.44</c:v>
                </c:pt>
                <c:pt idx="283">
                  <c:v>7.4</c:v>
                </c:pt>
                <c:pt idx="284">
                  <c:v>7.46</c:v>
                </c:pt>
                <c:pt idx="285">
                  <c:v>7.4</c:v>
                </c:pt>
                <c:pt idx="286">
                  <c:v>7.38</c:v>
                </c:pt>
                <c:pt idx="287">
                  <c:v>7.45</c:v>
                </c:pt>
                <c:pt idx="288">
                  <c:v>7.38</c:v>
                </c:pt>
                <c:pt idx="289">
                  <c:v>7.34</c:v>
                </c:pt>
                <c:pt idx="290">
                  <c:v>7.45</c:v>
                </c:pt>
                <c:pt idx="291">
                  <c:v>7.68</c:v>
                </c:pt>
                <c:pt idx="292">
                  <c:v>7.62</c:v>
                </c:pt>
                <c:pt idx="293">
                  <c:v>7.66</c:v>
                </c:pt>
                <c:pt idx="294">
                  <c:v>7.63</c:v>
                </c:pt>
                <c:pt idx="295">
                  <c:v>7.71</c:v>
                </c:pt>
                <c:pt idx="296">
                  <c:v>7.63</c:v>
                </c:pt>
                <c:pt idx="297">
                  <c:v>7.6</c:v>
                </c:pt>
                <c:pt idx="298">
                  <c:v>6.25</c:v>
                </c:pt>
                <c:pt idx="299">
                  <c:v>6.25</c:v>
                </c:pt>
                <c:pt idx="300">
                  <c:v>6.19</c:v>
                </c:pt>
                <c:pt idx="301">
                  <c:v>6.21</c:v>
                </c:pt>
                <c:pt idx="302">
                  <c:v>6.21</c:v>
                </c:pt>
                <c:pt idx="303">
                  <c:v>6.23</c:v>
                </c:pt>
                <c:pt idx="304">
                  <c:v>6.26</c:v>
                </c:pt>
                <c:pt idx="305">
                  <c:v>6.23</c:v>
                </c:pt>
                <c:pt idx="306">
                  <c:v>6.21</c:v>
                </c:pt>
                <c:pt idx="307">
                  <c:v>6.2</c:v>
                </c:pt>
                <c:pt idx="308">
                  <c:v>6.11</c:v>
                </c:pt>
                <c:pt idx="309">
                  <c:v>6.05</c:v>
                </c:pt>
                <c:pt idx="310">
                  <c:v>6.05</c:v>
                </c:pt>
                <c:pt idx="311">
                  <c:v>6.05</c:v>
                </c:pt>
                <c:pt idx="312">
                  <c:v>6.03</c:v>
                </c:pt>
                <c:pt idx="313">
                  <c:v>6.04</c:v>
                </c:pt>
                <c:pt idx="314">
                  <c:v>6.01</c:v>
                </c:pt>
                <c:pt idx="315">
                  <c:v>6.01</c:v>
                </c:pt>
                <c:pt idx="316">
                  <c:v>5.95</c:v>
                </c:pt>
                <c:pt idx="317">
                  <c:v>6.03</c:v>
                </c:pt>
                <c:pt idx="318">
                  <c:v>6.03</c:v>
                </c:pt>
                <c:pt idx="319">
                  <c:v>6.2</c:v>
                </c:pt>
                <c:pt idx="320">
                  <c:v>6.24</c:v>
                </c:pt>
                <c:pt idx="321">
                  <c:v>6.62</c:v>
                </c:pt>
                <c:pt idx="322">
                  <c:v>6.61</c:v>
                </c:pt>
                <c:pt idx="323">
                  <c:v>6.58</c:v>
                </c:pt>
                <c:pt idx="324">
                  <c:v>6.65</c:v>
                </c:pt>
                <c:pt idx="325">
                  <c:v>6.57</c:v>
                </c:pt>
                <c:pt idx="326">
                  <c:v>6.69</c:v>
                </c:pt>
                <c:pt idx="327">
                  <c:v>6.61</c:v>
                </c:pt>
                <c:pt idx="328">
                  <c:v>6.51</c:v>
                </c:pt>
                <c:pt idx="329">
                  <c:v>6.39</c:v>
                </c:pt>
                <c:pt idx="330">
                  <c:v>6.4</c:v>
                </c:pt>
                <c:pt idx="331">
                  <c:v>6.48</c:v>
                </c:pt>
                <c:pt idx="332">
                  <c:v>6.43</c:v>
                </c:pt>
                <c:pt idx="333">
                  <c:v>6.4</c:v>
                </c:pt>
                <c:pt idx="334">
                  <c:v>6.33</c:v>
                </c:pt>
                <c:pt idx="335">
                  <c:v>6.35</c:v>
                </c:pt>
                <c:pt idx="336">
                  <c:v>6.35</c:v>
                </c:pt>
                <c:pt idx="337">
                  <c:v>6.4</c:v>
                </c:pt>
                <c:pt idx="338">
                  <c:v>6.36</c:v>
                </c:pt>
                <c:pt idx="339">
                  <c:v>6.32</c:v>
                </c:pt>
                <c:pt idx="340">
                  <c:v>6.33</c:v>
                </c:pt>
                <c:pt idx="341">
                  <c:v>6.28</c:v>
                </c:pt>
                <c:pt idx="342">
                  <c:v>6.31</c:v>
                </c:pt>
                <c:pt idx="343">
                  <c:v>6.28</c:v>
                </c:pt>
                <c:pt idx="344">
                  <c:v>6.2</c:v>
                </c:pt>
                <c:pt idx="345">
                  <c:v>6.26</c:v>
                </c:pt>
                <c:pt idx="346">
                  <c:v>6.25</c:v>
                </c:pt>
                <c:pt idx="347">
                  <c:v>6.34</c:v>
                </c:pt>
                <c:pt idx="348">
                  <c:v>6.37</c:v>
                </c:pt>
                <c:pt idx="349">
                  <c:v>6.4</c:v>
                </c:pt>
                <c:pt idx="350">
                  <c:v>6.44</c:v>
                </c:pt>
                <c:pt idx="351">
                  <c:v>6.4</c:v>
                </c:pt>
                <c:pt idx="352">
                  <c:v>6.33</c:v>
                </c:pt>
                <c:pt idx="353">
                  <c:v>6.35</c:v>
                </c:pt>
                <c:pt idx="354">
                  <c:v>6.35</c:v>
                </c:pt>
                <c:pt idx="355">
                  <c:v>6.31</c:v>
                </c:pt>
                <c:pt idx="356">
                  <c:v>6.27</c:v>
                </c:pt>
                <c:pt idx="357">
                  <c:v>6.26</c:v>
                </c:pt>
                <c:pt idx="358">
                  <c:v>6.3</c:v>
                </c:pt>
                <c:pt idx="359">
                  <c:v>6.31</c:v>
                </c:pt>
                <c:pt idx="360">
                  <c:v>6.18</c:v>
                </c:pt>
                <c:pt idx="361">
                  <c:v>6.2</c:v>
                </c:pt>
                <c:pt idx="362">
                  <c:v>6.28</c:v>
                </c:pt>
                <c:pt idx="363">
                  <c:v>6.25</c:v>
                </c:pt>
                <c:pt idx="364">
                  <c:v>6.23</c:v>
                </c:pt>
                <c:pt idx="365">
                  <c:v>6.24</c:v>
                </c:pt>
                <c:pt idx="366">
                  <c:v>6.24</c:v>
                </c:pt>
                <c:pt idx="367">
                  <c:v>6.42</c:v>
                </c:pt>
                <c:pt idx="368">
                  <c:v>6.42</c:v>
                </c:pt>
                <c:pt idx="369">
                  <c:v>6.33</c:v>
                </c:pt>
                <c:pt idx="370">
                  <c:v>6.26</c:v>
                </c:pt>
                <c:pt idx="371">
                  <c:v>6.25</c:v>
                </c:pt>
                <c:pt idx="372">
                  <c:v>6.26</c:v>
                </c:pt>
                <c:pt idx="373">
                  <c:v>6.29</c:v>
                </c:pt>
                <c:pt idx="374">
                  <c:v>6.28</c:v>
                </c:pt>
                <c:pt idx="375">
                  <c:v>6.3</c:v>
                </c:pt>
                <c:pt idx="376">
                  <c:v>6.24</c:v>
                </c:pt>
                <c:pt idx="377">
                  <c:v>6.24</c:v>
                </c:pt>
                <c:pt idx="378">
                  <c:v>6.22</c:v>
                </c:pt>
                <c:pt idx="379">
                  <c:v>6.21</c:v>
                </c:pt>
                <c:pt idx="380">
                  <c:v>6.12</c:v>
                </c:pt>
                <c:pt idx="381">
                  <c:v>6.18</c:v>
                </c:pt>
                <c:pt idx="382">
                  <c:v>6.25</c:v>
                </c:pt>
                <c:pt idx="383">
                  <c:v>6.27</c:v>
                </c:pt>
                <c:pt idx="384">
                  <c:v>6.44</c:v>
                </c:pt>
                <c:pt idx="385">
                  <c:v>6.37</c:v>
                </c:pt>
                <c:pt idx="386">
                  <c:v>6.31</c:v>
                </c:pt>
                <c:pt idx="387">
                  <c:v>6.33</c:v>
                </c:pt>
                <c:pt idx="388">
                  <c:v>6.33</c:v>
                </c:pt>
                <c:pt idx="389">
                  <c:v>6.34</c:v>
                </c:pt>
                <c:pt idx="390">
                  <c:v>6.63</c:v>
                </c:pt>
                <c:pt idx="391">
                  <c:v>6.8</c:v>
                </c:pt>
                <c:pt idx="392">
                  <c:v>6.81</c:v>
                </c:pt>
                <c:pt idx="393">
                  <c:v>6.83</c:v>
                </c:pt>
                <c:pt idx="394">
                  <c:v>6.77</c:v>
                </c:pt>
                <c:pt idx="395">
                  <c:v>6.58</c:v>
                </c:pt>
                <c:pt idx="396">
                  <c:v>6.46</c:v>
                </c:pt>
                <c:pt idx="397">
                  <c:v>6.45</c:v>
                </c:pt>
                <c:pt idx="398">
                  <c:v>6.44</c:v>
                </c:pt>
                <c:pt idx="399">
                  <c:v>6.55</c:v>
                </c:pt>
                <c:pt idx="400">
                  <c:v>6.51</c:v>
                </c:pt>
                <c:pt idx="401">
                  <c:v>6.57</c:v>
                </c:pt>
                <c:pt idx="402">
                  <c:v>6.7</c:v>
                </c:pt>
                <c:pt idx="403">
                  <c:v>6.75</c:v>
                </c:pt>
                <c:pt idx="404">
                  <c:v>7.33</c:v>
                </c:pt>
                <c:pt idx="405">
                  <c:v>7.19</c:v>
                </c:pt>
                <c:pt idx="406">
                  <c:v>7.91</c:v>
                </c:pt>
                <c:pt idx="407">
                  <c:v>8.2200000000000006</c:v>
                </c:pt>
                <c:pt idx="408">
                  <c:v>8.99</c:v>
                </c:pt>
                <c:pt idx="409">
                  <c:v>9.09</c:v>
                </c:pt>
                <c:pt idx="410">
                  <c:v>9.24</c:v>
                </c:pt>
                <c:pt idx="411">
                  <c:v>8.33</c:v>
                </c:pt>
                <c:pt idx="412">
                  <c:v>8.64</c:v>
                </c:pt>
                <c:pt idx="413">
                  <c:v>8.61</c:v>
                </c:pt>
                <c:pt idx="414">
                  <c:v>8.42</c:v>
                </c:pt>
                <c:pt idx="415">
                  <c:v>8.23</c:v>
                </c:pt>
                <c:pt idx="416">
                  <c:v>8.61</c:v>
                </c:pt>
                <c:pt idx="417">
                  <c:v>9.4700000000000006</c:v>
                </c:pt>
                <c:pt idx="418">
                  <c:v>9.59</c:v>
                </c:pt>
                <c:pt idx="419">
                  <c:v>9.6300000000000008</c:v>
                </c:pt>
                <c:pt idx="420">
                  <c:v>10.51</c:v>
                </c:pt>
                <c:pt idx="421">
                  <c:v>10.5</c:v>
                </c:pt>
                <c:pt idx="422">
                  <c:v>10.3</c:v>
                </c:pt>
                <c:pt idx="423">
                  <c:v>10.74</c:v>
                </c:pt>
                <c:pt idx="424">
                  <c:v>10.9</c:v>
                </c:pt>
                <c:pt idx="425">
                  <c:v>10.73</c:v>
                </c:pt>
                <c:pt idx="426">
                  <c:v>10.78</c:v>
                </c:pt>
                <c:pt idx="427">
                  <c:v>10.88</c:v>
                </c:pt>
                <c:pt idx="428">
                  <c:v>10.78</c:v>
                </c:pt>
                <c:pt idx="429">
                  <c:v>10.42</c:v>
                </c:pt>
                <c:pt idx="430">
                  <c:v>10.51</c:v>
                </c:pt>
                <c:pt idx="431">
                  <c:v>10.199999999999999</c:v>
                </c:pt>
                <c:pt idx="432">
                  <c:v>10.199999999999999</c:v>
                </c:pt>
                <c:pt idx="433">
                  <c:v>9.99</c:v>
                </c:pt>
                <c:pt idx="434">
                  <c:v>9.84</c:v>
                </c:pt>
                <c:pt idx="435">
                  <c:v>9.94</c:v>
                </c:pt>
                <c:pt idx="436">
                  <c:v>10.23</c:v>
                </c:pt>
                <c:pt idx="437">
                  <c:v>10.210000000000001</c:v>
                </c:pt>
                <c:pt idx="438">
                  <c:v>9.19</c:v>
                </c:pt>
                <c:pt idx="439">
                  <c:v>9.48</c:v>
                </c:pt>
                <c:pt idx="440">
                  <c:v>9.98</c:v>
                </c:pt>
                <c:pt idx="441">
                  <c:v>10.18</c:v>
                </c:pt>
                <c:pt idx="442">
                  <c:v>10.38</c:v>
                </c:pt>
                <c:pt idx="443">
                  <c:v>10.49</c:v>
                </c:pt>
                <c:pt idx="444">
                  <c:v>10.19</c:v>
                </c:pt>
                <c:pt idx="445">
                  <c:v>9.94</c:v>
                </c:pt>
                <c:pt idx="446">
                  <c:v>9.6300000000000008</c:v>
                </c:pt>
                <c:pt idx="447">
                  <c:v>9.4700000000000006</c:v>
                </c:pt>
                <c:pt idx="448">
                  <c:v>9.17</c:v>
                </c:pt>
                <c:pt idx="449">
                  <c:v>9.36</c:v>
                </c:pt>
                <c:pt idx="450">
                  <c:v>9.14</c:v>
                </c:pt>
                <c:pt idx="451">
                  <c:v>9.09</c:v>
                </c:pt>
                <c:pt idx="452">
                  <c:v>9.07</c:v>
                </c:pt>
                <c:pt idx="453">
                  <c:v>9.24</c:v>
                </c:pt>
                <c:pt idx="454">
                  <c:v>9.33</c:v>
                </c:pt>
                <c:pt idx="455">
                  <c:v>9.35</c:v>
                </c:pt>
                <c:pt idx="456">
                  <c:v>9.3000000000000007</c:v>
                </c:pt>
                <c:pt idx="457">
                  <c:v>9.3000000000000007</c:v>
                </c:pt>
                <c:pt idx="458">
                  <c:v>9.2200000000000006</c:v>
                </c:pt>
                <c:pt idx="459">
                  <c:v>9.24</c:v>
                </c:pt>
                <c:pt idx="460">
                  <c:v>9.1300000000000008</c:v>
                </c:pt>
                <c:pt idx="461">
                  <c:v>9.27</c:v>
                </c:pt>
                <c:pt idx="462">
                  <c:v>9.23</c:v>
                </c:pt>
                <c:pt idx="463">
                  <c:v>9.24</c:v>
                </c:pt>
                <c:pt idx="464">
                  <c:v>9</c:v>
                </c:pt>
                <c:pt idx="465">
                  <c:v>8.9600000000000009</c:v>
                </c:pt>
                <c:pt idx="466">
                  <c:v>8.75</c:v>
                </c:pt>
                <c:pt idx="467">
                  <c:v>8.76</c:v>
                </c:pt>
                <c:pt idx="468">
                  <c:v>9.2200000000000006</c:v>
                </c:pt>
                <c:pt idx="469">
                  <c:v>9</c:v>
                </c:pt>
                <c:pt idx="470">
                  <c:v>9.0299999999999994</c:v>
                </c:pt>
                <c:pt idx="471">
                  <c:v>9.3800000000000008</c:v>
                </c:pt>
                <c:pt idx="472">
                  <c:v>9.33</c:v>
                </c:pt>
                <c:pt idx="473">
                  <c:v>9.39</c:v>
                </c:pt>
                <c:pt idx="474">
                  <c:v>9.44</c:v>
                </c:pt>
                <c:pt idx="475">
                  <c:v>9.6300000000000008</c:v>
                </c:pt>
                <c:pt idx="476">
                  <c:v>9.51</c:v>
                </c:pt>
                <c:pt idx="477">
                  <c:v>9.6300000000000008</c:v>
                </c:pt>
                <c:pt idx="478">
                  <c:v>9.76</c:v>
                </c:pt>
                <c:pt idx="479">
                  <c:v>9.67</c:v>
                </c:pt>
                <c:pt idx="480">
                  <c:v>9.43</c:v>
                </c:pt>
                <c:pt idx="481">
                  <c:v>9.4600000000000009</c:v>
                </c:pt>
                <c:pt idx="482">
                  <c:v>9.51</c:v>
                </c:pt>
                <c:pt idx="483">
                  <c:v>9.7899999999999991</c:v>
                </c:pt>
                <c:pt idx="484">
                  <c:v>9.6999999999999993</c:v>
                </c:pt>
                <c:pt idx="485">
                  <c:v>9.76</c:v>
                </c:pt>
                <c:pt idx="486">
                  <c:v>9.67</c:v>
                </c:pt>
                <c:pt idx="487">
                  <c:v>9.7200000000000006</c:v>
                </c:pt>
                <c:pt idx="488">
                  <c:v>9.94</c:v>
                </c:pt>
                <c:pt idx="489">
                  <c:v>10.119999999999999</c:v>
                </c:pt>
                <c:pt idx="490">
                  <c:v>10.050000000000001</c:v>
                </c:pt>
                <c:pt idx="491">
                  <c:v>10.28</c:v>
                </c:pt>
                <c:pt idx="492">
                  <c:v>10.44</c:v>
                </c:pt>
                <c:pt idx="493">
                  <c:v>10.27</c:v>
                </c:pt>
                <c:pt idx="494">
                  <c:v>10.56</c:v>
                </c:pt>
                <c:pt idx="495">
                  <c:v>10.99</c:v>
                </c:pt>
                <c:pt idx="496">
                  <c:v>10.93</c:v>
                </c:pt>
                <c:pt idx="497">
                  <c:v>10.45</c:v>
                </c:pt>
                <c:pt idx="498">
                  <c:v>10.73</c:v>
                </c:pt>
                <c:pt idx="499">
                  <c:v>10.87</c:v>
                </c:pt>
                <c:pt idx="500">
                  <c:v>10.69</c:v>
                </c:pt>
                <c:pt idx="501">
                  <c:v>10.43</c:v>
                </c:pt>
                <c:pt idx="502">
                  <c:v>10.66</c:v>
                </c:pt>
                <c:pt idx="503">
                  <c:v>10.9</c:v>
                </c:pt>
                <c:pt idx="504">
                  <c:v>10.73</c:v>
                </c:pt>
                <c:pt idx="505">
                  <c:v>10.62</c:v>
                </c:pt>
                <c:pt idx="506">
                  <c:v>10.83</c:v>
                </c:pt>
                <c:pt idx="507">
                  <c:v>10.6</c:v>
                </c:pt>
                <c:pt idx="508">
                  <c:v>10.83</c:v>
                </c:pt>
                <c:pt idx="509">
                  <c:v>10.75</c:v>
                </c:pt>
                <c:pt idx="510">
                  <c:v>10.61</c:v>
                </c:pt>
                <c:pt idx="511">
                  <c:v>10.62</c:v>
                </c:pt>
                <c:pt idx="512">
                  <c:v>10.6</c:v>
                </c:pt>
                <c:pt idx="513">
                  <c:v>10.41</c:v>
                </c:pt>
                <c:pt idx="514">
                  <c:v>10.49</c:v>
                </c:pt>
                <c:pt idx="515">
                  <c:v>10.18</c:v>
                </c:pt>
                <c:pt idx="516">
                  <c:v>9.9700000000000006</c:v>
                </c:pt>
                <c:pt idx="517">
                  <c:v>10.27</c:v>
                </c:pt>
                <c:pt idx="518">
                  <c:v>10.34</c:v>
                </c:pt>
                <c:pt idx="519">
                  <c:v>10.38</c:v>
                </c:pt>
                <c:pt idx="520">
                  <c:v>10.63</c:v>
                </c:pt>
                <c:pt idx="521">
                  <c:v>10.78</c:v>
                </c:pt>
                <c:pt idx="522">
                  <c:v>10.79</c:v>
                </c:pt>
                <c:pt idx="523">
                  <c:v>10.69</c:v>
                </c:pt>
                <c:pt idx="524">
                  <c:v>10.050000000000001</c:v>
                </c:pt>
                <c:pt idx="525">
                  <c:v>10.02</c:v>
                </c:pt>
                <c:pt idx="526">
                  <c:v>10.4</c:v>
                </c:pt>
                <c:pt idx="527">
                  <c:v>10.51</c:v>
                </c:pt>
                <c:pt idx="528">
                  <c:v>10.43</c:v>
                </c:pt>
                <c:pt idx="529">
                  <c:v>10.6</c:v>
                </c:pt>
                <c:pt idx="530">
                  <c:v>10.54</c:v>
                </c:pt>
                <c:pt idx="531">
                  <c:v>11.1</c:v>
                </c:pt>
                <c:pt idx="532">
                  <c:v>10.86</c:v>
                </c:pt>
                <c:pt idx="533">
                  <c:v>11.01</c:v>
                </c:pt>
                <c:pt idx="534">
                  <c:v>10.93</c:v>
                </c:pt>
                <c:pt idx="535">
                  <c:v>10.99</c:v>
                </c:pt>
                <c:pt idx="536">
                  <c:v>10.48</c:v>
                </c:pt>
                <c:pt idx="537">
                  <c:v>10.18</c:v>
                </c:pt>
                <c:pt idx="538">
                  <c:v>10.199999999999999</c:v>
                </c:pt>
                <c:pt idx="539">
                  <c:v>9.68</c:v>
                </c:pt>
                <c:pt idx="540">
                  <c:v>9.16</c:v>
                </c:pt>
                <c:pt idx="541">
                  <c:v>9.32</c:v>
                </c:pt>
                <c:pt idx="542">
                  <c:v>9.81</c:v>
                </c:pt>
                <c:pt idx="543">
                  <c:v>9.4</c:v>
                </c:pt>
              </c:numCache>
            </c:numRef>
          </c:val>
          <c:smooth val="0"/>
          <c:extLst>
            <c:ext xmlns:c16="http://schemas.microsoft.com/office/drawing/2014/chart" uri="{C3380CC4-5D6E-409C-BE32-E72D297353CC}">
              <c16:uniqueId val="{00000004-9229-4482-83B5-F904920E87DD}"/>
            </c:ext>
          </c:extLst>
        </c:ser>
        <c:ser>
          <c:idx val="2"/>
          <c:order val="1"/>
          <c:tx>
            <c:strRef>
              <c:f>民生转债表现!$D$3</c:f>
              <c:strCache>
                <c:ptCount val="1"/>
                <c:pt idx="0">
                  <c:v>赎回触发价格</c:v>
                </c:pt>
              </c:strCache>
            </c:strRef>
          </c:tx>
          <c:spPr>
            <a:ln w="15875" cap="rnd">
              <a:solidFill>
                <a:schemeClr val="accent1"/>
              </a:solidFill>
              <a:round/>
            </a:ln>
            <a:effectLst/>
          </c:spPr>
          <c:marker>
            <c:symbol val="none"/>
          </c:marker>
          <c:cat>
            <c:numRef>
              <c:f>民生转债表现!$A$4:$A$547</c:f>
              <c:numCache>
                <c:formatCode>yyyy\-mm\-dd</c:formatCode>
                <c:ptCount val="544"/>
                <c:pt idx="0">
                  <c:v>41362</c:v>
                </c:pt>
                <c:pt idx="1">
                  <c:v>41365</c:v>
                </c:pt>
                <c:pt idx="2">
                  <c:v>41366</c:v>
                </c:pt>
                <c:pt idx="3">
                  <c:v>41367</c:v>
                </c:pt>
                <c:pt idx="4">
                  <c:v>41372</c:v>
                </c:pt>
                <c:pt idx="5">
                  <c:v>41373</c:v>
                </c:pt>
                <c:pt idx="6">
                  <c:v>41374</c:v>
                </c:pt>
                <c:pt idx="7">
                  <c:v>41375</c:v>
                </c:pt>
                <c:pt idx="8">
                  <c:v>41376</c:v>
                </c:pt>
                <c:pt idx="9">
                  <c:v>41379</c:v>
                </c:pt>
                <c:pt idx="10">
                  <c:v>41380</c:v>
                </c:pt>
                <c:pt idx="11">
                  <c:v>41381</c:v>
                </c:pt>
                <c:pt idx="12">
                  <c:v>41382</c:v>
                </c:pt>
                <c:pt idx="13">
                  <c:v>41383</c:v>
                </c:pt>
                <c:pt idx="14">
                  <c:v>41386</c:v>
                </c:pt>
                <c:pt idx="15">
                  <c:v>41387</c:v>
                </c:pt>
                <c:pt idx="16">
                  <c:v>41388</c:v>
                </c:pt>
                <c:pt idx="17">
                  <c:v>41389</c:v>
                </c:pt>
                <c:pt idx="18">
                  <c:v>41390</c:v>
                </c:pt>
                <c:pt idx="19">
                  <c:v>41396</c:v>
                </c:pt>
                <c:pt idx="20">
                  <c:v>41397</c:v>
                </c:pt>
                <c:pt idx="21">
                  <c:v>41400</c:v>
                </c:pt>
                <c:pt idx="22">
                  <c:v>41401</c:v>
                </c:pt>
                <c:pt idx="23">
                  <c:v>41402</c:v>
                </c:pt>
                <c:pt idx="24">
                  <c:v>41403</c:v>
                </c:pt>
                <c:pt idx="25">
                  <c:v>41404</c:v>
                </c:pt>
                <c:pt idx="26">
                  <c:v>41407</c:v>
                </c:pt>
                <c:pt idx="27">
                  <c:v>41408</c:v>
                </c:pt>
                <c:pt idx="28">
                  <c:v>41409</c:v>
                </c:pt>
                <c:pt idx="29">
                  <c:v>41410</c:v>
                </c:pt>
                <c:pt idx="30">
                  <c:v>41411</c:v>
                </c:pt>
                <c:pt idx="31">
                  <c:v>41414</c:v>
                </c:pt>
                <c:pt idx="32">
                  <c:v>41415</c:v>
                </c:pt>
                <c:pt idx="33">
                  <c:v>41416</c:v>
                </c:pt>
                <c:pt idx="34">
                  <c:v>41417</c:v>
                </c:pt>
                <c:pt idx="35">
                  <c:v>41418</c:v>
                </c:pt>
                <c:pt idx="36">
                  <c:v>41421</c:v>
                </c:pt>
                <c:pt idx="37">
                  <c:v>41422</c:v>
                </c:pt>
                <c:pt idx="38">
                  <c:v>41423</c:v>
                </c:pt>
                <c:pt idx="39">
                  <c:v>41424</c:v>
                </c:pt>
                <c:pt idx="40">
                  <c:v>41425</c:v>
                </c:pt>
                <c:pt idx="41">
                  <c:v>41428</c:v>
                </c:pt>
                <c:pt idx="42">
                  <c:v>41429</c:v>
                </c:pt>
                <c:pt idx="43">
                  <c:v>41430</c:v>
                </c:pt>
                <c:pt idx="44">
                  <c:v>41431</c:v>
                </c:pt>
                <c:pt idx="45">
                  <c:v>41432</c:v>
                </c:pt>
                <c:pt idx="46">
                  <c:v>41438</c:v>
                </c:pt>
                <c:pt idx="47">
                  <c:v>41439</c:v>
                </c:pt>
                <c:pt idx="48">
                  <c:v>41442</c:v>
                </c:pt>
                <c:pt idx="49">
                  <c:v>41443</c:v>
                </c:pt>
                <c:pt idx="50">
                  <c:v>41444</c:v>
                </c:pt>
                <c:pt idx="51">
                  <c:v>41445</c:v>
                </c:pt>
                <c:pt idx="52">
                  <c:v>41446</c:v>
                </c:pt>
                <c:pt idx="53">
                  <c:v>41449</c:v>
                </c:pt>
                <c:pt idx="54">
                  <c:v>41450</c:v>
                </c:pt>
                <c:pt idx="55">
                  <c:v>41451</c:v>
                </c:pt>
                <c:pt idx="56">
                  <c:v>41452</c:v>
                </c:pt>
                <c:pt idx="57">
                  <c:v>41453</c:v>
                </c:pt>
                <c:pt idx="58">
                  <c:v>41456</c:v>
                </c:pt>
                <c:pt idx="59">
                  <c:v>41457</c:v>
                </c:pt>
                <c:pt idx="60">
                  <c:v>41458</c:v>
                </c:pt>
                <c:pt idx="61">
                  <c:v>41459</c:v>
                </c:pt>
                <c:pt idx="62">
                  <c:v>41460</c:v>
                </c:pt>
                <c:pt idx="63">
                  <c:v>41463</c:v>
                </c:pt>
                <c:pt idx="64">
                  <c:v>41464</c:v>
                </c:pt>
                <c:pt idx="65">
                  <c:v>41465</c:v>
                </c:pt>
                <c:pt idx="66">
                  <c:v>41466</c:v>
                </c:pt>
                <c:pt idx="67">
                  <c:v>41467</c:v>
                </c:pt>
                <c:pt idx="68">
                  <c:v>41470</c:v>
                </c:pt>
                <c:pt idx="69">
                  <c:v>41471</c:v>
                </c:pt>
                <c:pt idx="70">
                  <c:v>41472</c:v>
                </c:pt>
                <c:pt idx="71">
                  <c:v>41473</c:v>
                </c:pt>
                <c:pt idx="72">
                  <c:v>41474</c:v>
                </c:pt>
                <c:pt idx="73">
                  <c:v>41477</c:v>
                </c:pt>
                <c:pt idx="74">
                  <c:v>41478</c:v>
                </c:pt>
                <c:pt idx="75">
                  <c:v>41479</c:v>
                </c:pt>
                <c:pt idx="76">
                  <c:v>41480</c:v>
                </c:pt>
                <c:pt idx="77">
                  <c:v>41481</c:v>
                </c:pt>
                <c:pt idx="78">
                  <c:v>41484</c:v>
                </c:pt>
                <c:pt idx="79">
                  <c:v>41485</c:v>
                </c:pt>
                <c:pt idx="80">
                  <c:v>41486</c:v>
                </c:pt>
                <c:pt idx="81">
                  <c:v>41487</c:v>
                </c:pt>
                <c:pt idx="82">
                  <c:v>41488</c:v>
                </c:pt>
                <c:pt idx="83">
                  <c:v>41491</c:v>
                </c:pt>
                <c:pt idx="84">
                  <c:v>41492</c:v>
                </c:pt>
                <c:pt idx="85">
                  <c:v>41493</c:v>
                </c:pt>
                <c:pt idx="86">
                  <c:v>41494</c:v>
                </c:pt>
                <c:pt idx="87">
                  <c:v>41495</c:v>
                </c:pt>
                <c:pt idx="88">
                  <c:v>41498</c:v>
                </c:pt>
                <c:pt idx="89">
                  <c:v>41499</c:v>
                </c:pt>
                <c:pt idx="90">
                  <c:v>41500</c:v>
                </c:pt>
                <c:pt idx="91">
                  <c:v>41501</c:v>
                </c:pt>
                <c:pt idx="92">
                  <c:v>41502</c:v>
                </c:pt>
                <c:pt idx="93">
                  <c:v>41505</c:v>
                </c:pt>
                <c:pt idx="94">
                  <c:v>41506</c:v>
                </c:pt>
                <c:pt idx="95">
                  <c:v>41507</c:v>
                </c:pt>
                <c:pt idx="96">
                  <c:v>41508</c:v>
                </c:pt>
                <c:pt idx="97">
                  <c:v>41509</c:v>
                </c:pt>
                <c:pt idx="98">
                  <c:v>41512</c:v>
                </c:pt>
                <c:pt idx="99">
                  <c:v>41513</c:v>
                </c:pt>
                <c:pt idx="100">
                  <c:v>41514</c:v>
                </c:pt>
                <c:pt idx="101">
                  <c:v>41515</c:v>
                </c:pt>
                <c:pt idx="102">
                  <c:v>41516</c:v>
                </c:pt>
                <c:pt idx="103">
                  <c:v>41519</c:v>
                </c:pt>
                <c:pt idx="104">
                  <c:v>41520</c:v>
                </c:pt>
                <c:pt idx="105">
                  <c:v>41521</c:v>
                </c:pt>
                <c:pt idx="106">
                  <c:v>41522</c:v>
                </c:pt>
                <c:pt idx="107">
                  <c:v>41523</c:v>
                </c:pt>
                <c:pt idx="108">
                  <c:v>41526</c:v>
                </c:pt>
                <c:pt idx="109">
                  <c:v>41527</c:v>
                </c:pt>
                <c:pt idx="110">
                  <c:v>41528</c:v>
                </c:pt>
                <c:pt idx="111">
                  <c:v>41529</c:v>
                </c:pt>
                <c:pt idx="112">
                  <c:v>41530</c:v>
                </c:pt>
                <c:pt idx="113">
                  <c:v>41533</c:v>
                </c:pt>
                <c:pt idx="114">
                  <c:v>41534</c:v>
                </c:pt>
                <c:pt idx="115">
                  <c:v>41535</c:v>
                </c:pt>
                <c:pt idx="116">
                  <c:v>41540</c:v>
                </c:pt>
                <c:pt idx="117">
                  <c:v>41541</c:v>
                </c:pt>
                <c:pt idx="118">
                  <c:v>41542</c:v>
                </c:pt>
                <c:pt idx="119">
                  <c:v>41543</c:v>
                </c:pt>
                <c:pt idx="120">
                  <c:v>41544</c:v>
                </c:pt>
                <c:pt idx="121">
                  <c:v>41547</c:v>
                </c:pt>
                <c:pt idx="122">
                  <c:v>41555</c:v>
                </c:pt>
                <c:pt idx="123">
                  <c:v>41556</c:v>
                </c:pt>
                <c:pt idx="124">
                  <c:v>41557</c:v>
                </c:pt>
                <c:pt idx="125">
                  <c:v>41558</c:v>
                </c:pt>
                <c:pt idx="126">
                  <c:v>41561</c:v>
                </c:pt>
                <c:pt idx="127">
                  <c:v>41562</c:v>
                </c:pt>
                <c:pt idx="128">
                  <c:v>41563</c:v>
                </c:pt>
                <c:pt idx="129">
                  <c:v>41564</c:v>
                </c:pt>
                <c:pt idx="130">
                  <c:v>41565</c:v>
                </c:pt>
                <c:pt idx="131">
                  <c:v>41568</c:v>
                </c:pt>
                <c:pt idx="132">
                  <c:v>41569</c:v>
                </c:pt>
                <c:pt idx="133">
                  <c:v>41570</c:v>
                </c:pt>
                <c:pt idx="134">
                  <c:v>41571</c:v>
                </c:pt>
                <c:pt idx="135">
                  <c:v>41572</c:v>
                </c:pt>
                <c:pt idx="136">
                  <c:v>41575</c:v>
                </c:pt>
                <c:pt idx="137">
                  <c:v>41576</c:v>
                </c:pt>
                <c:pt idx="138">
                  <c:v>41577</c:v>
                </c:pt>
                <c:pt idx="139">
                  <c:v>41578</c:v>
                </c:pt>
                <c:pt idx="140">
                  <c:v>41579</c:v>
                </c:pt>
                <c:pt idx="141">
                  <c:v>41582</c:v>
                </c:pt>
                <c:pt idx="142">
                  <c:v>41583</c:v>
                </c:pt>
                <c:pt idx="143">
                  <c:v>41584</c:v>
                </c:pt>
                <c:pt idx="144">
                  <c:v>41585</c:v>
                </c:pt>
                <c:pt idx="145">
                  <c:v>41586</c:v>
                </c:pt>
                <c:pt idx="146">
                  <c:v>41589</c:v>
                </c:pt>
                <c:pt idx="147">
                  <c:v>41590</c:v>
                </c:pt>
                <c:pt idx="148">
                  <c:v>41591</c:v>
                </c:pt>
                <c:pt idx="149">
                  <c:v>41592</c:v>
                </c:pt>
                <c:pt idx="150">
                  <c:v>41593</c:v>
                </c:pt>
                <c:pt idx="151">
                  <c:v>41596</c:v>
                </c:pt>
                <c:pt idx="152">
                  <c:v>41597</c:v>
                </c:pt>
                <c:pt idx="153">
                  <c:v>41598</c:v>
                </c:pt>
                <c:pt idx="154">
                  <c:v>41599</c:v>
                </c:pt>
                <c:pt idx="155">
                  <c:v>41600</c:v>
                </c:pt>
                <c:pt idx="156">
                  <c:v>41603</c:v>
                </c:pt>
                <c:pt idx="157">
                  <c:v>41604</c:v>
                </c:pt>
                <c:pt idx="158">
                  <c:v>41605</c:v>
                </c:pt>
                <c:pt idx="159">
                  <c:v>41606</c:v>
                </c:pt>
                <c:pt idx="160">
                  <c:v>41607</c:v>
                </c:pt>
                <c:pt idx="161">
                  <c:v>41610</c:v>
                </c:pt>
                <c:pt idx="162">
                  <c:v>41611</c:v>
                </c:pt>
                <c:pt idx="163">
                  <c:v>41612</c:v>
                </c:pt>
                <c:pt idx="164">
                  <c:v>41613</c:v>
                </c:pt>
                <c:pt idx="165">
                  <c:v>41614</c:v>
                </c:pt>
                <c:pt idx="166">
                  <c:v>41617</c:v>
                </c:pt>
                <c:pt idx="167">
                  <c:v>41618</c:v>
                </c:pt>
                <c:pt idx="168">
                  <c:v>41619</c:v>
                </c:pt>
                <c:pt idx="169">
                  <c:v>41620</c:v>
                </c:pt>
                <c:pt idx="170">
                  <c:v>41621</c:v>
                </c:pt>
                <c:pt idx="171">
                  <c:v>41624</c:v>
                </c:pt>
                <c:pt idx="172">
                  <c:v>41625</c:v>
                </c:pt>
                <c:pt idx="173">
                  <c:v>41626</c:v>
                </c:pt>
                <c:pt idx="174">
                  <c:v>41627</c:v>
                </c:pt>
                <c:pt idx="175">
                  <c:v>41628</c:v>
                </c:pt>
                <c:pt idx="176">
                  <c:v>41631</c:v>
                </c:pt>
                <c:pt idx="177">
                  <c:v>41632</c:v>
                </c:pt>
                <c:pt idx="178">
                  <c:v>41633</c:v>
                </c:pt>
                <c:pt idx="179">
                  <c:v>41634</c:v>
                </c:pt>
                <c:pt idx="180">
                  <c:v>41635</c:v>
                </c:pt>
                <c:pt idx="181">
                  <c:v>41638</c:v>
                </c:pt>
                <c:pt idx="182">
                  <c:v>41639</c:v>
                </c:pt>
                <c:pt idx="183">
                  <c:v>41641</c:v>
                </c:pt>
                <c:pt idx="184">
                  <c:v>41642</c:v>
                </c:pt>
                <c:pt idx="185">
                  <c:v>41645</c:v>
                </c:pt>
                <c:pt idx="186">
                  <c:v>41646</c:v>
                </c:pt>
                <c:pt idx="187">
                  <c:v>41647</c:v>
                </c:pt>
                <c:pt idx="188">
                  <c:v>41648</c:v>
                </c:pt>
                <c:pt idx="189">
                  <c:v>41649</c:v>
                </c:pt>
                <c:pt idx="190">
                  <c:v>41652</c:v>
                </c:pt>
                <c:pt idx="191">
                  <c:v>41653</c:v>
                </c:pt>
                <c:pt idx="192">
                  <c:v>41654</c:v>
                </c:pt>
                <c:pt idx="193">
                  <c:v>41655</c:v>
                </c:pt>
                <c:pt idx="194">
                  <c:v>41656</c:v>
                </c:pt>
                <c:pt idx="195">
                  <c:v>41659</c:v>
                </c:pt>
                <c:pt idx="196">
                  <c:v>41660</c:v>
                </c:pt>
                <c:pt idx="197">
                  <c:v>41661</c:v>
                </c:pt>
                <c:pt idx="198">
                  <c:v>41662</c:v>
                </c:pt>
                <c:pt idx="199">
                  <c:v>41663</c:v>
                </c:pt>
                <c:pt idx="200">
                  <c:v>41666</c:v>
                </c:pt>
                <c:pt idx="201">
                  <c:v>41667</c:v>
                </c:pt>
                <c:pt idx="202">
                  <c:v>41668</c:v>
                </c:pt>
                <c:pt idx="203">
                  <c:v>41669</c:v>
                </c:pt>
                <c:pt idx="204">
                  <c:v>41677</c:v>
                </c:pt>
                <c:pt idx="205">
                  <c:v>41680</c:v>
                </c:pt>
                <c:pt idx="206">
                  <c:v>41681</c:v>
                </c:pt>
                <c:pt idx="207">
                  <c:v>41682</c:v>
                </c:pt>
                <c:pt idx="208">
                  <c:v>41683</c:v>
                </c:pt>
                <c:pt idx="209">
                  <c:v>41684</c:v>
                </c:pt>
                <c:pt idx="210">
                  <c:v>41687</c:v>
                </c:pt>
                <c:pt idx="211">
                  <c:v>41688</c:v>
                </c:pt>
                <c:pt idx="212">
                  <c:v>41689</c:v>
                </c:pt>
                <c:pt idx="213">
                  <c:v>41690</c:v>
                </c:pt>
                <c:pt idx="214">
                  <c:v>41691</c:v>
                </c:pt>
                <c:pt idx="215">
                  <c:v>41694</c:v>
                </c:pt>
                <c:pt idx="216">
                  <c:v>41695</c:v>
                </c:pt>
                <c:pt idx="217">
                  <c:v>41696</c:v>
                </c:pt>
                <c:pt idx="218">
                  <c:v>41697</c:v>
                </c:pt>
                <c:pt idx="219">
                  <c:v>41698</c:v>
                </c:pt>
                <c:pt idx="220">
                  <c:v>41701</c:v>
                </c:pt>
                <c:pt idx="221">
                  <c:v>41702</c:v>
                </c:pt>
                <c:pt idx="222">
                  <c:v>41703</c:v>
                </c:pt>
                <c:pt idx="223">
                  <c:v>41704</c:v>
                </c:pt>
                <c:pt idx="224">
                  <c:v>41705</c:v>
                </c:pt>
                <c:pt idx="225">
                  <c:v>41708</c:v>
                </c:pt>
                <c:pt idx="226">
                  <c:v>41709</c:v>
                </c:pt>
                <c:pt idx="227">
                  <c:v>41710</c:v>
                </c:pt>
                <c:pt idx="228">
                  <c:v>41711</c:v>
                </c:pt>
                <c:pt idx="229">
                  <c:v>41712</c:v>
                </c:pt>
                <c:pt idx="230">
                  <c:v>41715</c:v>
                </c:pt>
                <c:pt idx="231">
                  <c:v>41716</c:v>
                </c:pt>
                <c:pt idx="232">
                  <c:v>41717</c:v>
                </c:pt>
                <c:pt idx="233">
                  <c:v>41718</c:v>
                </c:pt>
                <c:pt idx="234">
                  <c:v>41719</c:v>
                </c:pt>
                <c:pt idx="235">
                  <c:v>41722</c:v>
                </c:pt>
                <c:pt idx="236">
                  <c:v>41723</c:v>
                </c:pt>
                <c:pt idx="237">
                  <c:v>41724</c:v>
                </c:pt>
                <c:pt idx="238">
                  <c:v>41725</c:v>
                </c:pt>
                <c:pt idx="239">
                  <c:v>41726</c:v>
                </c:pt>
                <c:pt idx="240">
                  <c:v>41729</c:v>
                </c:pt>
                <c:pt idx="241">
                  <c:v>41730</c:v>
                </c:pt>
                <c:pt idx="242">
                  <c:v>41731</c:v>
                </c:pt>
                <c:pt idx="243">
                  <c:v>41732</c:v>
                </c:pt>
                <c:pt idx="244">
                  <c:v>41733</c:v>
                </c:pt>
                <c:pt idx="245">
                  <c:v>41737</c:v>
                </c:pt>
                <c:pt idx="246">
                  <c:v>41738</c:v>
                </c:pt>
                <c:pt idx="247">
                  <c:v>41739</c:v>
                </c:pt>
                <c:pt idx="248">
                  <c:v>41740</c:v>
                </c:pt>
                <c:pt idx="249">
                  <c:v>41743</c:v>
                </c:pt>
                <c:pt idx="250">
                  <c:v>41744</c:v>
                </c:pt>
                <c:pt idx="251">
                  <c:v>41745</c:v>
                </c:pt>
                <c:pt idx="252">
                  <c:v>41746</c:v>
                </c:pt>
                <c:pt idx="253">
                  <c:v>41747</c:v>
                </c:pt>
                <c:pt idx="254">
                  <c:v>41750</c:v>
                </c:pt>
                <c:pt idx="255">
                  <c:v>41751</c:v>
                </c:pt>
                <c:pt idx="256">
                  <c:v>41752</c:v>
                </c:pt>
                <c:pt idx="257">
                  <c:v>41753</c:v>
                </c:pt>
                <c:pt idx="258">
                  <c:v>41754</c:v>
                </c:pt>
                <c:pt idx="259">
                  <c:v>41757</c:v>
                </c:pt>
                <c:pt idx="260">
                  <c:v>41758</c:v>
                </c:pt>
                <c:pt idx="261">
                  <c:v>41759</c:v>
                </c:pt>
                <c:pt idx="262">
                  <c:v>41764</c:v>
                </c:pt>
                <c:pt idx="263">
                  <c:v>41765</c:v>
                </c:pt>
                <c:pt idx="264">
                  <c:v>41766</c:v>
                </c:pt>
                <c:pt idx="265">
                  <c:v>41767</c:v>
                </c:pt>
                <c:pt idx="266">
                  <c:v>41768</c:v>
                </c:pt>
                <c:pt idx="267">
                  <c:v>41771</c:v>
                </c:pt>
                <c:pt idx="268">
                  <c:v>41772</c:v>
                </c:pt>
                <c:pt idx="269">
                  <c:v>41773</c:v>
                </c:pt>
                <c:pt idx="270">
                  <c:v>41774</c:v>
                </c:pt>
                <c:pt idx="271">
                  <c:v>41775</c:v>
                </c:pt>
                <c:pt idx="272">
                  <c:v>41778</c:v>
                </c:pt>
                <c:pt idx="273">
                  <c:v>41779</c:v>
                </c:pt>
                <c:pt idx="274">
                  <c:v>41780</c:v>
                </c:pt>
                <c:pt idx="275">
                  <c:v>41781</c:v>
                </c:pt>
                <c:pt idx="276">
                  <c:v>41782</c:v>
                </c:pt>
                <c:pt idx="277">
                  <c:v>41785</c:v>
                </c:pt>
                <c:pt idx="278">
                  <c:v>41786</c:v>
                </c:pt>
                <c:pt idx="279">
                  <c:v>41787</c:v>
                </c:pt>
                <c:pt idx="280">
                  <c:v>41788</c:v>
                </c:pt>
                <c:pt idx="281">
                  <c:v>41789</c:v>
                </c:pt>
                <c:pt idx="282">
                  <c:v>41793</c:v>
                </c:pt>
                <c:pt idx="283">
                  <c:v>41794</c:v>
                </c:pt>
                <c:pt idx="284">
                  <c:v>41795</c:v>
                </c:pt>
                <c:pt idx="285">
                  <c:v>41796</c:v>
                </c:pt>
                <c:pt idx="286">
                  <c:v>41799</c:v>
                </c:pt>
                <c:pt idx="287">
                  <c:v>41800</c:v>
                </c:pt>
                <c:pt idx="288">
                  <c:v>41801</c:v>
                </c:pt>
                <c:pt idx="289">
                  <c:v>41802</c:v>
                </c:pt>
                <c:pt idx="290">
                  <c:v>41803</c:v>
                </c:pt>
                <c:pt idx="291">
                  <c:v>41806</c:v>
                </c:pt>
                <c:pt idx="292">
                  <c:v>41807</c:v>
                </c:pt>
                <c:pt idx="293">
                  <c:v>41808</c:v>
                </c:pt>
                <c:pt idx="294">
                  <c:v>41809</c:v>
                </c:pt>
                <c:pt idx="295">
                  <c:v>41810</c:v>
                </c:pt>
                <c:pt idx="296">
                  <c:v>41813</c:v>
                </c:pt>
                <c:pt idx="297">
                  <c:v>41814</c:v>
                </c:pt>
                <c:pt idx="298">
                  <c:v>41815</c:v>
                </c:pt>
                <c:pt idx="299">
                  <c:v>41816</c:v>
                </c:pt>
                <c:pt idx="300">
                  <c:v>41817</c:v>
                </c:pt>
                <c:pt idx="301">
                  <c:v>41820</c:v>
                </c:pt>
                <c:pt idx="302">
                  <c:v>41821</c:v>
                </c:pt>
                <c:pt idx="303">
                  <c:v>41822</c:v>
                </c:pt>
                <c:pt idx="304">
                  <c:v>41823</c:v>
                </c:pt>
                <c:pt idx="305">
                  <c:v>41824</c:v>
                </c:pt>
                <c:pt idx="306">
                  <c:v>41827</c:v>
                </c:pt>
                <c:pt idx="307">
                  <c:v>41828</c:v>
                </c:pt>
                <c:pt idx="308">
                  <c:v>41829</c:v>
                </c:pt>
                <c:pt idx="309">
                  <c:v>41830</c:v>
                </c:pt>
                <c:pt idx="310">
                  <c:v>41831</c:v>
                </c:pt>
                <c:pt idx="311">
                  <c:v>41834</c:v>
                </c:pt>
                <c:pt idx="312">
                  <c:v>41835</c:v>
                </c:pt>
                <c:pt idx="313">
                  <c:v>41836</c:v>
                </c:pt>
                <c:pt idx="314">
                  <c:v>41837</c:v>
                </c:pt>
                <c:pt idx="315">
                  <c:v>41838</c:v>
                </c:pt>
                <c:pt idx="316">
                  <c:v>41841</c:v>
                </c:pt>
                <c:pt idx="317">
                  <c:v>41842</c:v>
                </c:pt>
                <c:pt idx="318">
                  <c:v>41843</c:v>
                </c:pt>
                <c:pt idx="319">
                  <c:v>41844</c:v>
                </c:pt>
                <c:pt idx="320">
                  <c:v>41845</c:v>
                </c:pt>
                <c:pt idx="321">
                  <c:v>41848</c:v>
                </c:pt>
                <c:pt idx="322">
                  <c:v>41849</c:v>
                </c:pt>
                <c:pt idx="323">
                  <c:v>41850</c:v>
                </c:pt>
                <c:pt idx="324">
                  <c:v>41851</c:v>
                </c:pt>
                <c:pt idx="325">
                  <c:v>41852</c:v>
                </c:pt>
                <c:pt idx="326">
                  <c:v>41855</c:v>
                </c:pt>
                <c:pt idx="327">
                  <c:v>41856</c:v>
                </c:pt>
                <c:pt idx="328">
                  <c:v>41857</c:v>
                </c:pt>
                <c:pt idx="329">
                  <c:v>41858</c:v>
                </c:pt>
                <c:pt idx="330">
                  <c:v>41859</c:v>
                </c:pt>
                <c:pt idx="331">
                  <c:v>41862</c:v>
                </c:pt>
                <c:pt idx="332">
                  <c:v>41863</c:v>
                </c:pt>
                <c:pt idx="333">
                  <c:v>41864</c:v>
                </c:pt>
                <c:pt idx="334">
                  <c:v>41865</c:v>
                </c:pt>
                <c:pt idx="335">
                  <c:v>41866</c:v>
                </c:pt>
                <c:pt idx="336">
                  <c:v>41869</c:v>
                </c:pt>
                <c:pt idx="337">
                  <c:v>41870</c:v>
                </c:pt>
                <c:pt idx="338">
                  <c:v>41871</c:v>
                </c:pt>
                <c:pt idx="339">
                  <c:v>41872</c:v>
                </c:pt>
                <c:pt idx="340">
                  <c:v>41873</c:v>
                </c:pt>
                <c:pt idx="341">
                  <c:v>41876</c:v>
                </c:pt>
                <c:pt idx="342">
                  <c:v>41877</c:v>
                </c:pt>
                <c:pt idx="343">
                  <c:v>41878</c:v>
                </c:pt>
                <c:pt idx="344">
                  <c:v>41879</c:v>
                </c:pt>
                <c:pt idx="345">
                  <c:v>41880</c:v>
                </c:pt>
                <c:pt idx="346">
                  <c:v>41883</c:v>
                </c:pt>
                <c:pt idx="347">
                  <c:v>41884</c:v>
                </c:pt>
                <c:pt idx="348">
                  <c:v>41885</c:v>
                </c:pt>
                <c:pt idx="349">
                  <c:v>41886</c:v>
                </c:pt>
                <c:pt idx="350">
                  <c:v>41887</c:v>
                </c:pt>
                <c:pt idx="351">
                  <c:v>41891</c:v>
                </c:pt>
                <c:pt idx="352">
                  <c:v>41892</c:v>
                </c:pt>
                <c:pt idx="353">
                  <c:v>41893</c:v>
                </c:pt>
                <c:pt idx="354">
                  <c:v>41894</c:v>
                </c:pt>
                <c:pt idx="355">
                  <c:v>41897</c:v>
                </c:pt>
                <c:pt idx="356">
                  <c:v>41898</c:v>
                </c:pt>
                <c:pt idx="357">
                  <c:v>41899</c:v>
                </c:pt>
                <c:pt idx="358">
                  <c:v>41900</c:v>
                </c:pt>
                <c:pt idx="359">
                  <c:v>41901</c:v>
                </c:pt>
                <c:pt idx="360">
                  <c:v>41904</c:v>
                </c:pt>
                <c:pt idx="361">
                  <c:v>41905</c:v>
                </c:pt>
                <c:pt idx="362">
                  <c:v>41906</c:v>
                </c:pt>
                <c:pt idx="363">
                  <c:v>41907</c:v>
                </c:pt>
                <c:pt idx="364">
                  <c:v>41908</c:v>
                </c:pt>
                <c:pt idx="365">
                  <c:v>41911</c:v>
                </c:pt>
                <c:pt idx="366">
                  <c:v>41912</c:v>
                </c:pt>
                <c:pt idx="367">
                  <c:v>41920</c:v>
                </c:pt>
                <c:pt idx="368">
                  <c:v>41921</c:v>
                </c:pt>
                <c:pt idx="369">
                  <c:v>41922</c:v>
                </c:pt>
                <c:pt idx="370">
                  <c:v>41925</c:v>
                </c:pt>
                <c:pt idx="371">
                  <c:v>41926</c:v>
                </c:pt>
                <c:pt idx="372">
                  <c:v>41927</c:v>
                </c:pt>
                <c:pt idx="373">
                  <c:v>41928</c:v>
                </c:pt>
                <c:pt idx="374">
                  <c:v>41929</c:v>
                </c:pt>
                <c:pt idx="375">
                  <c:v>41932</c:v>
                </c:pt>
                <c:pt idx="376">
                  <c:v>41933</c:v>
                </c:pt>
                <c:pt idx="377">
                  <c:v>41934</c:v>
                </c:pt>
                <c:pt idx="378">
                  <c:v>41935</c:v>
                </c:pt>
                <c:pt idx="379">
                  <c:v>41936</c:v>
                </c:pt>
                <c:pt idx="380">
                  <c:v>41939</c:v>
                </c:pt>
                <c:pt idx="381">
                  <c:v>41940</c:v>
                </c:pt>
                <c:pt idx="382">
                  <c:v>41941</c:v>
                </c:pt>
                <c:pt idx="383">
                  <c:v>41942</c:v>
                </c:pt>
                <c:pt idx="384">
                  <c:v>41943</c:v>
                </c:pt>
                <c:pt idx="385">
                  <c:v>41946</c:v>
                </c:pt>
                <c:pt idx="386">
                  <c:v>41947</c:v>
                </c:pt>
                <c:pt idx="387">
                  <c:v>41948</c:v>
                </c:pt>
                <c:pt idx="388">
                  <c:v>41949</c:v>
                </c:pt>
                <c:pt idx="389">
                  <c:v>41950</c:v>
                </c:pt>
                <c:pt idx="390">
                  <c:v>41953</c:v>
                </c:pt>
                <c:pt idx="391">
                  <c:v>41954</c:v>
                </c:pt>
                <c:pt idx="392">
                  <c:v>41955</c:v>
                </c:pt>
                <c:pt idx="393">
                  <c:v>41956</c:v>
                </c:pt>
                <c:pt idx="394">
                  <c:v>41957</c:v>
                </c:pt>
                <c:pt idx="395">
                  <c:v>41960</c:v>
                </c:pt>
                <c:pt idx="396">
                  <c:v>41961</c:v>
                </c:pt>
                <c:pt idx="397">
                  <c:v>41962</c:v>
                </c:pt>
                <c:pt idx="398">
                  <c:v>41963</c:v>
                </c:pt>
                <c:pt idx="399">
                  <c:v>41964</c:v>
                </c:pt>
                <c:pt idx="400">
                  <c:v>41967</c:v>
                </c:pt>
                <c:pt idx="401">
                  <c:v>41968</c:v>
                </c:pt>
                <c:pt idx="402">
                  <c:v>41969</c:v>
                </c:pt>
                <c:pt idx="403">
                  <c:v>41970</c:v>
                </c:pt>
                <c:pt idx="404">
                  <c:v>41971</c:v>
                </c:pt>
                <c:pt idx="405">
                  <c:v>41974</c:v>
                </c:pt>
                <c:pt idx="406">
                  <c:v>41975</c:v>
                </c:pt>
                <c:pt idx="407">
                  <c:v>41976</c:v>
                </c:pt>
                <c:pt idx="408">
                  <c:v>41977</c:v>
                </c:pt>
                <c:pt idx="409">
                  <c:v>41978</c:v>
                </c:pt>
                <c:pt idx="410">
                  <c:v>41981</c:v>
                </c:pt>
                <c:pt idx="411">
                  <c:v>41982</c:v>
                </c:pt>
                <c:pt idx="412">
                  <c:v>41983</c:v>
                </c:pt>
                <c:pt idx="413">
                  <c:v>41984</c:v>
                </c:pt>
                <c:pt idx="414">
                  <c:v>41985</c:v>
                </c:pt>
                <c:pt idx="415">
                  <c:v>41988</c:v>
                </c:pt>
                <c:pt idx="416">
                  <c:v>41989</c:v>
                </c:pt>
                <c:pt idx="417">
                  <c:v>41990</c:v>
                </c:pt>
                <c:pt idx="418">
                  <c:v>41991</c:v>
                </c:pt>
                <c:pt idx="419">
                  <c:v>41992</c:v>
                </c:pt>
                <c:pt idx="420">
                  <c:v>41995</c:v>
                </c:pt>
                <c:pt idx="421">
                  <c:v>41996</c:v>
                </c:pt>
                <c:pt idx="422">
                  <c:v>41997</c:v>
                </c:pt>
                <c:pt idx="423">
                  <c:v>41998</c:v>
                </c:pt>
                <c:pt idx="424">
                  <c:v>41999</c:v>
                </c:pt>
                <c:pt idx="425">
                  <c:v>42002</c:v>
                </c:pt>
                <c:pt idx="426">
                  <c:v>42003</c:v>
                </c:pt>
                <c:pt idx="427">
                  <c:v>42004</c:v>
                </c:pt>
                <c:pt idx="428">
                  <c:v>42009</c:v>
                </c:pt>
                <c:pt idx="429">
                  <c:v>42010</c:v>
                </c:pt>
                <c:pt idx="430">
                  <c:v>42011</c:v>
                </c:pt>
                <c:pt idx="431">
                  <c:v>42012</c:v>
                </c:pt>
                <c:pt idx="432">
                  <c:v>42013</c:v>
                </c:pt>
                <c:pt idx="433">
                  <c:v>42016</c:v>
                </c:pt>
                <c:pt idx="434">
                  <c:v>42017</c:v>
                </c:pt>
                <c:pt idx="435">
                  <c:v>42018</c:v>
                </c:pt>
                <c:pt idx="436">
                  <c:v>42019</c:v>
                </c:pt>
                <c:pt idx="437">
                  <c:v>42020</c:v>
                </c:pt>
                <c:pt idx="438">
                  <c:v>42023</c:v>
                </c:pt>
                <c:pt idx="439">
                  <c:v>42024</c:v>
                </c:pt>
                <c:pt idx="440">
                  <c:v>42025</c:v>
                </c:pt>
                <c:pt idx="441">
                  <c:v>42026</c:v>
                </c:pt>
                <c:pt idx="442">
                  <c:v>42027</c:v>
                </c:pt>
                <c:pt idx="443">
                  <c:v>42030</c:v>
                </c:pt>
                <c:pt idx="444">
                  <c:v>42031</c:v>
                </c:pt>
                <c:pt idx="445">
                  <c:v>42032</c:v>
                </c:pt>
                <c:pt idx="446">
                  <c:v>42033</c:v>
                </c:pt>
                <c:pt idx="447">
                  <c:v>42034</c:v>
                </c:pt>
                <c:pt idx="448">
                  <c:v>42037</c:v>
                </c:pt>
                <c:pt idx="449">
                  <c:v>42038</c:v>
                </c:pt>
                <c:pt idx="450">
                  <c:v>42039</c:v>
                </c:pt>
                <c:pt idx="451">
                  <c:v>42040</c:v>
                </c:pt>
                <c:pt idx="452">
                  <c:v>42041</c:v>
                </c:pt>
                <c:pt idx="453">
                  <c:v>42044</c:v>
                </c:pt>
                <c:pt idx="454">
                  <c:v>42045</c:v>
                </c:pt>
                <c:pt idx="455">
                  <c:v>42046</c:v>
                </c:pt>
                <c:pt idx="456">
                  <c:v>42047</c:v>
                </c:pt>
                <c:pt idx="457">
                  <c:v>42048</c:v>
                </c:pt>
                <c:pt idx="458">
                  <c:v>42051</c:v>
                </c:pt>
                <c:pt idx="459">
                  <c:v>42052</c:v>
                </c:pt>
                <c:pt idx="460">
                  <c:v>42060</c:v>
                </c:pt>
                <c:pt idx="461">
                  <c:v>42061</c:v>
                </c:pt>
                <c:pt idx="462">
                  <c:v>42062</c:v>
                </c:pt>
                <c:pt idx="463">
                  <c:v>42065</c:v>
                </c:pt>
                <c:pt idx="464">
                  <c:v>42066</c:v>
                </c:pt>
                <c:pt idx="465">
                  <c:v>42067</c:v>
                </c:pt>
                <c:pt idx="466">
                  <c:v>42068</c:v>
                </c:pt>
                <c:pt idx="467">
                  <c:v>42069</c:v>
                </c:pt>
                <c:pt idx="468">
                  <c:v>42072</c:v>
                </c:pt>
                <c:pt idx="469">
                  <c:v>42073</c:v>
                </c:pt>
                <c:pt idx="470">
                  <c:v>42074</c:v>
                </c:pt>
                <c:pt idx="471">
                  <c:v>42075</c:v>
                </c:pt>
                <c:pt idx="472">
                  <c:v>42076</c:v>
                </c:pt>
                <c:pt idx="473">
                  <c:v>42079</c:v>
                </c:pt>
                <c:pt idx="474">
                  <c:v>42080</c:v>
                </c:pt>
                <c:pt idx="475">
                  <c:v>42081</c:v>
                </c:pt>
                <c:pt idx="476">
                  <c:v>42082</c:v>
                </c:pt>
                <c:pt idx="477">
                  <c:v>42083</c:v>
                </c:pt>
                <c:pt idx="478">
                  <c:v>42086</c:v>
                </c:pt>
                <c:pt idx="479">
                  <c:v>42087</c:v>
                </c:pt>
                <c:pt idx="480">
                  <c:v>42088</c:v>
                </c:pt>
                <c:pt idx="481">
                  <c:v>42089</c:v>
                </c:pt>
                <c:pt idx="482">
                  <c:v>42090</c:v>
                </c:pt>
                <c:pt idx="483">
                  <c:v>42093</c:v>
                </c:pt>
                <c:pt idx="484">
                  <c:v>42094</c:v>
                </c:pt>
                <c:pt idx="485">
                  <c:v>42095</c:v>
                </c:pt>
                <c:pt idx="486">
                  <c:v>42096</c:v>
                </c:pt>
                <c:pt idx="487">
                  <c:v>42097</c:v>
                </c:pt>
                <c:pt idx="488">
                  <c:v>42101</c:v>
                </c:pt>
                <c:pt idx="489">
                  <c:v>42102</c:v>
                </c:pt>
                <c:pt idx="490">
                  <c:v>42103</c:v>
                </c:pt>
                <c:pt idx="491">
                  <c:v>42104</c:v>
                </c:pt>
                <c:pt idx="492">
                  <c:v>42107</c:v>
                </c:pt>
                <c:pt idx="493">
                  <c:v>42108</c:v>
                </c:pt>
                <c:pt idx="494">
                  <c:v>42109</c:v>
                </c:pt>
                <c:pt idx="495">
                  <c:v>42110</c:v>
                </c:pt>
                <c:pt idx="496">
                  <c:v>42111</c:v>
                </c:pt>
                <c:pt idx="497">
                  <c:v>42114</c:v>
                </c:pt>
                <c:pt idx="498">
                  <c:v>42115</c:v>
                </c:pt>
                <c:pt idx="499">
                  <c:v>42116</c:v>
                </c:pt>
                <c:pt idx="500">
                  <c:v>42117</c:v>
                </c:pt>
                <c:pt idx="501">
                  <c:v>42118</c:v>
                </c:pt>
                <c:pt idx="502">
                  <c:v>42121</c:v>
                </c:pt>
                <c:pt idx="503">
                  <c:v>42122</c:v>
                </c:pt>
                <c:pt idx="504">
                  <c:v>42123</c:v>
                </c:pt>
                <c:pt idx="505">
                  <c:v>42124</c:v>
                </c:pt>
                <c:pt idx="506">
                  <c:v>42128</c:v>
                </c:pt>
                <c:pt idx="507">
                  <c:v>42129</c:v>
                </c:pt>
                <c:pt idx="508">
                  <c:v>42130</c:v>
                </c:pt>
                <c:pt idx="509">
                  <c:v>42131</c:v>
                </c:pt>
                <c:pt idx="510">
                  <c:v>42132</c:v>
                </c:pt>
                <c:pt idx="511">
                  <c:v>42135</c:v>
                </c:pt>
                <c:pt idx="512">
                  <c:v>42136</c:v>
                </c:pt>
                <c:pt idx="513">
                  <c:v>42137</c:v>
                </c:pt>
                <c:pt idx="514">
                  <c:v>42138</c:v>
                </c:pt>
                <c:pt idx="515">
                  <c:v>42139</c:v>
                </c:pt>
                <c:pt idx="516">
                  <c:v>42142</c:v>
                </c:pt>
                <c:pt idx="517">
                  <c:v>42143</c:v>
                </c:pt>
                <c:pt idx="518">
                  <c:v>42144</c:v>
                </c:pt>
                <c:pt idx="519">
                  <c:v>42145</c:v>
                </c:pt>
                <c:pt idx="520">
                  <c:v>42146</c:v>
                </c:pt>
                <c:pt idx="521">
                  <c:v>42149</c:v>
                </c:pt>
                <c:pt idx="522">
                  <c:v>42150</c:v>
                </c:pt>
                <c:pt idx="523">
                  <c:v>42151</c:v>
                </c:pt>
                <c:pt idx="524">
                  <c:v>42152</c:v>
                </c:pt>
                <c:pt idx="525">
                  <c:v>42153</c:v>
                </c:pt>
                <c:pt idx="526">
                  <c:v>42156</c:v>
                </c:pt>
                <c:pt idx="527">
                  <c:v>42157</c:v>
                </c:pt>
                <c:pt idx="528">
                  <c:v>42158</c:v>
                </c:pt>
                <c:pt idx="529">
                  <c:v>42159</c:v>
                </c:pt>
                <c:pt idx="530">
                  <c:v>42160</c:v>
                </c:pt>
                <c:pt idx="531">
                  <c:v>42163</c:v>
                </c:pt>
                <c:pt idx="532">
                  <c:v>42164</c:v>
                </c:pt>
                <c:pt idx="533">
                  <c:v>42165</c:v>
                </c:pt>
                <c:pt idx="534">
                  <c:v>42166</c:v>
                </c:pt>
                <c:pt idx="535">
                  <c:v>42167</c:v>
                </c:pt>
                <c:pt idx="536">
                  <c:v>42170</c:v>
                </c:pt>
                <c:pt idx="537">
                  <c:v>42171</c:v>
                </c:pt>
                <c:pt idx="538">
                  <c:v>42172</c:v>
                </c:pt>
                <c:pt idx="539">
                  <c:v>42173</c:v>
                </c:pt>
                <c:pt idx="540">
                  <c:v>42174</c:v>
                </c:pt>
                <c:pt idx="541">
                  <c:v>42178</c:v>
                </c:pt>
                <c:pt idx="542">
                  <c:v>42179</c:v>
                </c:pt>
                <c:pt idx="543">
                  <c:v>42180</c:v>
                </c:pt>
              </c:numCache>
            </c:numRef>
          </c:cat>
          <c:val>
            <c:numRef>
              <c:f>民生转债表现!$D$4:$D$547</c:f>
              <c:numCache>
                <c:formatCode>###,###,##0</c:formatCode>
                <c:ptCount val="544"/>
                <c:pt idx="0">
                  <c:v>13.299000000000001</c:v>
                </c:pt>
                <c:pt idx="1">
                  <c:v>13.299000000000001</c:v>
                </c:pt>
                <c:pt idx="2">
                  <c:v>13.299000000000001</c:v>
                </c:pt>
                <c:pt idx="3">
                  <c:v>13.299000000000001</c:v>
                </c:pt>
                <c:pt idx="4">
                  <c:v>13.299000000000001</c:v>
                </c:pt>
                <c:pt idx="5">
                  <c:v>13.299000000000001</c:v>
                </c:pt>
                <c:pt idx="6">
                  <c:v>13.299000000000001</c:v>
                </c:pt>
                <c:pt idx="7">
                  <c:v>13.299000000000001</c:v>
                </c:pt>
                <c:pt idx="8">
                  <c:v>13.299000000000001</c:v>
                </c:pt>
                <c:pt idx="9">
                  <c:v>13.299000000000001</c:v>
                </c:pt>
                <c:pt idx="10">
                  <c:v>13.299000000000001</c:v>
                </c:pt>
                <c:pt idx="11">
                  <c:v>13.299000000000001</c:v>
                </c:pt>
                <c:pt idx="12">
                  <c:v>13.299000000000001</c:v>
                </c:pt>
                <c:pt idx="13">
                  <c:v>13.299000000000001</c:v>
                </c:pt>
                <c:pt idx="14">
                  <c:v>13.299000000000001</c:v>
                </c:pt>
                <c:pt idx="15">
                  <c:v>13.299000000000001</c:v>
                </c:pt>
                <c:pt idx="16">
                  <c:v>13.299000000000001</c:v>
                </c:pt>
                <c:pt idx="17">
                  <c:v>13.299000000000001</c:v>
                </c:pt>
                <c:pt idx="18">
                  <c:v>13.299000000000001</c:v>
                </c:pt>
                <c:pt idx="19">
                  <c:v>13.299000000000001</c:v>
                </c:pt>
                <c:pt idx="20">
                  <c:v>13.299000000000001</c:v>
                </c:pt>
                <c:pt idx="21">
                  <c:v>13.299000000000001</c:v>
                </c:pt>
                <c:pt idx="22">
                  <c:v>13.299000000000001</c:v>
                </c:pt>
                <c:pt idx="23">
                  <c:v>13.299000000000001</c:v>
                </c:pt>
                <c:pt idx="24">
                  <c:v>13.299000000000001</c:v>
                </c:pt>
                <c:pt idx="25">
                  <c:v>13.299000000000001</c:v>
                </c:pt>
                <c:pt idx="26">
                  <c:v>13.299000000000001</c:v>
                </c:pt>
                <c:pt idx="27">
                  <c:v>13.299000000000001</c:v>
                </c:pt>
                <c:pt idx="28">
                  <c:v>13.299000000000001</c:v>
                </c:pt>
                <c:pt idx="29">
                  <c:v>13.299000000000001</c:v>
                </c:pt>
                <c:pt idx="30">
                  <c:v>13.299000000000001</c:v>
                </c:pt>
                <c:pt idx="31">
                  <c:v>13.299000000000001</c:v>
                </c:pt>
                <c:pt idx="32">
                  <c:v>13.299000000000001</c:v>
                </c:pt>
                <c:pt idx="33">
                  <c:v>13.299000000000001</c:v>
                </c:pt>
                <c:pt idx="34">
                  <c:v>13.299000000000001</c:v>
                </c:pt>
                <c:pt idx="35">
                  <c:v>13.299000000000001</c:v>
                </c:pt>
                <c:pt idx="36">
                  <c:v>13.299000000000001</c:v>
                </c:pt>
                <c:pt idx="37">
                  <c:v>13.299000000000001</c:v>
                </c:pt>
                <c:pt idx="38">
                  <c:v>13.299000000000001</c:v>
                </c:pt>
                <c:pt idx="39">
                  <c:v>13.299000000000001</c:v>
                </c:pt>
                <c:pt idx="40">
                  <c:v>13.299000000000001</c:v>
                </c:pt>
                <c:pt idx="41">
                  <c:v>13.299000000000001</c:v>
                </c:pt>
                <c:pt idx="42">
                  <c:v>13.299000000000001</c:v>
                </c:pt>
                <c:pt idx="43">
                  <c:v>13.299000000000001</c:v>
                </c:pt>
                <c:pt idx="44">
                  <c:v>13.299000000000001</c:v>
                </c:pt>
                <c:pt idx="45">
                  <c:v>13.299000000000001</c:v>
                </c:pt>
                <c:pt idx="46">
                  <c:v>13.299000000000001</c:v>
                </c:pt>
                <c:pt idx="47">
                  <c:v>13.299000000000001</c:v>
                </c:pt>
                <c:pt idx="48">
                  <c:v>13.299000000000001</c:v>
                </c:pt>
                <c:pt idx="49">
                  <c:v>13.299000000000001</c:v>
                </c:pt>
                <c:pt idx="50">
                  <c:v>13.299000000000001</c:v>
                </c:pt>
                <c:pt idx="51">
                  <c:v>13.299000000000001</c:v>
                </c:pt>
                <c:pt idx="52">
                  <c:v>13.299000000000001</c:v>
                </c:pt>
                <c:pt idx="53">
                  <c:v>13.299000000000001</c:v>
                </c:pt>
                <c:pt idx="54">
                  <c:v>13.299000000000001</c:v>
                </c:pt>
                <c:pt idx="55">
                  <c:v>13.299000000000001</c:v>
                </c:pt>
                <c:pt idx="56">
                  <c:v>13.104000000000001</c:v>
                </c:pt>
                <c:pt idx="57">
                  <c:v>13.104000000000001</c:v>
                </c:pt>
                <c:pt idx="58">
                  <c:v>13.104000000000001</c:v>
                </c:pt>
                <c:pt idx="59">
                  <c:v>13.104000000000001</c:v>
                </c:pt>
                <c:pt idx="60">
                  <c:v>13.104000000000001</c:v>
                </c:pt>
                <c:pt idx="61">
                  <c:v>13.104000000000001</c:v>
                </c:pt>
                <c:pt idx="62">
                  <c:v>13.104000000000001</c:v>
                </c:pt>
                <c:pt idx="63">
                  <c:v>13.104000000000001</c:v>
                </c:pt>
                <c:pt idx="64">
                  <c:v>13.104000000000001</c:v>
                </c:pt>
                <c:pt idx="65">
                  <c:v>13.104000000000001</c:v>
                </c:pt>
                <c:pt idx="66">
                  <c:v>13.104000000000001</c:v>
                </c:pt>
                <c:pt idx="67">
                  <c:v>13.104000000000001</c:v>
                </c:pt>
                <c:pt idx="68">
                  <c:v>13.104000000000001</c:v>
                </c:pt>
                <c:pt idx="69">
                  <c:v>13.104000000000001</c:v>
                </c:pt>
                <c:pt idx="70">
                  <c:v>13.104000000000001</c:v>
                </c:pt>
                <c:pt idx="71">
                  <c:v>13.104000000000001</c:v>
                </c:pt>
                <c:pt idx="72">
                  <c:v>13.104000000000001</c:v>
                </c:pt>
                <c:pt idx="73">
                  <c:v>13.104000000000001</c:v>
                </c:pt>
                <c:pt idx="74">
                  <c:v>13.104000000000001</c:v>
                </c:pt>
                <c:pt idx="75">
                  <c:v>13.104000000000001</c:v>
                </c:pt>
                <c:pt idx="76">
                  <c:v>13.104000000000001</c:v>
                </c:pt>
                <c:pt idx="77">
                  <c:v>13.104000000000001</c:v>
                </c:pt>
                <c:pt idx="78">
                  <c:v>13.104000000000001</c:v>
                </c:pt>
                <c:pt idx="79">
                  <c:v>13.104000000000001</c:v>
                </c:pt>
                <c:pt idx="80">
                  <c:v>13.104000000000001</c:v>
                </c:pt>
                <c:pt idx="81">
                  <c:v>13.104000000000001</c:v>
                </c:pt>
                <c:pt idx="82">
                  <c:v>13.104000000000001</c:v>
                </c:pt>
                <c:pt idx="83">
                  <c:v>13.104000000000001</c:v>
                </c:pt>
                <c:pt idx="84">
                  <c:v>13.104000000000001</c:v>
                </c:pt>
                <c:pt idx="85">
                  <c:v>13.104000000000001</c:v>
                </c:pt>
                <c:pt idx="86">
                  <c:v>13.104000000000001</c:v>
                </c:pt>
                <c:pt idx="87">
                  <c:v>13.104000000000001</c:v>
                </c:pt>
                <c:pt idx="88">
                  <c:v>13.104000000000001</c:v>
                </c:pt>
                <c:pt idx="89">
                  <c:v>13.104000000000001</c:v>
                </c:pt>
                <c:pt idx="90">
                  <c:v>13.104000000000001</c:v>
                </c:pt>
                <c:pt idx="91">
                  <c:v>13.104000000000001</c:v>
                </c:pt>
                <c:pt idx="92">
                  <c:v>13.104000000000001</c:v>
                </c:pt>
                <c:pt idx="93">
                  <c:v>13.104000000000001</c:v>
                </c:pt>
                <c:pt idx="94">
                  <c:v>13.104000000000001</c:v>
                </c:pt>
                <c:pt idx="95">
                  <c:v>13.104000000000001</c:v>
                </c:pt>
                <c:pt idx="96">
                  <c:v>13.104000000000001</c:v>
                </c:pt>
                <c:pt idx="97">
                  <c:v>13.104000000000001</c:v>
                </c:pt>
                <c:pt idx="98">
                  <c:v>13.104000000000001</c:v>
                </c:pt>
                <c:pt idx="99">
                  <c:v>13.104000000000001</c:v>
                </c:pt>
                <c:pt idx="100">
                  <c:v>13.104000000000001</c:v>
                </c:pt>
                <c:pt idx="101">
                  <c:v>13.104000000000001</c:v>
                </c:pt>
                <c:pt idx="102">
                  <c:v>13.104000000000001</c:v>
                </c:pt>
                <c:pt idx="103">
                  <c:v>13.104000000000001</c:v>
                </c:pt>
                <c:pt idx="104">
                  <c:v>13.104000000000001</c:v>
                </c:pt>
                <c:pt idx="105">
                  <c:v>13.104000000000001</c:v>
                </c:pt>
                <c:pt idx="106">
                  <c:v>13.104000000000001</c:v>
                </c:pt>
                <c:pt idx="107">
                  <c:v>13.104000000000001</c:v>
                </c:pt>
                <c:pt idx="108">
                  <c:v>13.104000000000001</c:v>
                </c:pt>
                <c:pt idx="109">
                  <c:v>12.896000000000001</c:v>
                </c:pt>
                <c:pt idx="110">
                  <c:v>12.896000000000001</c:v>
                </c:pt>
                <c:pt idx="111">
                  <c:v>12.896000000000001</c:v>
                </c:pt>
                <c:pt idx="112">
                  <c:v>12.896000000000001</c:v>
                </c:pt>
                <c:pt idx="113">
                  <c:v>12.896000000000001</c:v>
                </c:pt>
                <c:pt idx="114">
                  <c:v>12.896000000000001</c:v>
                </c:pt>
                <c:pt idx="115">
                  <c:v>12.896000000000001</c:v>
                </c:pt>
                <c:pt idx="116">
                  <c:v>12.896000000000001</c:v>
                </c:pt>
                <c:pt idx="117">
                  <c:v>12.896000000000001</c:v>
                </c:pt>
                <c:pt idx="118">
                  <c:v>12.896000000000001</c:v>
                </c:pt>
                <c:pt idx="119">
                  <c:v>12.896000000000001</c:v>
                </c:pt>
                <c:pt idx="120">
                  <c:v>12.896000000000001</c:v>
                </c:pt>
                <c:pt idx="121">
                  <c:v>12.896000000000001</c:v>
                </c:pt>
                <c:pt idx="122">
                  <c:v>12.896000000000001</c:v>
                </c:pt>
                <c:pt idx="123">
                  <c:v>12.896000000000001</c:v>
                </c:pt>
                <c:pt idx="124">
                  <c:v>12.896000000000001</c:v>
                </c:pt>
                <c:pt idx="125">
                  <c:v>12.896000000000001</c:v>
                </c:pt>
                <c:pt idx="126">
                  <c:v>12.896000000000001</c:v>
                </c:pt>
                <c:pt idx="127">
                  <c:v>12.896000000000001</c:v>
                </c:pt>
                <c:pt idx="128">
                  <c:v>12.896000000000001</c:v>
                </c:pt>
                <c:pt idx="129">
                  <c:v>12.896000000000001</c:v>
                </c:pt>
                <c:pt idx="130">
                  <c:v>12.896000000000001</c:v>
                </c:pt>
                <c:pt idx="131">
                  <c:v>12.896000000000001</c:v>
                </c:pt>
                <c:pt idx="132">
                  <c:v>12.896000000000001</c:v>
                </c:pt>
                <c:pt idx="133">
                  <c:v>12.896000000000001</c:v>
                </c:pt>
                <c:pt idx="134">
                  <c:v>12.896000000000001</c:v>
                </c:pt>
                <c:pt idx="135">
                  <c:v>12.896000000000001</c:v>
                </c:pt>
                <c:pt idx="136">
                  <c:v>12.896000000000001</c:v>
                </c:pt>
                <c:pt idx="137">
                  <c:v>12.896000000000001</c:v>
                </c:pt>
                <c:pt idx="138">
                  <c:v>12.896000000000001</c:v>
                </c:pt>
                <c:pt idx="139">
                  <c:v>12.896000000000001</c:v>
                </c:pt>
                <c:pt idx="140">
                  <c:v>12.896000000000001</c:v>
                </c:pt>
                <c:pt idx="141">
                  <c:v>12.896000000000001</c:v>
                </c:pt>
                <c:pt idx="142">
                  <c:v>12.896000000000001</c:v>
                </c:pt>
                <c:pt idx="143">
                  <c:v>12.896000000000001</c:v>
                </c:pt>
                <c:pt idx="144">
                  <c:v>12.896000000000001</c:v>
                </c:pt>
                <c:pt idx="145">
                  <c:v>12.896000000000001</c:v>
                </c:pt>
                <c:pt idx="146">
                  <c:v>12.896000000000001</c:v>
                </c:pt>
                <c:pt idx="147">
                  <c:v>12.896000000000001</c:v>
                </c:pt>
                <c:pt idx="148">
                  <c:v>12.896000000000001</c:v>
                </c:pt>
                <c:pt idx="149">
                  <c:v>12.896000000000001</c:v>
                </c:pt>
                <c:pt idx="150">
                  <c:v>12.896000000000001</c:v>
                </c:pt>
                <c:pt idx="151">
                  <c:v>12.896000000000001</c:v>
                </c:pt>
                <c:pt idx="152">
                  <c:v>12.896000000000001</c:v>
                </c:pt>
                <c:pt idx="153">
                  <c:v>12.896000000000001</c:v>
                </c:pt>
                <c:pt idx="154">
                  <c:v>12.896000000000001</c:v>
                </c:pt>
                <c:pt idx="155">
                  <c:v>12.896000000000001</c:v>
                </c:pt>
                <c:pt idx="156">
                  <c:v>12.896000000000001</c:v>
                </c:pt>
                <c:pt idx="157">
                  <c:v>12.896000000000001</c:v>
                </c:pt>
                <c:pt idx="158">
                  <c:v>12.896000000000001</c:v>
                </c:pt>
                <c:pt idx="159">
                  <c:v>12.896000000000001</c:v>
                </c:pt>
                <c:pt idx="160">
                  <c:v>12.896000000000001</c:v>
                </c:pt>
                <c:pt idx="161">
                  <c:v>12.896000000000001</c:v>
                </c:pt>
                <c:pt idx="162">
                  <c:v>12.896000000000001</c:v>
                </c:pt>
                <c:pt idx="163">
                  <c:v>12.896000000000001</c:v>
                </c:pt>
                <c:pt idx="164">
                  <c:v>12.896000000000001</c:v>
                </c:pt>
                <c:pt idx="165">
                  <c:v>12.896000000000001</c:v>
                </c:pt>
                <c:pt idx="166">
                  <c:v>12.896000000000001</c:v>
                </c:pt>
                <c:pt idx="167">
                  <c:v>12.896000000000001</c:v>
                </c:pt>
                <c:pt idx="168">
                  <c:v>12.896000000000001</c:v>
                </c:pt>
                <c:pt idx="169">
                  <c:v>12.896000000000001</c:v>
                </c:pt>
                <c:pt idx="170">
                  <c:v>12.896000000000001</c:v>
                </c:pt>
                <c:pt idx="171">
                  <c:v>12.896000000000001</c:v>
                </c:pt>
                <c:pt idx="172">
                  <c:v>12.896000000000001</c:v>
                </c:pt>
                <c:pt idx="173">
                  <c:v>12.896000000000001</c:v>
                </c:pt>
                <c:pt idx="174">
                  <c:v>12.896000000000001</c:v>
                </c:pt>
                <c:pt idx="175">
                  <c:v>12.896000000000001</c:v>
                </c:pt>
                <c:pt idx="176">
                  <c:v>12.896000000000001</c:v>
                </c:pt>
                <c:pt idx="177">
                  <c:v>12.896000000000001</c:v>
                </c:pt>
                <c:pt idx="178">
                  <c:v>12.896000000000001</c:v>
                </c:pt>
                <c:pt idx="179">
                  <c:v>12.896000000000001</c:v>
                </c:pt>
                <c:pt idx="180">
                  <c:v>12.896000000000001</c:v>
                </c:pt>
                <c:pt idx="181">
                  <c:v>12.896000000000001</c:v>
                </c:pt>
                <c:pt idx="182">
                  <c:v>12.896000000000001</c:v>
                </c:pt>
                <c:pt idx="183">
                  <c:v>12.896000000000001</c:v>
                </c:pt>
                <c:pt idx="184">
                  <c:v>12.896000000000001</c:v>
                </c:pt>
                <c:pt idx="185">
                  <c:v>12.896000000000001</c:v>
                </c:pt>
                <c:pt idx="186">
                  <c:v>12.896000000000001</c:v>
                </c:pt>
                <c:pt idx="187">
                  <c:v>12.896000000000001</c:v>
                </c:pt>
                <c:pt idx="188">
                  <c:v>12.896000000000001</c:v>
                </c:pt>
                <c:pt idx="189">
                  <c:v>12.896000000000001</c:v>
                </c:pt>
                <c:pt idx="190">
                  <c:v>12.896000000000001</c:v>
                </c:pt>
                <c:pt idx="191">
                  <c:v>12.896000000000001</c:v>
                </c:pt>
                <c:pt idx="192">
                  <c:v>12.896000000000001</c:v>
                </c:pt>
                <c:pt idx="193">
                  <c:v>12.896000000000001</c:v>
                </c:pt>
                <c:pt idx="194">
                  <c:v>12.896000000000001</c:v>
                </c:pt>
                <c:pt idx="195">
                  <c:v>12.896000000000001</c:v>
                </c:pt>
                <c:pt idx="196">
                  <c:v>12.896000000000001</c:v>
                </c:pt>
                <c:pt idx="197">
                  <c:v>12.896000000000001</c:v>
                </c:pt>
                <c:pt idx="198">
                  <c:v>12.896000000000001</c:v>
                </c:pt>
                <c:pt idx="199">
                  <c:v>12.896000000000001</c:v>
                </c:pt>
                <c:pt idx="200">
                  <c:v>12.896000000000001</c:v>
                </c:pt>
                <c:pt idx="201">
                  <c:v>12.896000000000001</c:v>
                </c:pt>
                <c:pt idx="202">
                  <c:v>12.896000000000001</c:v>
                </c:pt>
                <c:pt idx="203">
                  <c:v>12.896000000000001</c:v>
                </c:pt>
                <c:pt idx="204">
                  <c:v>12.896000000000001</c:v>
                </c:pt>
                <c:pt idx="205">
                  <c:v>12.896000000000001</c:v>
                </c:pt>
                <c:pt idx="206">
                  <c:v>12.896000000000001</c:v>
                </c:pt>
                <c:pt idx="207">
                  <c:v>12.896000000000001</c:v>
                </c:pt>
                <c:pt idx="208">
                  <c:v>12.896000000000001</c:v>
                </c:pt>
                <c:pt idx="209">
                  <c:v>12.896000000000001</c:v>
                </c:pt>
                <c:pt idx="210">
                  <c:v>12.896000000000001</c:v>
                </c:pt>
                <c:pt idx="211">
                  <c:v>12.896000000000001</c:v>
                </c:pt>
                <c:pt idx="212">
                  <c:v>12.896000000000001</c:v>
                </c:pt>
                <c:pt idx="213">
                  <c:v>12.896000000000001</c:v>
                </c:pt>
                <c:pt idx="214">
                  <c:v>12.896000000000001</c:v>
                </c:pt>
                <c:pt idx="215">
                  <c:v>12.896000000000001</c:v>
                </c:pt>
                <c:pt idx="216">
                  <c:v>12.896000000000001</c:v>
                </c:pt>
                <c:pt idx="217">
                  <c:v>12.896000000000001</c:v>
                </c:pt>
                <c:pt idx="218">
                  <c:v>12.896000000000001</c:v>
                </c:pt>
                <c:pt idx="219">
                  <c:v>12.896000000000001</c:v>
                </c:pt>
                <c:pt idx="220">
                  <c:v>12.896000000000001</c:v>
                </c:pt>
                <c:pt idx="221">
                  <c:v>12.896000000000001</c:v>
                </c:pt>
                <c:pt idx="222">
                  <c:v>12.896000000000001</c:v>
                </c:pt>
                <c:pt idx="223">
                  <c:v>12.896000000000001</c:v>
                </c:pt>
                <c:pt idx="224">
                  <c:v>12.896000000000001</c:v>
                </c:pt>
                <c:pt idx="225">
                  <c:v>12.896000000000001</c:v>
                </c:pt>
                <c:pt idx="226">
                  <c:v>12.896000000000001</c:v>
                </c:pt>
                <c:pt idx="227">
                  <c:v>12.896000000000001</c:v>
                </c:pt>
                <c:pt idx="228">
                  <c:v>12.896000000000001</c:v>
                </c:pt>
                <c:pt idx="229">
                  <c:v>12.896000000000001</c:v>
                </c:pt>
                <c:pt idx="230">
                  <c:v>12.896000000000001</c:v>
                </c:pt>
                <c:pt idx="231">
                  <c:v>12.896000000000001</c:v>
                </c:pt>
                <c:pt idx="232">
                  <c:v>12.896000000000001</c:v>
                </c:pt>
                <c:pt idx="233">
                  <c:v>12.896000000000001</c:v>
                </c:pt>
                <c:pt idx="234">
                  <c:v>12.896000000000001</c:v>
                </c:pt>
                <c:pt idx="235">
                  <c:v>12.896000000000001</c:v>
                </c:pt>
                <c:pt idx="236">
                  <c:v>12.896000000000001</c:v>
                </c:pt>
                <c:pt idx="237">
                  <c:v>12.896000000000001</c:v>
                </c:pt>
                <c:pt idx="238">
                  <c:v>12.896000000000001</c:v>
                </c:pt>
                <c:pt idx="239">
                  <c:v>12.896000000000001</c:v>
                </c:pt>
                <c:pt idx="240">
                  <c:v>12.896000000000001</c:v>
                </c:pt>
                <c:pt idx="241">
                  <c:v>12.896000000000001</c:v>
                </c:pt>
                <c:pt idx="242">
                  <c:v>12.896000000000001</c:v>
                </c:pt>
                <c:pt idx="243">
                  <c:v>12.896000000000001</c:v>
                </c:pt>
                <c:pt idx="244">
                  <c:v>12.896000000000001</c:v>
                </c:pt>
                <c:pt idx="245">
                  <c:v>12.896000000000001</c:v>
                </c:pt>
                <c:pt idx="246">
                  <c:v>12.896000000000001</c:v>
                </c:pt>
                <c:pt idx="247">
                  <c:v>12.896000000000001</c:v>
                </c:pt>
                <c:pt idx="248">
                  <c:v>12.896000000000001</c:v>
                </c:pt>
                <c:pt idx="249">
                  <c:v>12.896000000000001</c:v>
                </c:pt>
                <c:pt idx="250">
                  <c:v>12.896000000000001</c:v>
                </c:pt>
                <c:pt idx="251">
                  <c:v>12.896000000000001</c:v>
                </c:pt>
                <c:pt idx="252">
                  <c:v>12.896000000000001</c:v>
                </c:pt>
                <c:pt idx="253">
                  <c:v>12.896000000000001</c:v>
                </c:pt>
                <c:pt idx="254">
                  <c:v>12.896000000000001</c:v>
                </c:pt>
                <c:pt idx="255">
                  <c:v>12.896000000000001</c:v>
                </c:pt>
                <c:pt idx="256">
                  <c:v>12.896000000000001</c:v>
                </c:pt>
                <c:pt idx="257">
                  <c:v>12.896000000000001</c:v>
                </c:pt>
                <c:pt idx="258">
                  <c:v>12.896000000000001</c:v>
                </c:pt>
                <c:pt idx="259">
                  <c:v>12.896000000000001</c:v>
                </c:pt>
                <c:pt idx="260">
                  <c:v>12.896000000000001</c:v>
                </c:pt>
                <c:pt idx="261">
                  <c:v>12.896000000000001</c:v>
                </c:pt>
                <c:pt idx="262">
                  <c:v>12.896000000000001</c:v>
                </c:pt>
                <c:pt idx="263">
                  <c:v>12.896000000000001</c:v>
                </c:pt>
                <c:pt idx="264">
                  <c:v>12.896000000000001</c:v>
                </c:pt>
                <c:pt idx="265">
                  <c:v>12.896000000000001</c:v>
                </c:pt>
                <c:pt idx="266">
                  <c:v>12.896000000000001</c:v>
                </c:pt>
                <c:pt idx="267">
                  <c:v>12.896000000000001</c:v>
                </c:pt>
                <c:pt idx="268">
                  <c:v>12.896000000000001</c:v>
                </c:pt>
                <c:pt idx="269">
                  <c:v>12.896000000000001</c:v>
                </c:pt>
                <c:pt idx="270">
                  <c:v>12.896000000000001</c:v>
                </c:pt>
                <c:pt idx="271">
                  <c:v>12.896000000000001</c:v>
                </c:pt>
                <c:pt idx="272">
                  <c:v>12.896000000000001</c:v>
                </c:pt>
                <c:pt idx="273">
                  <c:v>12.896000000000001</c:v>
                </c:pt>
                <c:pt idx="274">
                  <c:v>12.896000000000001</c:v>
                </c:pt>
                <c:pt idx="275">
                  <c:v>12.896000000000001</c:v>
                </c:pt>
                <c:pt idx="276">
                  <c:v>12.896000000000001</c:v>
                </c:pt>
                <c:pt idx="277">
                  <c:v>12.896000000000001</c:v>
                </c:pt>
                <c:pt idx="278">
                  <c:v>12.896000000000001</c:v>
                </c:pt>
                <c:pt idx="279">
                  <c:v>12.896000000000001</c:v>
                </c:pt>
                <c:pt idx="280">
                  <c:v>12.896000000000001</c:v>
                </c:pt>
                <c:pt idx="281">
                  <c:v>12.896000000000001</c:v>
                </c:pt>
                <c:pt idx="282">
                  <c:v>12.896000000000001</c:v>
                </c:pt>
                <c:pt idx="283">
                  <c:v>12.896000000000001</c:v>
                </c:pt>
                <c:pt idx="284">
                  <c:v>12.896000000000001</c:v>
                </c:pt>
                <c:pt idx="285">
                  <c:v>12.896000000000001</c:v>
                </c:pt>
                <c:pt idx="286">
                  <c:v>12.896000000000001</c:v>
                </c:pt>
                <c:pt idx="287">
                  <c:v>12.896000000000001</c:v>
                </c:pt>
                <c:pt idx="288">
                  <c:v>12.896000000000001</c:v>
                </c:pt>
                <c:pt idx="289">
                  <c:v>12.896000000000001</c:v>
                </c:pt>
                <c:pt idx="290">
                  <c:v>12.896000000000001</c:v>
                </c:pt>
                <c:pt idx="291">
                  <c:v>12.896000000000001</c:v>
                </c:pt>
                <c:pt idx="292">
                  <c:v>12.896000000000001</c:v>
                </c:pt>
                <c:pt idx="293">
                  <c:v>12.896000000000001</c:v>
                </c:pt>
                <c:pt idx="294">
                  <c:v>12.896000000000001</c:v>
                </c:pt>
                <c:pt idx="295">
                  <c:v>12.896000000000001</c:v>
                </c:pt>
                <c:pt idx="296">
                  <c:v>12.896000000000001</c:v>
                </c:pt>
                <c:pt idx="297">
                  <c:v>12.896000000000001</c:v>
                </c:pt>
                <c:pt idx="298">
                  <c:v>10.634</c:v>
                </c:pt>
                <c:pt idx="299">
                  <c:v>10.634</c:v>
                </c:pt>
                <c:pt idx="300">
                  <c:v>10.634</c:v>
                </c:pt>
                <c:pt idx="301">
                  <c:v>10.634</c:v>
                </c:pt>
                <c:pt idx="302">
                  <c:v>10.634</c:v>
                </c:pt>
                <c:pt idx="303">
                  <c:v>10.634</c:v>
                </c:pt>
                <c:pt idx="304">
                  <c:v>10.634</c:v>
                </c:pt>
                <c:pt idx="305">
                  <c:v>10.634</c:v>
                </c:pt>
                <c:pt idx="306">
                  <c:v>10.634</c:v>
                </c:pt>
                <c:pt idx="307">
                  <c:v>10.634</c:v>
                </c:pt>
                <c:pt idx="308">
                  <c:v>10.634</c:v>
                </c:pt>
                <c:pt idx="309">
                  <c:v>10.634</c:v>
                </c:pt>
                <c:pt idx="310">
                  <c:v>10.634</c:v>
                </c:pt>
                <c:pt idx="311">
                  <c:v>10.634</c:v>
                </c:pt>
                <c:pt idx="312">
                  <c:v>10.634</c:v>
                </c:pt>
                <c:pt idx="313">
                  <c:v>10.634</c:v>
                </c:pt>
                <c:pt idx="314">
                  <c:v>10.634</c:v>
                </c:pt>
                <c:pt idx="315">
                  <c:v>10.634</c:v>
                </c:pt>
                <c:pt idx="316">
                  <c:v>10.634</c:v>
                </c:pt>
                <c:pt idx="317">
                  <c:v>10.634</c:v>
                </c:pt>
                <c:pt idx="318">
                  <c:v>10.634</c:v>
                </c:pt>
                <c:pt idx="319">
                  <c:v>10.634</c:v>
                </c:pt>
                <c:pt idx="320">
                  <c:v>10.634</c:v>
                </c:pt>
                <c:pt idx="321">
                  <c:v>10.634</c:v>
                </c:pt>
                <c:pt idx="322">
                  <c:v>10.634</c:v>
                </c:pt>
                <c:pt idx="323">
                  <c:v>10.634</c:v>
                </c:pt>
                <c:pt idx="324">
                  <c:v>10.634</c:v>
                </c:pt>
                <c:pt idx="325">
                  <c:v>10.634</c:v>
                </c:pt>
                <c:pt idx="326">
                  <c:v>10.634</c:v>
                </c:pt>
                <c:pt idx="327">
                  <c:v>10.634</c:v>
                </c:pt>
                <c:pt idx="328">
                  <c:v>10.634</c:v>
                </c:pt>
                <c:pt idx="329">
                  <c:v>10.634</c:v>
                </c:pt>
                <c:pt idx="330">
                  <c:v>10.634</c:v>
                </c:pt>
                <c:pt idx="331">
                  <c:v>10.634</c:v>
                </c:pt>
                <c:pt idx="332">
                  <c:v>10.634</c:v>
                </c:pt>
                <c:pt idx="333">
                  <c:v>10.634</c:v>
                </c:pt>
                <c:pt idx="334">
                  <c:v>10.634</c:v>
                </c:pt>
                <c:pt idx="335">
                  <c:v>10.634</c:v>
                </c:pt>
                <c:pt idx="336">
                  <c:v>10.634</c:v>
                </c:pt>
                <c:pt idx="337">
                  <c:v>10.634</c:v>
                </c:pt>
                <c:pt idx="338">
                  <c:v>10.634</c:v>
                </c:pt>
                <c:pt idx="339">
                  <c:v>10.634</c:v>
                </c:pt>
                <c:pt idx="340">
                  <c:v>10.634</c:v>
                </c:pt>
                <c:pt idx="341">
                  <c:v>10.634</c:v>
                </c:pt>
                <c:pt idx="342">
                  <c:v>10.634</c:v>
                </c:pt>
                <c:pt idx="343">
                  <c:v>10.634</c:v>
                </c:pt>
                <c:pt idx="344">
                  <c:v>10.634</c:v>
                </c:pt>
                <c:pt idx="345">
                  <c:v>10.634</c:v>
                </c:pt>
                <c:pt idx="346">
                  <c:v>10.634</c:v>
                </c:pt>
                <c:pt idx="347">
                  <c:v>10.634</c:v>
                </c:pt>
                <c:pt idx="348">
                  <c:v>10.634</c:v>
                </c:pt>
                <c:pt idx="349">
                  <c:v>10.634</c:v>
                </c:pt>
                <c:pt idx="350">
                  <c:v>10.634</c:v>
                </c:pt>
                <c:pt idx="351">
                  <c:v>10.634</c:v>
                </c:pt>
                <c:pt idx="352">
                  <c:v>10.634</c:v>
                </c:pt>
                <c:pt idx="353">
                  <c:v>10.634</c:v>
                </c:pt>
                <c:pt idx="354">
                  <c:v>10.634</c:v>
                </c:pt>
                <c:pt idx="355">
                  <c:v>10.634</c:v>
                </c:pt>
                <c:pt idx="356">
                  <c:v>10.634</c:v>
                </c:pt>
                <c:pt idx="357">
                  <c:v>10.634</c:v>
                </c:pt>
                <c:pt idx="358">
                  <c:v>10.634</c:v>
                </c:pt>
                <c:pt idx="359">
                  <c:v>10.634</c:v>
                </c:pt>
                <c:pt idx="360">
                  <c:v>10.634</c:v>
                </c:pt>
                <c:pt idx="361">
                  <c:v>10.634</c:v>
                </c:pt>
                <c:pt idx="362">
                  <c:v>10.634</c:v>
                </c:pt>
                <c:pt idx="363">
                  <c:v>10.634</c:v>
                </c:pt>
                <c:pt idx="364">
                  <c:v>10.634</c:v>
                </c:pt>
                <c:pt idx="365">
                  <c:v>10.634</c:v>
                </c:pt>
                <c:pt idx="366">
                  <c:v>10.634</c:v>
                </c:pt>
                <c:pt idx="367">
                  <c:v>10.634</c:v>
                </c:pt>
                <c:pt idx="368">
                  <c:v>10.634</c:v>
                </c:pt>
                <c:pt idx="369">
                  <c:v>10.634</c:v>
                </c:pt>
                <c:pt idx="370">
                  <c:v>10.634</c:v>
                </c:pt>
                <c:pt idx="371">
                  <c:v>10.634</c:v>
                </c:pt>
                <c:pt idx="372">
                  <c:v>10.634</c:v>
                </c:pt>
                <c:pt idx="373">
                  <c:v>10.634</c:v>
                </c:pt>
                <c:pt idx="374">
                  <c:v>10.634</c:v>
                </c:pt>
                <c:pt idx="375">
                  <c:v>10.634</c:v>
                </c:pt>
                <c:pt idx="376">
                  <c:v>10.634</c:v>
                </c:pt>
                <c:pt idx="377">
                  <c:v>10.634</c:v>
                </c:pt>
                <c:pt idx="378">
                  <c:v>10.634</c:v>
                </c:pt>
                <c:pt idx="379">
                  <c:v>10.634</c:v>
                </c:pt>
                <c:pt idx="380">
                  <c:v>10.634</c:v>
                </c:pt>
                <c:pt idx="381">
                  <c:v>10.634</c:v>
                </c:pt>
                <c:pt idx="382">
                  <c:v>10.634</c:v>
                </c:pt>
                <c:pt idx="383">
                  <c:v>10.634</c:v>
                </c:pt>
                <c:pt idx="384">
                  <c:v>10.634</c:v>
                </c:pt>
                <c:pt idx="385">
                  <c:v>10.634</c:v>
                </c:pt>
                <c:pt idx="386">
                  <c:v>10.634</c:v>
                </c:pt>
                <c:pt idx="387">
                  <c:v>10.634</c:v>
                </c:pt>
                <c:pt idx="388">
                  <c:v>10.634</c:v>
                </c:pt>
                <c:pt idx="389">
                  <c:v>10.634</c:v>
                </c:pt>
                <c:pt idx="390">
                  <c:v>10.634</c:v>
                </c:pt>
                <c:pt idx="391">
                  <c:v>10.634</c:v>
                </c:pt>
                <c:pt idx="392">
                  <c:v>10.634</c:v>
                </c:pt>
                <c:pt idx="393">
                  <c:v>10.634</c:v>
                </c:pt>
                <c:pt idx="394">
                  <c:v>10.634</c:v>
                </c:pt>
                <c:pt idx="395">
                  <c:v>10.634</c:v>
                </c:pt>
                <c:pt idx="396">
                  <c:v>10.634</c:v>
                </c:pt>
                <c:pt idx="397">
                  <c:v>10.634</c:v>
                </c:pt>
                <c:pt idx="398">
                  <c:v>10.634</c:v>
                </c:pt>
                <c:pt idx="399">
                  <c:v>10.634</c:v>
                </c:pt>
                <c:pt idx="400">
                  <c:v>10.634</c:v>
                </c:pt>
                <c:pt idx="401">
                  <c:v>10.634</c:v>
                </c:pt>
                <c:pt idx="402">
                  <c:v>10.634</c:v>
                </c:pt>
                <c:pt idx="403">
                  <c:v>10.634</c:v>
                </c:pt>
                <c:pt idx="404">
                  <c:v>10.634</c:v>
                </c:pt>
                <c:pt idx="405">
                  <c:v>10.634</c:v>
                </c:pt>
                <c:pt idx="406">
                  <c:v>10.634</c:v>
                </c:pt>
                <c:pt idx="407">
                  <c:v>10.634</c:v>
                </c:pt>
                <c:pt idx="408">
                  <c:v>10.634</c:v>
                </c:pt>
                <c:pt idx="409">
                  <c:v>10.634</c:v>
                </c:pt>
                <c:pt idx="410">
                  <c:v>10.634</c:v>
                </c:pt>
                <c:pt idx="411">
                  <c:v>10.634</c:v>
                </c:pt>
                <c:pt idx="412">
                  <c:v>10.634</c:v>
                </c:pt>
                <c:pt idx="413">
                  <c:v>10.634</c:v>
                </c:pt>
                <c:pt idx="414">
                  <c:v>10.634</c:v>
                </c:pt>
                <c:pt idx="415">
                  <c:v>10.634</c:v>
                </c:pt>
                <c:pt idx="416">
                  <c:v>10.634</c:v>
                </c:pt>
                <c:pt idx="417">
                  <c:v>10.634</c:v>
                </c:pt>
                <c:pt idx="418">
                  <c:v>10.634</c:v>
                </c:pt>
                <c:pt idx="419">
                  <c:v>10.634</c:v>
                </c:pt>
                <c:pt idx="420">
                  <c:v>10.634</c:v>
                </c:pt>
                <c:pt idx="421">
                  <c:v>10.634</c:v>
                </c:pt>
                <c:pt idx="422">
                  <c:v>10.634</c:v>
                </c:pt>
                <c:pt idx="423">
                  <c:v>10.634</c:v>
                </c:pt>
                <c:pt idx="424">
                  <c:v>10.634</c:v>
                </c:pt>
                <c:pt idx="425">
                  <c:v>10.634</c:v>
                </c:pt>
                <c:pt idx="426">
                  <c:v>10.634</c:v>
                </c:pt>
                <c:pt idx="427">
                  <c:v>10.634</c:v>
                </c:pt>
                <c:pt idx="428">
                  <c:v>10.634</c:v>
                </c:pt>
                <c:pt idx="429">
                  <c:v>10.634</c:v>
                </c:pt>
                <c:pt idx="430">
                  <c:v>10.634</c:v>
                </c:pt>
                <c:pt idx="431">
                  <c:v>10.634</c:v>
                </c:pt>
                <c:pt idx="432">
                  <c:v>10.5365</c:v>
                </c:pt>
                <c:pt idx="433">
                  <c:v>10.5365</c:v>
                </c:pt>
                <c:pt idx="434">
                  <c:v>10.5365</c:v>
                </c:pt>
                <c:pt idx="435">
                  <c:v>10.5365</c:v>
                </c:pt>
                <c:pt idx="436">
                  <c:v>10.5365</c:v>
                </c:pt>
                <c:pt idx="437">
                  <c:v>10.5365</c:v>
                </c:pt>
                <c:pt idx="438">
                  <c:v>10.5365</c:v>
                </c:pt>
                <c:pt idx="439">
                  <c:v>10.5365</c:v>
                </c:pt>
                <c:pt idx="440">
                  <c:v>10.5365</c:v>
                </c:pt>
                <c:pt idx="441">
                  <c:v>10.5365</c:v>
                </c:pt>
                <c:pt idx="442">
                  <c:v>10.5365</c:v>
                </c:pt>
                <c:pt idx="443">
                  <c:v>10.5365</c:v>
                </c:pt>
                <c:pt idx="444">
                  <c:v>10.5365</c:v>
                </c:pt>
                <c:pt idx="445">
                  <c:v>10.5365</c:v>
                </c:pt>
                <c:pt idx="446">
                  <c:v>10.5365</c:v>
                </c:pt>
                <c:pt idx="447">
                  <c:v>10.5365</c:v>
                </c:pt>
                <c:pt idx="448">
                  <c:v>10.5365</c:v>
                </c:pt>
                <c:pt idx="449">
                  <c:v>10.5365</c:v>
                </c:pt>
                <c:pt idx="450">
                  <c:v>10.5365</c:v>
                </c:pt>
                <c:pt idx="451">
                  <c:v>10.5365</c:v>
                </c:pt>
                <c:pt idx="452">
                  <c:v>10.5365</c:v>
                </c:pt>
                <c:pt idx="453">
                  <c:v>10.5365</c:v>
                </c:pt>
                <c:pt idx="454">
                  <c:v>10.5365</c:v>
                </c:pt>
                <c:pt idx="455">
                  <c:v>10.5365</c:v>
                </c:pt>
                <c:pt idx="456">
                  <c:v>10.5365</c:v>
                </c:pt>
                <c:pt idx="457">
                  <c:v>10.5365</c:v>
                </c:pt>
                <c:pt idx="458">
                  <c:v>10.5365</c:v>
                </c:pt>
                <c:pt idx="459">
                  <c:v>10.5365</c:v>
                </c:pt>
                <c:pt idx="460">
                  <c:v>10.5365</c:v>
                </c:pt>
                <c:pt idx="461">
                  <c:v>10.5365</c:v>
                </c:pt>
                <c:pt idx="462">
                  <c:v>10.5365</c:v>
                </c:pt>
                <c:pt idx="463">
                  <c:v>10.5365</c:v>
                </c:pt>
                <c:pt idx="464">
                  <c:v>10.5365</c:v>
                </c:pt>
                <c:pt idx="465">
                  <c:v>10.5365</c:v>
                </c:pt>
                <c:pt idx="466">
                  <c:v>10.5365</c:v>
                </c:pt>
                <c:pt idx="467">
                  <c:v>10.5365</c:v>
                </c:pt>
                <c:pt idx="468">
                  <c:v>10.5365</c:v>
                </c:pt>
                <c:pt idx="469">
                  <c:v>10.5365</c:v>
                </c:pt>
                <c:pt idx="470">
                  <c:v>10.5365</c:v>
                </c:pt>
                <c:pt idx="471">
                  <c:v>10.5365</c:v>
                </c:pt>
                <c:pt idx="472">
                  <c:v>10.5365</c:v>
                </c:pt>
                <c:pt idx="473">
                  <c:v>10.5365</c:v>
                </c:pt>
                <c:pt idx="474">
                  <c:v>10.5365</c:v>
                </c:pt>
                <c:pt idx="475">
                  <c:v>10.5365</c:v>
                </c:pt>
                <c:pt idx="476">
                  <c:v>10.5365</c:v>
                </c:pt>
                <c:pt idx="477">
                  <c:v>10.5365</c:v>
                </c:pt>
                <c:pt idx="478">
                  <c:v>10.5365</c:v>
                </c:pt>
                <c:pt idx="479">
                  <c:v>10.5365</c:v>
                </c:pt>
                <c:pt idx="480">
                  <c:v>10.5365</c:v>
                </c:pt>
                <c:pt idx="481">
                  <c:v>10.5365</c:v>
                </c:pt>
                <c:pt idx="482">
                  <c:v>10.5365</c:v>
                </c:pt>
                <c:pt idx="483">
                  <c:v>10.5365</c:v>
                </c:pt>
                <c:pt idx="484">
                  <c:v>10.5365</c:v>
                </c:pt>
                <c:pt idx="485">
                  <c:v>10.5365</c:v>
                </c:pt>
                <c:pt idx="486">
                  <c:v>10.5365</c:v>
                </c:pt>
                <c:pt idx="487">
                  <c:v>10.5365</c:v>
                </c:pt>
                <c:pt idx="488">
                  <c:v>10.5365</c:v>
                </c:pt>
                <c:pt idx="489">
                  <c:v>10.5365</c:v>
                </c:pt>
                <c:pt idx="490">
                  <c:v>10.5365</c:v>
                </c:pt>
                <c:pt idx="491">
                  <c:v>10.5365</c:v>
                </c:pt>
                <c:pt idx="492">
                  <c:v>10.5365</c:v>
                </c:pt>
                <c:pt idx="493">
                  <c:v>10.5365</c:v>
                </c:pt>
                <c:pt idx="494">
                  <c:v>10.5365</c:v>
                </c:pt>
                <c:pt idx="495">
                  <c:v>10.5365</c:v>
                </c:pt>
                <c:pt idx="496">
                  <c:v>10.5365</c:v>
                </c:pt>
                <c:pt idx="497">
                  <c:v>10.5365</c:v>
                </c:pt>
                <c:pt idx="498">
                  <c:v>10.5365</c:v>
                </c:pt>
                <c:pt idx="499">
                  <c:v>10.5365</c:v>
                </c:pt>
                <c:pt idx="500">
                  <c:v>10.5365</c:v>
                </c:pt>
                <c:pt idx="501">
                  <c:v>10.5365</c:v>
                </c:pt>
                <c:pt idx="502">
                  <c:v>10.5365</c:v>
                </c:pt>
                <c:pt idx="503">
                  <c:v>10.5365</c:v>
                </c:pt>
                <c:pt idx="504">
                  <c:v>10.5365</c:v>
                </c:pt>
                <c:pt idx="505">
                  <c:v>10.5365</c:v>
                </c:pt>
                <c:pt idx="506">
                  <c:v>10.5365</c:v>
                </c:pt>
                <c:pt idx="507">
                  <c:v>10.5365</c:v>
                </c:pt>
                <c:pt idx="508">
                  <c:v>10.5365</c:v>
                </c:pt>
                <c:pt idx="509">
                  <c:v>10.5365</c:v>
                </c:pt>
                <c:pt idx="510">
                  <c:v>10.5365</c:v>
                </c:pt>
                <c:pt idx="511">
                  <c:v>10.5365</c:v>
                </c:pt>
                <c:pt idx="512">
                  <c:v>10.5365</c:v>
                </c:pt>
                <c:pt idx="513">
                  <c:v>10.5365</c:v>
                </c:pt>
                <c:pt idx="514">
                  <c:v>10.5365</c:v>
                </c:pt>
                <c:pt idx="515">
                  <c:v>10.5365</c:v>
                </c:pt>
                <c:pt idx="516">
                  <c:v>10.5365</c:v>
                </c:pt>
                <c:pt idx="517">
                  <c:v>10.5365</c:v>
                </c:pt>
                <c:pt idx="518">
                  <c:v>10.5365</c:v>
                </c:pt>
                <c:pt idx="519">
                  <c:v>10.5365</c:v>
                </c:pt>
                <c:pt idx="520">
                  <c:v>10.5365</c:v>
                </c:pt>
                <c:pt idx="521">
                  <c:v>10.5365</c:v>
                </c:pt>
                <c:pt idx="522">
                  <c:v>10.5365</c:v>
                </c:pt>
                <c:pt idx="523">
                  <c:v>10.5365</c:v>
                </c:pt>
                <c:pt idx="524">
                  <c:v>10.5365</c:v>
                </c:pt>
                <c:pt idx="525">
                  <c:v>10.5365</c:v>
                </c:pt>
                <c:pt idx="526">
                  <c:v>10.5365</c:v>
                </c:pt>
                <c:pt idx="527">
                  <c:v>10.5365</c:v>
                </c:pt>
                <c:pt idx="528">
                  <c:v>10.5365</c:v>
                </c:pt>
                <c:pt idx="529">
                  <c:v>10.5365</c:v>
                </c:pt>
                <c:pt idx="530">
                  <c:v>10.5365</c:v>
                </c:pt>
                <c:pt idx="531">
                  <c:v>10.5365</c:v>
                </c:pt>
                <c:pt idx="532">
                  <c:v>10.5365</c:v>
                </c:pt>
                <c:pt idx="533">
                  <c:v>10.5365</c:v>
                </c:pt>
                <c:pt idx="534">
                  <c:v>10.5365</c:v>
                </c:pt>
                <c:pt idx="535">
                  <c:v>10.5365</c:v>
                </c:pt>
                <c:pt idx="536">
                  <c:v>10.5365</c:v>
                </c:pt>
                <c:pt idx="537">
                  <c:v>10.5365</c:v>
                </c:pt>
                <c:pt idx="538">
                  <c:v>10.5365</c:v>
                </c:pt>
                <c:pt idx="539">
                  <c:v>10.5365</c:v>
                </c:pt>
                <c:pt idx="540">
                  <c:v>10.5365</c:v>
                </c:pt>
                <c:pt idx="541">
                  <c:v>10.5365</c:v>
                </c:pt>
                <c:pt idx="542">
                  <c:v>10.5365</c:v>
                </c:pt>
                <c:pt idx="543">
                  <c:v>10.5365</c:v>
                </c:pt>
              </c:numCache>
            </c:numRef>
          </c:val>
          <c:smooth val="0"/>
          <c:extLst>
            <c:ext xmlns:c16="http://schemas.microsoft.com/office/drawing/2014/chart" uri="{C3380CC4-5D6E-409C-BE32-E72D297353CC}">
              <c16:uniqueId val="{00000005-9229-4482-83B5-F904920E87DD}"/>
            </c:ext>
          </c:extLst>
        </c:ser>
        <c:ser>
          <c:idx val="3"/>
          <c:order val="2"/>
          <c:tx>
            <c:strRef>
              <c:f>民生转债表现!$E$3</c:f>
              <c:strCache>
                <c:ptCount val="1"/>
                <c:pt idx="0">
                  <c:v>下修触发价格</c:v>
                </c:pt>
              </c:strCache>
            </c:strRef>
          </c:tx>
          <c:spPr>
            <a:ln w="15875" cap="rnd">
              <a:solidFill>
                <a:schemeClr val="accent1"/>
              </a:solidFill>
              <a:round/>
            </a:ln>
            <a:effectLst/>
          </c:spPr>
          <c:marker>
            <c:symbol val="none"/>
          </c:marker>
          <c:cat>
            <c:numRef>
              <c:f>民生转债表现!$A$4:$A$547</c:f>
              <c:numCache>
                <c:formatCode>yyyy\-mm\-dd</c:formatCode>
                <c:ptCount val="544"/>
                <c:pt idx="0">
                  <c:v>41362</c:v>
                </c:pt>
                <c:pt idx="1">
                  <c:v>41365</c:v>
                </c:pt>
                <c:pt idx="2">
                  <c:v>41366</c:v>
                </c:pt>
                <c:pt idx="3">
                  <c:v>41367</c:v>
                </c:pt>
                <c:pt idx="4">
                  <c:v>41372</c:v>
                </c:pt>
                <c:pt idx="5">
                  <c:v>41373</c:v>
                </c:pt>
                <c:pt idx="6">
                  <c:v>41374</c:v>
                </c:pt>
                <c:pt idx="7">
                  <c:v>41375</c:v>
                </c:pt>
                <c:pt idx="8">
                  <c:v>41376</c:v>
                </c:pt>
                <c:pt idx="9">
                  <c:v>41379</c:v>
                </c:pt>
                <c:pt idx="10">
                  <c:v>41380</c:v>
                </c:pt>
                <c:pt idx="11">
                  <c:v>41381</c:v>
                </c:pt>
                <c:pt idx="12">
                  <c:v>41382</c:v>
                </c:pt>
                <c:pt idx="13">
                  <c:v>41383</c:v>
                </c:pt>
                <c:pt idx="14">
                  <c:v>41386</c:v>
                </c:pt>
                <c:pt idx="15">
                  <c:v>41387</c:v>
                </c:pt>
                <c:pt idx="16">
                  <c:v>41388</c:v>
                </c:pt>
                <c:pt idx="17">
                  <c:v>41389</c:v>
                </c:pt>
                <c:pt idx="18">
                  <c:v>41390</c:v>
                </c:pt>
                <c:pt idx="19">
                  <c:v>41396</c:v>
                </c:pt>
                <c:pt idx="20">
                  <c:v>41397</c:v>
                </c:pt>
                <c:pt idx="21">
                  <c:v>41400</c:v>
                </c:pt>
                <c:pt idx="22">
                  <c:v>41401</c:v>
                </c:pt>
                <c:pt idx="23">
                  <c:v>41402</c:v>
                </c:pt>
                <c:pt idx="24">
                  <c:v>41403</c:v>
                </c:pt>
                <c:pt idx="25">
                  <c:v>41404</c:v>
                </c:pt>
                <c:pt idx="26">
                  <c:v>41407</c:v>
                </c:pt>
                <c:pt idx="27">
                  <c:v>41408</c:v>
                </c:pt>
                <c:pt idx="28">
                  <c:v>41409</c:v>
                </c:pt>
                <c:pt idx="29">
                  <c:v>41410</c:v>
                </c:pt>
                <c:pt idx="30">
                  <c:v>41411</c:v>
                </c:pt>
                <c:pt idx="31">
                  <c:v>41414</c:v>
                </c:pt>
                <c:pt idx="32">
                  <c:v>41415</c:v>
                </c:pt>
                <c:pt idx="33">
                  <c:v>41416</c:v>
                </c:pt>
                <c:pt idx="34">
                  <c:v>41417</c:v>
                </c:pt>
                <c:pt idx="35">
                  <c:v>41418</c:v>
                </c:pt>
                <c:pt idx="36">
                  <c:v>41421</c:v>
                </c:pt>
                <c:pt idx="37">
                  <c:v>41422</c:v>
                </c:pt>
                <c:pt idx="38">
                  <c:v>41423</c:v>
                </c:pt>
                <c:pt idx="39">
                  <c:v>41424</c:v>
                </c:pt>
                <c:pt idx="40">
                  <c:v>41425</c:v>
                </c:pt>
                <c:pt idx="41">
                  <c:v>41428</c:v>
                </c:pt>
                <c:pt idx="42">
                  <c:v>41429</c:v>
                </c:pt>
                <c:pt idx="43">
                  <c:v>41430</c:v>
                </c:pt>
                <c:pt idx="44">
                  <c:v>41431</c:v>
                </c:pt>
                <c:pt idx="45">
                  <c:v>41432</c:v>
                </c:pt>
                <c:pt idx="46">
                  <c:v>41438</c:v>
                </c:pt>
                <c:pt idx="47">
                  <c:v>41439</c:v>
                </c:pt>
                <c:pt idx="48">
                  <c:v>41442</c:v>
                </c:pt>
                <c:pt idx="49">
                  <c:v>41443</c:v>
                </c:pt>
                <c:pt idx="50">
                  <c:v>41444</c:v>
                </c:pt>
                <c:pt idx="51">
                  <c:v>41445</c:v>
                </c:pt>
                <c:pt idx="52">
                  <c:v>41446</c:v>
                </c:pt>
                <c:pt idx="53">
                  <c:v>41449</c:v>
                </c:pt>
                <c:pt idx="54">
                  <c:v>41450</c:v>
                </c:pt>
                <c:pt idx="55">
                  <c:v>41451</c:v>
                </c:pt>
                <c:pt idx="56">
                  <c:v>41452</c:v>
                </c:pt>
                <c:pt idx="57">
                  <c:v>41453</c:v>
                </c:pt>
                <c:pt idx="58">
                  <c:v>41456</c:v>
                </c:pt>
                <c:pt idx="59">
                  <c:v>41457</c:v>
                </c:pt>
                <c:pt idx="60">
                  <c:v>41458</c:v>
                </c:pt>
                <c:pt idx="61">
                  <c:v>41459</c:v>
                </c:pt>
                <c:pt idx="62">
                  <c:v>41460</c:v>
                </c:pt>
                <c:pt idx="63">
                  <c:v>41463</c:v>
                </c:pt>
                <c:pt idx="64">
                  <c:v>41464</c:v>
                </c:pt>
                <c:pt idx="65">
                  <c:v>41465</c:v>
                </c:pt>
                <c:pt idx="66">
                  <c:v>41466</c:v>
                </c:pt>
                <c:pt idx="67">
                  <c:v>41467</c:v>
                </c:pt>
                <c:pt idx="68">
                  <c:v>41470</c:v>
                </c:pt>
                <c:pt idx="69">
                  <c:v>41471</c:v>
                </c:pt>
                <c:pt idx="70">
                  <c:v>41472</c:v>
                </c:pt>
                <c:pt idx="71">
                  <c:v>41473</c:v>
                </c:pt>
                <c:pt idx="72">
                  <c:v>41474</c:v>
                </c:pt>
                <c:pt idx="73">
                  <c:v>41477</c:v>
                </c:pt>
                <c:pt idx="74">
                  <c:v>41478</c:v>
                </c:pt>
                <c:pt idx="75">
                  <c:v>41479</c:v>
                </c:pt>
                <c:pt idx="76">
                  <c:v>41480</c:v>
                </c:pt>
                <c:pt idx="77">
                  <c:v>41481</c:v>
                </c:pt>
                <c:pt idx="78">
                  <c:v>41484</c:v>
                </c:pt>
                <c:pt idx="79">
                  <c:v>41485</c:v>
                </c:pt>
                <c:pt idx="80">
                  <c:v>41486</c:v>
                </c:pt>
                <c:pt idx="81">
                  <c:v>41487</c:v>
                </c:pt>
                <c:pt idx="82">
                  <c:v>41488</c:v>
                </c:pt>
                <c:pt idx="83">
                  <c:v>41491</c:v>
                </c:pt>
                <c:pt idx="84">
                  <c:v>41492</c:v>
                </c:pt>
                <c:pt idx="85">
                  <c:v>41493</c:v>
                </c:pt>
                <c:pt idx="86">
                  <c:v>41494</c:v>
                </c:pt>
                <c:pt idx="87">
                  <c:v>41495</c:v>
                </c:pt>
                <c:pt idx="88">
                  <c:v>41498</c:v>
                </c:pt>
                <c:pt idx="89">
                  <c:v>41499</c:v>
                </c:pt>
                <c:pt idx="90">
                  <c:v>41500</c:v>
                </c:pt>
                <c:pt idx="91">
                  <c:v>41501</c:v>
                </c:pt>
                <c:pt idx="92">
                  <c:v>41502</c:v>
                </c:pt>
                <c:pt idx="93">
                  <c:v>41505</c:v>
                </c:pt>
                <c:pt idx="94">
                  <c:v>41506</c:v>
                </c:pt>
                <c:pt idx="95">
                  <c:v>41507</c:v>
                </c:pt>
                <c:pt idx="96">
                  <c:v>41508</c:v>
                </c:pt>
                <c:pt idx="97">
                  <c:v>41509</c:v>
                </c:pt>
                <c:pt idx="98">
                  <c:v>41512</c:v>
                </c:pt>
                <c:pt idx="99">
                  <c:v>41513</c:v>
                </c:pt>
                <c:pt idx="100">
                  <c:v>41514</c:v>
                </c:pt>
                <c:pt idx="101">
                  <c:v>41515</c:v>
                </c:pt>
                <c:pt idx="102">
                  <c:v>41516</c:v>
                </c:pt>
                <c:pt idx="103">
                  <c:v>41519</c:v>
                </c:pt>
                <c:pt idx="104">
                  <c:v>41520</c:v>
                </c:pt>
                <c:pt idx="105">
                  <c:v>41521</c:v>
                </c:pt>
                <c:pt idx="106">
                  <c:v>41522</c:v>
                </c:pt>
                <c:pt idx="107">
                  <c:v>41523</c:v>
                </c:pt>
                <c:pt idx="108">
                  <c:v>41526</c:v>
                </c:pt>
                <c:pt idx="109">
                  <c:v>41527</c:v>
                </c:pt>
                <c:pt idx="110">
                  <c:v>41528</c:v>
                </c:pt>
                <c:pt idx="111">
                  <c:v>41529</c:v>
                </c:pt>
                <c:pt idx="112">
                  <c:v>41530</c:v>
                </c:pt>
                <c:pt idx="113">
                  <c:v>41533</c:v>
                </c:pt>
                <c:pt idx="114">
                  <c:v>41534</c:v>
                </c:pt>
                <c:pt idx="115">
                  <c:v>41535</c:v>
                </c:pt>
                <c:pt idx="116">
                  <c:v>41540</c:v>
                </c:pt>
                <c:pt idx="117">
                  <c:v>41541</c:v>
                </c:pt>
                <c:pt idx="118">
                  <c:v>41542</c:v>
                </c:pt>
                <c:pt idx="119">
                  <c:v>41543</c:v>
                </c:pt>
                <c:pt idx="120">
                  <c:v>41544</c:v>
                </c:pt>
                <c:pt idx="121">
                  <c:v>41547</c:v>
                </c:pt>
                <c:pt idx="122">
                  <c:v>41555</c:v>
                </c:pt>
                <c:pt idx="123">
                  <c:v>41556</c:v>
                </c:pt>
                <c:pt idx="124">
                  <c:v>41557</c:v>
                </c:pt>
                <c:pt idx="125">
                  <c:v>41558</c:v>
                </c:pt>
                <c:pt idx="126">
                  <c:v>41561</c:v>
                </c:pt>
                <c:pt idx="127">
                  <c:v>41562</c:v>
                </c:pt>
                <c:pt idx="128">
                  <c:v>41563</c:v>
                </c:pt>
                <c:pt idx="129">
                  <c:v>41564</c:v>
                </c:pt>
                <c:pt idx="130">
                  <c:v>41565</c:v>
                </c:pt>
                <c:pt idx="131">
                  <c:v>41568</c:v>
                </c:pt>
                <c:pt idx="132">
                  <c:v>41569</c:v>
                </c:pt>
                <c:pt idx="133">
                  <c:v>41570</c:v>
                </c:pt>
                <c:pt idx="134">
                  <c:v>41571</c:v>
                </c:pt>
                <c:pt idx="135">
                  <c:v>41572</c:v>
                </c:pt>
                <c:pt idx="136">
                  <c:v>41575</c:v>
                </c:pt>
                <c:pt idx="137">
                  <c:v>41576</c:v>
                </c:pt>
                <c:pt idx="138">
                  <c:v>41577</c:v>
                </c:pt>
                <c:pt idx="139">
                  <c:v>41578</c:v>
                </c:pt>
                <c:pt idx="140">
                  <c:v>41579</c:v>
                </c:pt>
                <c:pt idx="141">
                  <c:v>41582</c:v>
                </c:pt>
                <c:pt idx="142">
                  <c:v>41583</c:v>
                </c:pt>
                <c:pt idx="143">
                  <c:v>41584</c:v>
                </c:pt>
                <c:pt idx="144">
                  <c:v>41585</c:v>
                </c:pt>
                <c:pt idx="145">
                  <c:v>41586</c:v>
                </c:pt>
                <c:pt idx="146">
                  <c:v>41589</c:v>
                </c:pt>
                <c:pt idx="147">
                  <c:v>41590</c:v>
                </c:pt>
                <c:pt idx="148">
                  <c:v>41591</c:v>
                </c:pt>
                <c:pt idx="149">
                  <c:v>41592</c:v>
                </c:pt>
                <c:pt idx="150">
                  <c:v>41593</c:v>
                </c:pt>
                <c:pt idx="151">
                  <c:v>41596</c:v>
                </c:pt>
                <c:pt idx="152">
                  <c:v>41597</c:v>
                </c:pt>
                <c:pt idx="153">
                  <c:v>41598</c:v>
                </c:pt>
                <c:pt idx="154">
                  <c:v>41599</c:v>
                </c:pt>
                <c:pt idx="155">
                  <c:v>41600</c:v>
                </c:pt>
                <c:pt idx="156">
                  <c:v>41603</c:v>
                </c:pt>
                <c:pt idx="157">
                  <c:v>41604</c:v>
                </c:pt>
                <c:pt idx="158">
                  <c:v>41605</c:v>
                </c:pt>
                <c:pt idx="159">
                  <c:v>41606</c:v>
                </c:pt>
                <c:pt idx="160">
                  <c:v>41607</c:v>
                </c:pt>
                <c:pt idx="161">
                  <c:v>41610</c:v>
                </c:pt>
                <c:pt idx="162">
                  <c:v>41611</c:v>
                </c:pt>
                <c:pt idx="163">
                  <c:v>41612</c:v>
                </c:pt>
                <c:pt idx="164">
                  <c:v>41613</c:v>
                </c:pt>
                <c:pt idx="165">
                  <c:v>41614</c:v>
                </c:pt>
                <c:pt idx="166">
                  <c:v>41617</c:v>
                </c:pt>
                <c:pt idx="167">
                  <c:v>41618</c:v>
                </c:pt>
                <c:pt idx="168">
                  <c:v>41619</c:v>
                </c:pt>
                <c:pt idx="169">
                  <c:v>41620</c:v>
                </c:pt>
                <c:pt idx="170">
                  <c:v>41621</c:v>
                </c:pt>
                <c:pt idx="171">
                  <c:v>41624</c:v>
                </c:pt>
                <c:pt idx="172">
                  <c:v>41625</c:v>
                </c:pt>
                <c:pt idx="173">
                  <c:v>41626</c:v>
                </c:pt>
                <c:pt idx="174">
                  <c:v>41627</c:v>
                </c:pt>
                <c:pt idx="175">
                  <c:v>41628</c:v>
                </c:pt>
                <c:pt idx="176">
                  <c:v>41631</c:v>
                </c:pt>
                <c:pt idx="177">
                  <c:v>41632</c:v>
                </c:pt>
                <c:pt idx="178">
                  <c:v>41633</c:v>
                </c:pt>
                <c:pt idx="179">
                  <c:v>41634</c:v>
                </c:pt>
                <c:pt idx="180">
                  <c:v>41635</c:v>
                </c:pt>
                <c:pt idx="181">
                  <c:v>41638</c:v>
                </c:pt>
                <c:pt idx="182">
                  <c:v>41639</c:v>
                </c:pt>
                <c:pt idx="183">
                  <c:v>41641</c:v>
                </c:pt>
                <c:pt idx="184">
                  <c:v>41642</c:v>
                </c:pt>
                <c:pt idx="185">
                  <c:v>41645</c:v>
                </c:pt>
                <c:pt idx="186">
                  <c:v>41646</c:v>
                </c:pt>
                <c:pt idx="187">
                  <c:v>41647</c:v>
                </c:pt>
                <c:pt idx="188">
                  <c:v>41648</c:v>
                </c:pt>
                <c:pt idx="189">
                  <c:v>41649</c:v>
                </c:pt>
                <c:pt idx="190">
                  <c:v>41652</c:v>
                </c:pt>
                <c:pt idx="191">
                  <c:v>41653</c:v>
                </c:pt>
                <c:pt idx="192">
                  <c:v>41654</c:v>
                </c:pt>
                <c:pt idx="193">
                  <c:v>41655</c:v>
                </c:pt>
                <c:pt idx="194">
                  <c:v>41656</c:v>
                </c:pt>
                <c:pt idx="195">
                  <c:v>41659</c:v>
                </c:pt>
                <c:pt idx="196">
                  <c:v>41660</c:v>
                </c:pt>
                <c:pt idx="197">
                  <c:v>41661</c:v>
                </c:pt>
                <c:pt idx="198">
                  <c:v>41662</c:v>
                </c:pt>
                <c:pt idx="199">
                  <c:v>41663</c:v>
                </c:pt>
                <c:pt idx="200">
                  <c:v>41666</c:v>
                </c:pt>
                <c:pt idx="201">
                  <c:v>41667</c:v>
                </c:pt>
                <c:pt idx="202">
                  <c:v>41668</c:v>
                </c:pt>
                <c:pt idx="203">
                  <c:v>41669</c:v>
                </c:pt>
                <c:pt idx="204">
                  <c:v>41677</c:v>
                </c:pt>
                <c:pt idx="205">
                  <c:v>41680</c:v>
                </c:pt>
                <c:pt idx="206">
                  <c:v>41681</c:v>
                </c:pt>
                <c:pt idx="207">
                  <c:v>41682</c:v>
                </c:pt>
                <c:pt idx="208">
                  <c:v>41683</c:v>
                </c:pt>
                <c:pt idx="209">
                  <c:v>41684</c:v>
                </c:pt>
                <c:pt idx="210">
                  <c:v>41687</c:v>
                </c:pt>
                <c:pt idx="211">
                  <c:v>41688</c:v>
                </c:pt>
                <c:pt idx="212">
                  <c:v>41689</c:v>
                </c:pt>
                <c:pt idx="213">
                  <c:v>41690</c:v>
                </c:pt>
                <c:pt idx="214">
                  <c:v>41691</c:v>
                </c:pt>
                <c:pt idx="215">
                  <c:v>41694</c:v>
                </c:pt>
                <c:pt idx="216">
                  <c:v>41695</c:v>
                </c:pt>
                <c:pt idx="217">
                  <c:v>41696</c:v>
                </c:pt>
                <c:pt idx="218">
                  <c:v>41697</c:v>
                </c:pt>
                <c:pt idx="219">
                  <c:v>41698</c:v>
                </c:pt>
                <c:pt idx="220">
                  <c:v>41701</c:v>
                </c:pt>
                <c:pt idx="221">
                  <c:v>41702</c:v>
                </c:pt>
                <c:pt idx="222">
                  <c:v>41703</c:v>
                </c:pt>
                <c:pt idx="223">
                  <c:v>41704</c:v>
                </c:pt>
                <c:pt idx="224">
                  <c:v>41705</c:v>
                </c:pt>
                <c:pt idx="225">
                  <c:v>41708</c:v>
                </c:pt>
                <c:pt idx="226">
                  <c:v>41709</c:v>
                </c:pt>
                <c:pt idx="227">
                  <c:v>41710</c:v>
                </c:pt>
                <c:pt idx="228">
                  <c:v>41711</c:v>
                </c:pt>
                <c:pt idx="229">
                  <c:v>41712</c:v>
                </c:pt>
                <c:pt idx="230">
                  <c:v>41715</c:v>
                </c:pt>
                <c:pt idx="231">
                  <c:v>41716</c:v>
                </c:pt>
                <c:pt idx="232">
                  <c:v>41717</c:v>
                </c:pt>
                <c:pt idx="233">
                  <c:v>41718</c:v>
                </c:pt>
                <c:pt idx="234">
                  <c:v>41719</c:v>
                </c:pt>
                <c:pt idx="235">
                  <c:v>41722</c:v>
                </c:pt>
                <c:pt idx="236">
                  <c:v>41723</c:v>
                </c:pt>
                <c:pt idx="237">
                  <c:v>41724</c:v>
                </c:pt>
                <c:pt idx="238">
                  <c:v>41725</c:v>
                </c:pt>
                <c:pt idx="239">
                  <c:v>41726</c:v>
                </c:pt>
                <c:pt idx="240">
                  <c:v>41729</c:v>
                </c:pt>
                <c:pt idx="241">
                  <c:v>41730</c:v>
                </c:pt>
                <c:pt idx="242">
                  <c:v>41731</c:v>
                </c:pt>
                <c:pt idx="243">
                  <c:v>41732</c:v>
                </c:pt>
                <c:pt idx="244">
                  <c:v>41733</c:v>
                </c:pt>
                <c:pt idx="245">
                  <c:v>41737</c:v>
                </c:pt>
                <c:pt idx="246">
                  <c:v>41738</c:v>
                </c:pt>
                <c:pt idx="247">
                  <c:v>41739</c:v>
                </c:pt>
                <c:pt idx="248">
                  <c:v>41740</c:v>
                </c:pt>
                <c:pt idx="249">
                  <c:v>41743</c:v>
                </c:pt>
                <c:pt idx="250">
                  <c:v>41744</c:v>
                </c:pt>
                <c:pt idx="251">
                  <c:v>41745</c:v>
                </c:pt>
                <c:pt idx="252">
                  <c:v>41746</c:v>
                </c:pt>
                <c:pt idx="253">
                  <c:v>41747</c:v>
                </c:pt>
                <c:pt idx="254">
                  <c:v>41750</c:v>
                </c:pt>
                <c:pt idx="255">
                  <c:v>41751</c:v>
                </c:pt>
                <c:pt idx="256">
                  <c:v>41752</c:v>
                </c:pt>
                <c:pt idx="257">
                  <c:v>41753</c:v>
                </c:pt>
                <c:pt idx="258">
                  <c:v>41754</c:v>
                </c:pt>
                <c:pt idx="259">
                  <c:v>41757</c:v>
                </c:pt>
                <c:pt idx="260">
                  <c:v>41758</c:v>
                </c:pt>
                <c:pt idx="261">
                  <c:v>41759</c:v>
                </c:pt>
                <c:pt idx="262">
                  <c:v>41764</c:v>
                </c:pt>
                <c:pt idx="263">
                  <c:v>41765</c:v>
                </c:pt>
                <c:pt idx="264">
                  <c:v>41766</c:v>
                </c:pt>
                <c:pt idx="265">
                  <c:v>41767</c:v>
                </c:pt>
                <c:pt idx="266">
                  <c:v>41768</c:v>
                </c:pt>
                <c:pt idx="267">
                  <c:v>41771</c:v>
                </c:pt>
                <c:pt idx="268">
                  <c:v>41772</c:v>
                </c:pt>
                <c:pt idx="269">
                  <c:v>41773</c:v>
                </c:pt>
                <c:pt idx="270">
                  <c:v>41774</c:v>
                </c:pt>
                <c:pt idx="271">
                  <c:v>41775</c:v>
                </c:pt>
                <c:pt idx="272">
                  <c:v>41778</c:v>
                </c:pt>
                <c:pt idx="273">
                  <c:v>41779</c:v>
                </c:pt>
                <c:pt idx="274">
                  <c:v>41780</c:v>
                </c:pt>
                <c:pt idx="275">
                  <c:v>41781</c:v>
                </c:pt>
                <c:pt idx="276">
                  <c:v>41782</c:v>
                </c:pt>
                <c:pt idx="277">
                  <c:v>41785</c:v>
                </c:pt>
                <c:pt idx="278">
                  <c:v>41786</c:v>
                </c:pt>
                <c:pt idx="279">
                  <c:v>41787</c:v>
                </c:pt>
                <c:pt idx="280">
                  <c:v>41788</c:v>
                </c:pt>
                <c:pt idx="281">
                  <c:v>41789</c:v>
                </c:pt>
                <c:pt idx="282">
                  <c:v>41793</c:v>
                </c:pt>
                <c:pt idx="283">
                  <c:v>41794</c:v>
                </c:pt>
                <c:pt idx="284">
                  <c:v>41795</c:v>
                </c:pt>
                <c:pt idx="285">
                  <c:v>41796</c:v>
                </c:pt>
                <c:pt idx="286">
                  <c:v>41799</c:v>
                </c:pt>
                <c:pt idx="287">
                  <c:v>41800</c:v>
                </c:pt>
                <c:pt idx="288">
                  <c:v>41801</c:v>
                </c:pt>
                <c:pt idx="289">
                  <c:v>41802</c:v>
                </c:pt>
                <c:pt idx="290">
                  <c:v>41803</c:v>
                </c:pt>
                <c:pt idx="291">
                  <c:v>41806</c:v>
                </c:pt>
                <c:pt idx="292">
                  <c:v>41807</c:v>
                </c:pt>
                <c:pt idx="293">
                  <c:v>41808</c:v>
                </c:pt>
                <c:pt idx="294">
                  <c:v>41809</c:v>
                </c:pt>
                <c:pt idx="295">
                  <c:v>41810</c:v>
                </c:pt>
                <c:pt idx="296">
                  <c:v>41813</c:v>
                </c:pt>
                <c:pt idx="297">
                  <c:v>41814</c:v>
                </c:pt>
                <c:pt idx="298">
                  <c:v>41815</c:v>
                </c:pt>
                <c:pt idx="299">
                  <c:v>41816</c:v>
                </c:pt>
                <c:pt idx="300">
                  <c:v>41817</c:v>
                </c:pt>
                <c:pt idx="301">
                  <c:v>41820</c:v>
                </c:pt>
                <c:pt idx="302">
                  <c:v>41821</c:v>
                </c:pt>
                <c:pt idx="303">
                  <c:v>41822</c:v>
                </c:pt>
                <c:pt idx="304">
                  <c:v>41823</c:v>
                </c:pt>
                <c:pt idx="305">
                  <c:v>41824</c:v>
                </c:pt>
                <c:pt idx="306">
                  <c:v>41827</c:v>
                </c:pt>
                <c:pt idx="307">
                  <c:v>41828</c:v>
                </c:pt>
                <c:pt idx="308">
                  <c:v>41829</c:v>
                </c:pt>
                <c:pt idx="309">
                  <c:v>41830</c:v>
                </c:pt>
                <c:pt idx="310">
                  <c:v>41831</c:v>
                </c:pt>
                <c:pt idx="311">
                  <c:v>41834</c:v>
                </c:pt>
                <c:pt idx="312">
                  <c:v>41835</c:v>
                </c:pt>
                <c:pt idx="313">
                  <c:v>41836</c:v>
                </c:pt>
                <c:pt idx="314">
                  <c:v>41837</c:v>
                </c:pt>
                <c:pt idx="315">
                  <c:v>41838</c:v>
                </c:pt>
                <c:pt idx="316">
                  <c:v>41841</c:v>
                </c:pt>
                <c:pt idx="317">
                  <c:v>41842</c:v>
                </c:pt>
                <c:pt idx="318">
                  <c:v>41843</c:v>
                </c:pt>
                <c:pt idx="319">
                  <c:v>41844</c:v>
                </c:pt>
                <c:pt idx="320">
                  <c:v>41845</c:v>
                </c:pt>
                <c:pt idx="321">
                  <c:v>41848</c:v>
                </c:pt>
                <c:pt idx="322">
                  <c:v>41849</c:v>
                </c:pt>
                <c:pt idx="323">
                  <c:v>41850</c:v>
                </c:pt>
                <c:pt idx="324">
                  <c:v>41851</c:v>
                </c:pt>
                <c:pt idx="325">
                  <c:v>41852</c:v>
                </c:pt>
                <c:pt idx="326">
                  <c:v>41855</c:v>
                </c:pt>
                <c:pt idx="327">
                  <c:v>41856</c:v>
                </c:pt>
                <c:pt idx="328">
                  <c:v>41857</c:v>
                </c:pt>
                <c:pt idx="329">
                  <c:v>41858</c:v>
                </c:pt>
                <c:pt idx="330">
                  <c:v>41859</c:v>
                </c:pt>
                <c:pt idx="331">
                  <c:v>41862</c:v>
                </c:pt>
                <c:pt idx="332">
                  <c:v>41863</c:v>
                </c:pt>
                <c:pt idx="333">
                  <c:v>41864</c:v>
                </c:pt>
                <c:pt idx="334">
                  <c:v>41865</c:v>
                </c:pt>
                <c:pt idx="335">
                  <c:v>41866</c:v>
                </c:pt>
                <c:pt idx="336">
                  <c:v>41869</c:v>
                </c:pt>
                <c:pt idx="337">
                  <c:v>41870</c:v>
                </c:pt>
                <c:pt idx="338">
                  <c:v>41871</c:v>
                </c:pt>
                <c:pt idx="339">
                  <c:v>41872</c:v>
                </c:pt>
                <c:pt idx="340">
                  <c:v>41873</c:v>
                </c:pt>
                <c:pt idx="341">
                  <c:v>41876</c:v>
                </c:pt>
                <c:pt idx="342">
                  <c:v>41877</c:v>
                </c:pt>
                <c:pt idx="343">
                  <c:v>41878</c:v>
                </c:pt>
                <c:pt idx="344">
                  <c:v>41879</c:v>
                </c:pt>
                <c:pt idx="345">
                  <c:v>41880</c:v>
                </c:pt>
                <c:pt idx="346">
                  <c:v>41883</c:v>
                </c:pt>
                <c:pt idx="347">
                  <c:v>41884</c:v>
                </c:pt>
                <c:pt idx="348">
                  <c:v>41885</c:v>
                </c:pt>
                <c:pt idx="349">
                  <c:v>41886</c:v>
                </c:pt>
                <c:pt idx="350">
                  <c:v>41887</c:v>
                </c:pt>
                <c:pt idx="351">
                  <c:v>41891</c:v>
                </c:pt>
                <c:pt idx="352">
                  <c:v>41892</c:v>
                </c:pt>
                <c:pt idx="353">
                  <c:v>41893</c:v>
                </c:pt>
                <c:pt idx="354">
                  <c:v>41894</c:v>
                </c:pt>
                <c:pt idx="355">
                  <c:v>41897</c:v>
                </c:pt>
                <c:pt idx="356">
                  <c:v>41898</c:v>
                </c:pt>
                <c:pt idx="357">
                  <c:v>41899</c:v>
                </c:pt>
                <c:pt idx="358">
                  <c:v>41900</c:v>
                </c:pt>
                <c:pt idx="359">
                  <c:v>41901</c:v>
                </c:pt>
                <c:pt idx="360">
                  <c:v>41904</c:v>
                </c:pt>
                <c:pt idx="361">
                  <c:v>41905</c:v>
                </c:pt>
                <c:pt idx="362">
                  <c:v>41906</c:v>
                </c:pt>
                <c:pt idx="363">
                  <c:v>41907</c:v>
                </c:pt>
                <c:pt idx="364">
                  <c:v>41908</c:v>
                </c:pt>
                <c:pt idx="365">
                  <c:v>41911</c:v>
                </c:pt>
                <c:pt idx="366">
                  <c:v>41912</c:v>
                </c:pt>
                <c:pt idx="367">
                  <c:v>41920</c:v>
                </c:pt>
                <c:pt idx="368">
                  <c:v>41921</c:v>
                </c:pt>
                <c:pt idx="369">
                  <c:v>41922</c:v>
                </c:pt>
                <c:pt idx="370">
                  <c:v>41925</c:v>
                </c:pt>
                <c:pt idx="371">
                  <c:v>41926</c:v>
                </c:pt>
                <c:pt idx="372">
                  <c:v>41927</c:v>
                </c:pt>
                <c:pt idx="373">
                  <c:v>41928</c:v>
                </c:pt>
                <c:pt idx="374">
                  <c:v>41929</c:v>
                </c:pt>
                <c:pt idx="375">
                  <c:v>41932</c:v>
                </c:pt>
                <c:pt idx="376">
                  <c:v>41933</c:v>
                </c:pt>
                <c:pt idx="377">
                  <c:v>41934</c:v>
                </c:pt>
                <c:pt idx="378">
                  <c:v>41935</c:v>
                </c:pt>
                <c:pt idx="379">
                  <c:v>41936</c:v>
                </c:pt>
                <c:pt idx="380">
                  <c:v>41939</c:v>
                </c:pt>
                <c:pt idx="381">
                  <c:v>41940</c:v>
                </c:pt>
                <c:pt idx="382">
                  <c:v>41941</c:v>
                </c:pt>
                <c:pt idx="383">
                  <c:v>41942</c:v>
                </c:pt>
                <c:pt idx="384">
                  <c:v>41943</c:v>
                </c:pt>
                <c:pt idx="385">
                  <c:v>41946</c:v>
                </c:pt>
                <c:pt idx="386">
                  <c:v>41947</c:v>
                </c:pt>
                <c:pt idx="387">
                  <c:v>41948</c:v>
                </c:pt>
                <c:pt idx="388">
                  <c:v>41949</c:v>
                </c:pt>
                <c:pt idx="389">
                  <c:v>41950</c:v>
                </c:pt>
                <c:pt idx="390">
                  <c:v>41953</c:v>
                </c:pt>
                <c:pt idx="391">
                  <c:v>41954</c:v>
                </c:pt>
                <c:pt idx="392">
                  <c:v>41955</c:v>
                </c:pt>
                <c:pt idx="393">
                  <c:v>41956</c:v>
                </c:pt>
                <c:pt idx="394">
                  <c:v>41957</c:v>
                </c:pt>
                <c:pt idx="395">
                  <c:v>41960</c:v>
                </c:pt>
                <c:pt idx="396">
                  <c:v>41961</c:v>
                </c:pt>
                <c:pt idx="397">
                  <c:v>41962</c:v>
                </c:pt>
                <c:pt idx="398">
                  <c:v>41963</c:v>
                </c:pt>
                <c:pt idx="399">
                  <c:v>41964</c:v>
                </c:pt>
                <c:pt idx="400">
                  <c:v>41967</c:v>
                </c:pt>
                <c:pt idx="401">
                  <c:v>41968</c:v>
                </c:pt>
                <c:pt idx="402">
                  <c:v>41969</c:v>
                </c:pt>
                <c:pt idx="403">
                  <c:v>41970</c:v>
                </c:pt>
                <c:pt idx="404">
                  <c:v>41971</c:v>
                </c:pt>
                <c:pt idx="405">
                  <c:v>41974</c:v>
                </c:pt>
                <c:pt idx="406">
                  <c:v>41975</c:v>
                </c:pt>
                <c:pt idx="407">
                  <c:v>41976</c:v>
                </c:pt>
                <c:pt idx="408">
                  <c:v>41977</c:v>
                </c:pt>
                <c:pt idx="409">
                  <c:v>41978</c:v>
                </c:pt>
                <c:pt idx="410">
                  <c:v>41981</c:v>
                </c:pt>
                <c:pt idx="411">
                  <c:v>41982</c:v>
                </c:pt>
                <c:pt idx="412">
                  <c:v>41983</c:v>
                </c:pt>
                <c:pt idx="413">
                  <c:v>41984</c:v>
                </c:pt>
                <c:pt idx="414">
                  <c:v>41985</c:v>
                </c:pt>
                <c:pt idx="415">
                  <c:v>41988</c:v>
                </c:pt>
                <c:pt idx="416">
                  <c:v>41989</c:v>
                </c:pt>
                <c:pt idx="417">
                  <c:v>41990</c:v>
                </c:pt>
                <c:pt idx="418">
                  <c:v>41991</c:v>
                </c:pt>
                <c:pt idx="419">
                  <c:v>41992</c:v>
                </c:pt>
                <c:pt idx="420">
                  <c:v>41995</c:v>
                </c:pt>
                <c:pt idx="421">
                  <c:v>41996</c:v>
                </c:pt>
                <c:pt idx="422">
                  <c:v>41997</c:v>
                </c:pt>
                <c:pt idx="423">
                  <c:v>41998</c:v>
                </c:pt>
                <c:pt idx="424">
                  <c:v>41999</c:v>
                </c:pt>
                <c:pt idx="425">
                  <c:v>42002</c:v>
                </c:pt>
                <c:pt idx="426">
                  <c:v>42003</c:v>
                </c:pt>
                <c:pt idx="427">
                  <c:v>42004</c:v>
                </c:pt>
                <c:pt idx="428">
                  <c:v>42009</c:v>
                </c:pt>
                <c:pt idx="429">
                  <c:v>42010</c:v>
                </c:pt>
                <c:pt idx="430">
                  <c:v>42011</c:v>
                </c:pt>
                <c:pt idx="431">
                  <c:v>42012</c:v>
                </c:pt>
                <c:pt idx="432">
                  <c:v>42013</c:v>
                </c:pt>
                <c:pt idx="433">
                  <c:v>42016</c:v>
                </c:pt>
                <c:pt idx="434">
                  <c:v>42017</c:v>
                </c:pt>
                <c:pt idx="435">
                  <c:v>42018</c:v>
                </c:pt>
                <c:pt idx="436">
                  <c:v>42019</c:v>
                </c:pt>
                <c:pt idx="437">
                  <c:v>42020</c:v>
                </c:pt>
                <c:pt idx="438">
                  <c:v>42023</c:v>
                </c:pt>
                <c:pt idx="439">
                  <c:v>42024</c:v>
                </c:pt>
                <c:pt idx="440">
                  <c:v>42025</c:v>
                </c:pt>
                <c:pt idx="441">
                  <c:v>42026</c:v>
                </c:pt>
                <c:pt idx="442">
                  <c:v>42027</c:v>
                </c:pt>
                <c:pt idx="443">
                  <c:v>42030</c:v>
                </c:pt>
                <c:pt idx="444">
                  <c:v>42031</c:v>
                </c:pt>
                <c:pt idx="445">
                  <c:v>42032</c:v>
                </c:pt>
                <c:pt idx="446">
                  <c:v>42033</c:v>
                </c:pt>
                <c:pt idx="447">
                  <c:v>42034</c:v>
                </c:pt>
                <c:pt idx="448">
                  <c:v>42037</c:v>
                </c:pt>
                <c:pt idx="449">
                  <c:v>42038</c:v>
                </c:pt>
                <c:pt idx="450">
                  <c:v>42039</c:v>
                </c:pt>
                <c:pt idx="451">
                  <c:v>42040</c:v>
                </c:pt>
                <c:pt idx="452">
                  <c:v>42041</c:v>
                </c:pt>
                <c:pt idx="453">
                  <c:v>42044</c:v>
                </c:pt>
                <c:pt idx="454">
                  <c:v>42045</c:v>
                </c:pt>
                <c:pt idx="455">
                  <c:v>42046</c:v>
                </c:pt>
                <c:pt idx="456">
                  <c:v>42047</c:v>
                </c:pt>
                <c:pt idx="457">
                  <c:v>42048</c:v>
                </c:pt>
                <c:pt idx="458">
                  <c:v>42051</c:v>
                </c:pt>
                <c:pt idx="459">
                  <c:v>42052</c:v>
                </c:pt>
                <c:pt idx="460">
                  <c:v>42060</c:v>
                </c:pt>
                <c:pt idx="461">
                  <c:v>42061</c:v>
                </c:pt>
                <c:pt idx="462">
                  <c:v>42062</c:v>
                </c:pt>
                <c:pt idx="463">
                  <c:v>42065</c:v>
                </c:pt>
                <c:pt idx="464">
                  <c:v>42066</c:v>
                </c:pt>
                <c:pt idx="465">
                  <c:v>42067</c:v>
                </c:pt>
                <c:pt idx="466">
                  <c:v>42068</c:v>
                </c:pt>
                <c:pt idx="467">
                  <c:v>42069</c:v>
                </c:pt>
                <c:pt idx="468">
                  <c:v>42072</c:v>
                </c:pt>
                <c:pt idx="469">
                  <c:v>42073</c:v>
                </c:pt>
                <c:pt idx="470">
                  <c:v>42074</c:v>
                </c:pt>
                <c:pt idx="471">
                  <c:v>42075</c:v>
                </c:pt>
                <c:pt idx="472">
                  <c:v>42076</c:v>
                </c:pt>
                <c:pt idx="473">
                  <c:v>42079</c:v>
                </c:pt>
                <c:pt idx="474">
                  <c:v>42080</c:v>
                </c:pt>
                <c:pt idx="475">
                  <c:v>42081</c:v>
                </c:pt>
                <c:pt idx="476">
                  <c:v>42082</c:v>
                </c:pt>
                <c:pt idx="477">
                  <c:v>42083</c:v>
                </c:pt>
                <c:pt idx="478">
                  <c:v>42086</c:v>
                </c:pt>
                <c:pt idx="479">
                  <c:v>42087</c:v>
                </c:pt>
                <c:pt idx="480">
                  <c:v>42088</c:v>
                </c:pt>
                <c:pt idx="481">
                  <c:v>42089</c:v>
                </c:pt>
                <c:pt idx="482">
                  <c:v>42090</c:v>
                </c:pt>
                <c:pt idx="483">
                  <c:v>42093</c:v>
                </c:pt>
                <c:pt idx="484">
                  <c:v>42094</c:v>
                </c:pt>
                <c:pt idx="485">
                  <c:v>42095</c:v>
                </c:pt>
                <c:pt idx="486">
                  <c:v>42096</c:v>
                </c:pt>
                <c:pt idx="487">
                  <c:v>42097</c:v>
                </c:pt>
                <c:pt idx="488">
                  <c:v>42101</c:v>
                </c:pt>
                <c:pt idx="489">
                  <c:v>42102</c:v>
                </c:pt>
                <c:pt idx="490">
                  <c:v>42103</c:v>
                </c:pt>
                <c:pt idx="491">
                  <c:v>42104</c:v>
                </c:pt>
                <c:pt idx="492">
                  <c:v>42107</c:v>
                </c:pt>
                <c:pt idx="493">
                  <c:v>42108</c:v>
                </c:pt>
                <c:pt idx="494">
                  <c:v>42109</c:v>
                </c:pt>
                <c:pt idx="495">
                  <c:v>42110</c:v>
                </c:pt>
                <c:pt idx="496">
                  <c:v>42111</c:v>
                </c:pt>
                <c:pt idx="497">
                  <c:v>42114</c:v>
                </c:pt>
                <c:pt idx="498">
                  <c:v>42115</c:v>
                </c:pt>
                <c:pt idx="499">
                  <c:v>42116</c:v>
                </c:pt>
                <c:pt idx="500">
                  <c:v>42117</c:v>
                </c:pt>
                <c:pt idx="501">
                  <c:v>42118</c:v>
                </c:pt>
                <c:pt idx="502">
                  <c:v>42121</c:v>
                </c:pt>
                <c:pt idx="503">
                  <c:v>42122</c:v>
                </c:pt>
                <c:pt idx="504">
                  <c:v>42123</c:v>
                </c:pt>
                <c:pt idx="505">
                  <c:v>42124</c:v>
                </c:pt>
                <c:pt idx="506">
                  <c:v>42128</c:v>
                </c:pt>
                <c:pt idx="507">
                  <c:v>42129</c:v>
                </c:pt>
                <c:pt idx="508">
                  <c:v>42130</c:v>
                </c:pt>
                <c:pt idx="509">
                  <c:v>42131</c:v>
                </c:pt>
                <c:pt idx="510">
                  <c:v>42132</c:v>
                </c:pt>
                <c:pt idx="511">
                  <c:v>42135</c:v>
                </c:pt>
                <c:pt idx="512">
                  <c:v>42136</c:v>
                </c:pt>
                <c:pt idx="513">
                  <c:v>42137</c:v>
                </c:pt>
                <c:pt idx="514">
                  <c:v>42138</c:v>
                </c:pt>
                <c:pt idx="515">
                  <c:v>42139</c:v>
                </c:pt>
                <c:pt idx="516">
                  <c:v>42142</c:v>
                </c:pt>
                <c:pt idx="517">
                  <c:v>42143</c:v>
                </c:pt>
                <c:pt idx="518">
                  <c:v>42144</c:v>
                </c:pt>
                <c:pt idx="519">
                  <c:v>42145</c:v>
                </c:pt>
                <c:pt idx="520">
                  <c:v>42146</c:v>
                </c:pt>
                <c:pt idx="521">
                  <c:v>42149</c:v>
                </c:pt>
                <c:pt idx="522">
                  <c:v>42150</c:v>
                </c:pt>
                <c:pt idx="523">
                  <c:v>42151</c:v>
                </c:pt>
                <c:pt idx="524">
                  <c:v>42152</c:v>
                </c:pt>
                <c:pt idx="525">
                  <c:v>42153</c:v>
                </c:pt>
                <c:pt idx="526">
                  <c:v>42156</c:v>
                </c:pt>
                <c:pt idx="527">
                  <c:v>42157</c:v>
                </c:pt>
                <c:pt idx="528">
                  <c:v>42158</c:v>
                </c:pt>
                <c:pt idx="529">
                  <c:v>42159</c:v>
                </c:pt>
                <c:pt idx="530">
                  <c:v>42160</c:v>
                </c:pt>
                <c:pt idx="531">
                  <c:v>42163</c:v>
                </c:pt>
                <c:pt idx="532">
                  <c:v>42164</c:v>
                </c:pt>
                <c:pt idx="533">
                  <c:v>42165</c:v>
                </c:pt>
                <c:pt idx="534">
                  <c:v>42166</c:v>
                </c:pt>
                <c:pt idx="535">
                  <c:v>42167</c:v>
                </c:pt>
                <c:pt idx="536">
                  <c:v>42170</c:v>
                </c:pt>
                <c:pt idx="537">
                  <c:v>42171</c:v>
                </c:pt>
                <c:pt idx="538">
                  <c:v>42172</c:v>
                </c:pt>
                <c:pt idx="539">
                  <c:v>42173</c:v>
                </c:pt>
                <c:pt idx="540">
                  <c:v>42174</c:v>
                </c:pt>
                <c:pt idx="541">
                  <c:v>42178</c:v>
                </c:pt>
                <c:pt idx="542">
                  <c:v>42179</c:v>
                </c:pt>
                <c:pt idx="543">
                  <c:v>42180</c:v>
                </c:pt>
              </c:numCache>
            </c:numRef>
          </c:cat>
          <c:val>
            <c:numRef>
              <c:f>民生转债表现!$E$4:$E$547</c:f>
              <c:numCache>
                <c:formatCode>###,###,##0</c:formatCode>
                <c:ptCount val="544"/>
                <c:pt idx="0">
                  <c:v>8.1840000000000011</c:v>
                </c:pt>
                <c:pt idx="1">
                  <c:v>8.1840000000000011</c:v>
                </c:pt>
                <c:pt idx="2">
                  <c:v>8.1840000000000011</c:v>
                </c:pt>
                <c:pt idx="3">
                  <c:v>8.1840000000000011</c:v>
                </c:pt>
                <c:pt idx="4">
                  <c:v>8.1840000000000011</c:v>
                </c:pt>
                <c:pt idx="5">
                  <c:v>8.1840000000000011</c:v>
                </c:pt>
                <c:pt idx="6">
                  <c:v>8.1840000000000011</c:v>
                </c:pt>
                <c:pt idx="7">
                  <c:v>8.1840000000000011</c:v>
                </c:pt>
                <c:pt idx="8">
                  <c:v>8.1840000000000011</c:v>
                </c:pt>
                <c:pt idx="9">
                  <c:v>8.1840000000000011</c:v>
                </c:pt>
                <c:pt idx="10">
                  <c:v>8.1840000000000011</c:v>
                </c:pt>
                <c:pt idx="11">
                  <c:v>8.1840000000000011</c:v>
                </c:pt>
                <c:pt idx="12">
                  <c:v>8.1840000000000011</c:v>
                </c:pt>
                <c:pt idx="13">
                  <c:v>8.1840000000000011</c:v>
                </c:pt>
                <c:pt idx="14">
                  <c:v>8.1840000000000011</c:v>
                </c:pt>
                <c:pt idx="15">
                  <c:v>8.1840000000000011</c:v>
                </c:pt>
                <c:pt idx="16">
                  <c:v>8.1840000000000011</c:v>
                </c:pt>
                <c:pt idx="17">
                  <c:v>8.1840000000000011</c:v>
                </c:pt>
                <c:pt idx="18">
                  <c:v>8.1840000000000011</c:v>
                </c:pt>
                <c:pt idx="19">
                  <c:v>8.1840000000000011</c:v>
                </c:pt>
                <c:pt idx="20">
                  <c:v>8.1840000000000011</c:v>
                </c:pt>
                <c:pt idx="21">
                  <c:v>8.1840000000000011</c:v>
                </c:pt>
                <c:pt idx="22">
                  <c:v>8.1840000000000011</c:v>
                </c:pt>
                <c:pt idx="23">
                  <c:v>8.1840000000000011</c:v>
                </c:pt>
                <c:pt idx="24">
                  <c:v>8.1840000000000011</c:v>
                </c:pt>
                <c:pt idx="25">
                  <c:v>8.1840000000000011</c:v>
                </c:pt>
                <c:pt idx="26">
                  <c:v>8.1840000000000011</c:v>
                </c:pt>
                <c:pt idx="27">
                  <c:v>8.1840000000000011</c:v>
                </c:pt>
                <c:pt idx="28">
                  <c:v>8.1840000000000011</c:v>
                </c:pt>
                <c:pt idx="29">
                  <c:v>8.1840000000000011</c:v>
                </c:pt>
                <c:pt idx="30">
                  <c:v>8.1840000000000011</c:v>
                </c:pt>
                <c:pt idx="31">
                  <c:v>8.1840000000000011</c:v>
                </c:pt>
                <c:pt idx="32">
                  <c:v>8.1840000000000011</c:v>
                </c:pt>
                <c:pt idx="33">
                  <c:v>8.1840000000000011</c:v>
                </c:pt>
                <c:pt idx="34">
                  <c:v>8.1840000000000011</c:v>
                </c:pt>
                <c:pt idx="35">
                  <c:v>8.1840000000000011</c:v>
                </c:pt>
                <c:pt idx="36">
                  <c:v>8.1840000000000011</c:v>
                </c:pt>
                <c:pt idx="37">
                  <c:v>8.1840000000000011</c:v>
                </c:pt>
                <c:pt idx="38">
                  <c:v>8.1840000000000011</c:v>
                </c:pt>
                <c:pt idx="39">
                  <c:v>8.1840000000000011</c:v>
                </c:pt>
                <c:pt idx="40">
                  <c:v>8.1840000000000011</c:v>
                </c:pt>
                <c:pt idx="41">
                  <c:v>8.1840000000000011</c:v>
                </c:pt>
                <c:pt idx="42">
                  <c:v>8.1840000000000011</c:v>
                </c:pt>
                <c:pt idx="43">
                  <c:v>8.1840000000000011</c:v>
                </c:pt>
                <c:pt idx="44">
                  <c:v>8.1840000000000011</c:v>
                </c:pt>
                <c:pt idx="45">
                  <c:v>8.1840000000000011</c:v>
                </c:pt>
                <c:pt idx="46">
                  <c:v>8.1840000000000011</c:v>
                </c:pt>
                <c:pt idx="47">
                  <c:v>8.1840000000000011</c:v>
                </c:pt>
                <c:pt idx="48">
                  <c:v>8.1840000000000011</c:v>
                </c:pt>
                <c:pt idx="49">
                  <c:v>8.1840000000000011</c:v>
                </c:pt>
                <c:pt idx="50">
                  <c:v>8.1840000000000011</c:v>
                </c:pt>
                <c:pt idx="51">
                  <c:v>8.1840000000000011</c:v>
                </c:pt>
                <c:pt idx="52">
                  <c:v>8.1840000000000011</c:v>
                </c:pt>
                <c:pt idx="53">
                  <c:v>8.1840000000000011</c:v>
                </c:pt>
                <c:pt idx="54">
                  <c:v>8.1840000000000011</c:v>
                </c:pt>
                <c:pt idx="55">
                  <c:v>8.1840000000000011</c:v>
                </c:pt>
                <c:pt idx="56">
                  <c:v>8.0640000000000001</c:v>
                </c:pt>
                <c:pt idx="57">
                  <c:v>8.0640000000000001</c:v>
                </c:pt>
                <c:pt idx="58">
                  <c:v>8.0640000000000001</c:v>
                </c:pt>
                <c:pt idx="59">
                  <c:v>8.0640000000000001</c:v>
                </c:pt>
                <c:pt idx="60">
                  <c:v>8.0640000000000001</c:v>
                </c:pt>
                <c:pt idx="61">
                  <c:v>8.0640000000000001</c:v>
                </c:pt>
                <c:pt idx="62">
                  <c:v>8.0640000000000001</c:v>
                </c:pt>
                <c:pt idx="63">
                  <c:v>8.0640000000000001</c:v>
                </c:pt>
                <c:pt idx="64">
                  <c:v>8.0640000000000001</c:v>
                </c:pt>
                <c:pt idx="65">
                  <c:v>8.0640000000000001</c:v>
                </c:pt>
                <c:pt idx="66">
                  <c:v>8.0640000000000001</c:v>
                </c:pt>
                <c:pt idx="67">
                  <c:v>8.0640000000000001</c:v>
                </c:pt>
                <c:pt idx="68">
                  <c:v>8.0640000000000001</c:v>
                </c:pt>
                <c:pt idx="69">
                  <c:v>8.0640000000000001</c:v>
                </c:pt>
                <c:pt idx="70">
                  <c:v>8.0640000000000001</c:v>
                </c:pt>
                <c:pt idx="71">
                  <c:v>8.0640000000000001</c:v>
                </c:pt>
                <c:pt idx="72">
                  <c:v>8.0640000000000001</c:v>
                </c:pt>
                <c:pt idx="73">
                  <c:v>8.0640000000000001</c:v>
                </c:pt>
                <c:pt idx="74">
                  <c:v>8.0640000000000001</c:v>
                </c:pt>
                <c:pt idx="75">
                  <c:v>8.0640000000000001</c:v>
                </c:pt>
                <c:pt idx="76">
                  <c:v>8.0640000000000001</c:v>
                </c:pt>
                <c:pt idx="77">
                  <c:v>8.0640000000000001</c:v>
                </c:pt>
                <c:pt idx="78">
                  <c:v>8.0640000000000001</c:v>
                </c:pt>
                <c:pt idx="79">
                  <c:v>8.0640000000000001</c:v>
                </c:pt>
                <c:pt idx="80">
                  <c:v>8.0640000000000001</c:v>
                </c:pt>
                <c:pt idx="81">
                  <c:v>8.0640000000000001</c:v>
                </c:pt>
                <c:pt idx="82">
                  <c:v>8.0640000000000001</c:v>
                </c:pt>
                <c:pt idx="83">
                  <c:v>8.0640000000000001</c:v>
                </c:pt>
                <c:pt idx="84">
                  <c:v>8.0640000000000001</c:v>
                </c:pt>
                <c:pt idx="85">
                  <c:v>8.0640000000000001</c:v>
                </c:pt>
                <c:pt idx="86">
                  <c:v>8.0640000000000001</c:v>
                </c:pt>
                <c:pt idx="87">
                  <c:v>8.0640000000000001</c:v>
                </c:pt>
                <c:pt idx="88">
                  <c:v>8.0640000000000001</c:v>
                </c:pt>
                <c:pt idx="89">
                  <c:v>8.0640000000000001</c:v>
                </c:pt>
                <c:pt idx="90">
                  <c:v>8.0640000000000001</c:v>
                </c:pt>
                <c:pt idx="91">
                  <c:v>8.0640000000000001</c:v>
                </c:pt>
                <c:pt idx="92">
                  <c:v>8.0640000000000001</c:v>
                </c:pt>
                <c:pt idx="93">
                  <c:v>8.0640000000000001</c:v>
                </c:pt>
                <c:pt idx="94">
                  <c:v>8.0640000000000001</c:v>
                </c:pt>
                <c:pt idx="95">
                  <c:v>8.0640000000000001</c:v>
                </c:pt>
                <c:pt idx="96">
                  <c:v>8.0640000000000001</c:v>
                </c:pt>
                <c:pt idx="97">
                  <c:v>8.0640000000000001</c:v>
                </c:pt>
                <c:pt idx="98">
                  <c:v>8.0640000000000001</c:v>
                </c:pt>
                <c:pt idx="99">
                  <c:v>8.0640000000000001</c:v>
                </c:pt>
                <c:pt idx="100">
                  <c:v>8.0640000000000001</c:v>
                </c:pt>
                <c:pt idx="101">
                  <c:v>8.0640000000000001</c:v>
                </c:pt>
                <c:pt idx="102">
                  <c:v>8.0640000000000001</c:v>
                </c:pt>
                <c:pt idx="103">
                  <c:v>8.0640000000000001</c:v>
                </c:pt>
                <c:pt idx="104">
                  <c:v>8.0640000000000001</c:v>
                </c:pt>
                <c:pt idx="105">
                  <c:v>8.0640000000000001</c:v>
                </c:pt>
                <c:pt idx="106">
                  <c:v>8.0640000000000001</c:v>
                </c:pt>
                <c:pt idx="107">
                  <c:v>8.0640000000000001</c:v>
                </c:pt>
                <c:pt idx="108">
                  <c:v>8.0640000000000001</c:v>
                </c:pt>
                <c:pt idx="109">
                  <c:v>7.9359999999999999</c:v>
                </c:pt>
                <c:pt idx="110">
                  <c:v>7.9359999999999999</c:v>
                </c:pt>
                <c:pt idx="111">
                  <c:v>7.9359999999999999</c:v>
                </c:pt>
                <c:pt idx="112">
                  <c:v>7.9359999999999999</c:v>
                </c:pt>
                <c:pt idx="113">
                  <c:v>7.9359999999999999</c:v>
                </c:pt>
                <c:pt idx="114">
                  <c:v>7.9359999999999999</c:v>
                </c:pt>
                <c:pt idx="115">
                  <c:v>7.9359999999999999</c:v>
                </c:pt>
                <c:pt idx="116">
                  <c:v>7.9359999999999999</c:v>
                </c:pt>
                <c:pt idx="117">
                  <c:v>7.9359999999999999</c:v>
                </c:pt>
                <c:pt idx="118">
                  <c:v>7.9359999999999999</c:v>
                </c:pt>
                <c:pt idx="119">
                  <c:v>7.9359999999999999</c:v>
                </c:pt>
                <c:pt idx="120">
                  <c:v>7.9359999999999999</c:v>
                </c:pt>
                <c:pt idx="121">
                  <c:v>7.9359999999999999</c:v>
                </c:pt>
                <c:pt idx="122">
                  <c:v>7.9359999999999999</c:v>
                </c:pt>
                <c:pt idx="123">
                  <c:v>7.9359999999999999</c:v>
                </c:pt>
                <c:pt idx="124">
                  <c:v>7.9359999999999999</c:v>
                </c:pt>
                <c:pt idx="125">
                  <c:v>7.9359999999999999</c:v>
                </c:pt>
                <c:pt idx="126">
                  <c:v>7.9359999999999999</c:v>
                </c:pt>
                <c:pt idx="127">
                  <c:v>7.9359999999999999</c:v>
                </c:pt>
                <c:pt idx="128">
                  <c:v>7.9359999999999999</c:v>
                </c:pt>
                <c:pt idx="129">
                  <c:v>7.9359999999999999</c:v>
                </c:pt>
                <c:pt idx="130">
                  <c:v>7.9359999999999999</c:v>
                </c:pt>
                <c:pt idx="131">
                  <c:v>7.9359999999999999</c:v>
                </c:pt>
                <c:pt idx="132">
                  <c:v>7.9359999999999999</c:v>
                </c:pt>
                <c:pt idx="133">
                  <c:v>7.9359999999999999</c:v>
                </c:pt>
                <c:pt idx="134">
                  <c:v>7.9359999999999999</c:v>
                </c:pt>
                <c:pt idx="135">
                  <c:v>7.9359999999999999</c:v>
                </c:pt>
                <c:pt idx="136">
                  <c:v>7.9359999999999999</c:v>
                </c:pt>
                <c:pt idx="137">
                  <c:v>7.9359999999999999</c:v>
                </c:pt>
                <c:pt idx="138">
                  <c:v>7.9359999999999999</c:v>
                </c:pt>
                <c:pt idx="139">
                  <c:v>7.9359999999999999</c:v>
                </c:pt>
                <c:pt idx="140">
                  <c:v>7.9359999999999999</c:v>
                </c:pt>
                <c:pt idx="141">
                  <c:v>7.9359999999999999</c:v>
                </c:pt>
                <c:pt idx="142">
                  <c:v>7.9359999999999999</c:v>
                </c:pt>
                <c:pt idx="143">
                  <c:v>7.9359999999999999</c:v>
                </c:pt>
                <c:pt idx="144">
                  <c:v>7.9359999999999999</c:v>
                </c:pt>
                <c:pt idx="145">
                  <c:v>7.9359999999999999</c:v>
                </c:pt>
                <c:pt idx="146">
                  <c:v>7.9359999999999999</c:v>
                </c:pt>
                <c:pt idx="147">
                  <c:v>7.9359999999999999</c:v>
                </c:pt>
                <c:pt idx="148">
                  <c:v>7.9359999999999999</c:v>
                </c:pt>
                <c:pt idx="149">
                  <c:v>7.9359999999999999</c:v>
                </c:pt>
                <c:pt idx="150">
                  <c:v>7.9359999999999999</c:v>
                </c:pt>
                <c:pt idx="151">
                  <c:v>7.9359999999999999</c:v>
                </c:pt>
                <c:pt idx="152">
                  <c:v>7.9359999999999999</c:v>
                </c:pt>
                <c:pt idx="153">
                  <c:v>7.9359999999999999</c:v>
                </c:pt>
                <c:pt idx="154">
                  <c:v>7.9359999999999999</c:v>
                </c:pt>
                <c:pt idx="155">
                  <c:v>7.9359999999999999</c:v>
                </c:pt>
                <c:pt idx="156">
                  <c:v>7.9359999999999999</c:v>
                </c:pt>
                <c:pt idx="157">
                  <c:v>7.9359999999999999</c:v>
                </c:pt>
                <c:pt idx="158">
                  <c:v>7.9359999999999999</c:v>
                </c:pt>
                <c:pt idx="159">
                  <c:v>7.9359999999999999</c:v>
                </c:pt>
                <c:pt idx="160">
                  <c:v>7.9359999999999999</c:v>
                </c:pt>
                <c:pt idx="161">
                  <c:v>7.9359999999999999</c:v>
                </c:pt>
                <c:pt idx="162">
                  <c:v>7.9359999999999999</c:v>
                </c:pt>
                <c:pt idx="163">
                  <c:v>7.9359999999999999</c:v>
                </c:pt>
                <c:pt idx="164">
                  <c:v>7.9359999999999999</c:v>
                </c:pt>
                <c:pt idx="165">
                  <c:v>7.9359999999999999</c:v>
                </c:pt>
                <c:pt idx="166">
                  <c:v>7.9359999999999999</c:v>
                </c:pt>
                <c:pt idx="167">
                  <c:v>7.9359999999999999</c:v>
                </c:pt>
                <c:pt idx="168">
                  <c:v>7.9359999999999999</c:v>
                </c:pt>
                <c:pt idx="169">
                  <c:v>7.9359999999999999</c:v>
                </c:pt>
                <c:pt idx="170">
                  <c:v>7.9359999999999999</c:v>
                </c:pt>
                <c:pt idx="171">
                  <c:v>7.9359999999999999</c:v>
                </c:pt>
                <c:pt idx="172">
                  <c:v>7.9359999999999999</c:v>
                </c:pt>
                <c:pt idx="173">
                  <c:v>7.9359999999999999</c:v>
                </c:pt>
                <c:pt idx="174">
                  <c:v>7.9359999999999999</c:v>
                </c:pt>
                <c:pt idx="175">
                  <c:v>7.9359999999999999</c:v>
                </c:pt>
                <c:pt idx="176">
                  <c:v>7.9359999999999999</c:v>
                </c:pt>
                <c:pt idx="177">
                  <c:v>7.9359999999999999</c:v>
                </c:pt>
                <c:pt idx="178">
                  <c:v>7.9359999999999999</c:v>
                </c:pt>
                <c:pt idx="179">
                  <c:v>7.9359999999999999</c:v>
                </c:pt>
                <c:pt idx="180">
                  <c:v>7.9359999999999999</c:v>
                </c:pt>
                <c:pt idx="181">
                  <c:v>7.9359999999999999</c:v>
                </c:pt>
                <c:pt idx="182">
                  <c:v>7.9359999999999999</c:v>
                </c:pt>
                <c:pt idx="183">
                  <c:v>7.9359999999999999</c:v>
                </c:pt>
                <c:pt idx="184">
                  <c:v>7.9359999999999999</c:v>
                </c:pt>
                <c:pt idx="185">
                  <c:v>7.9359999999999999</c:v>
                </c:pt>
                <c:pt idx="186">
                  <c:v>7.9359999999999999</c:v>
                </c:pt>
                <c:pt idx="187">
                  <c:v>7.9359999999999999</c:v>
                </c:pt>
                <c:pt idx="188">
                  <c:v>7.9359999999999999</c:v>
                </c:pt>
                <c:pt idx="189">
                  <c:v>7.9359999999999999</c:v>
                </c:pt>
                <c:pt idx="190">
                  <c:v>7.9359999999999999</c:v>
                </c:pt>
                <c:pt idx="191">
                  <c:v>7.9359999999999999</c:v>
                </c:pt>
                <c:pt idx="192">
                  <c:v>7.9359999999999999</c:v>
                </c:pt>
                <c:pt idx="193">
                  <c:v>7.9359999999999999</c:v>
                </c:pt>
                <c:pt idx="194">
                  <c:v>7.9359999999999999</c:v>
                </c:pt>
                <c:pt idx="195">
                  <c:v>7.9359999999999999</c:v>
                </c:pt>
                <c:pt idx="196">
                  <c:v>7.9359999999999999</c:v>
                </c:pt>
                <c:pt idx="197">
                  <c:v>7.9359999999999999</c:v>
                </c:pt>
                <c:pt idx="198">
                  <c:v>7.9359999999999999</c:v>
                </c:pt>
                <c:pt idx="199">
                  <c:v>7.9359999999999999</c:v>
                </c:pt>
                <c:pt idx="200">
                  <c:v>7.9359999999999999</c:v>
                </c:pt>
                <c:pt idx="201">
                  <c:v>7.9359999999999999</c:v>
                </c:pt>
                <c:pt idx="202">
                  <c:v>7.9359999999999999</c:v>
                </c:pt>
                <c:pt idx="203">
                  <c:v>7.9359999999999999</c:v>
                </c:pt>
                <c:pt idx="204">
                  <c:v>7.9359999999999999</c:v>
                </c:pt>
                <c:pt idx="205">
                  <c:v>7.9359999999999999</c:v>
                </c:pt>
                <c:pt idx="206">
                  <c:v>7.9359999999999999</c:v>
                </c:pt>
                <c:pt idx="207">
                  <c:v>7.9359999999999999</c:v>
                </c:pt>
                <c:pt idx="208">
                  <c:v>7.9359999999999999</c:v>
                </c:pt>
                <c:pt idx="209">
                  <c:v>7.9359999999999999</c:v>
                </c:pt>
                <c:pt idx="210">
                  <c:v>7.9359999999999999</c:v>
                </c:pt>
                <c:pt idx="211">
                  <c:v>7.9359999999999999</c:v>
                </c:pt>
                <c:pt idx="212">
                  <c:v>7.9359999999999999</c:v>
                </c:pt>
                <c:pt idx="213">
                  <c:v>7.9359999999999999</c:v>
                </c:pt>
                <c:pt idx="214">
                  <c:v>7.9359999999999999</c:v>
                </c:pt>
                <c:pt idx="215">
                  <c:v>7.9359999999999999</c:v>
                </c:pt>
                <c:pt idx="216">
                  <c:v>7.9359999999999999</c:v>
                </c:pt>
                <c:pt idx="217">
                  <c:v>7.9359999999999999</c:v>
                </c:pt>
                <c:pt idx="218">
                  <c:v>7.9359999999999999</c:v>
                </c:pt>
                <c:pt idx="219">
                  <c:v>7.9359999999999999</c:v>
                </c:pt>
                <c:pt idx="220">
                  <c:v>7.9359999999999999</c:v>
                </c:pt>
                <c:pt idx="221">
                  <c:v>7.9359999999999999</c:v>
                </c:pt>
                <c:pt idx="222">
                  <c:v>7.9359999999999999</c:v>
                </c:pt>
                <c:pt idx="223">
                  <c:v>7.9359999999999999</c:v>
                </c:pt>
                <c:pt idx="224">
                  <c:v>7.9359999999999999</c:v>
                </c:pt>
                <c:pt idx="225">
                  <c:v>7.9359999999999999</c:v>
                </c:pt>
                <c:pt idx="226">
                  <c:v>7.9359999999999999</c:v>
                </c:pt>
                <c:pt idx="227">
                  <c:v>7.9359999999999999</c:v>
                </c:pt>
                <c:pt idx="228">
                  <c:v>7.9359999999999999</c:v>
                </c:pt>
                <c:pt idx="229">
                  <c:v>7.9359999999999999</c:v>
                </c:pt>
                <c:pt idx="230">
                  <c:v>7.9359999999999999</c:v>
                </c:pt>
                <c:pt idx="231">
                  <c:v>7.9359999999999999</c:v>
                </c:pt>
                <c:pt idx="232">
                  <c:v>7.9359999999999999</c:v>
                </c:pt>
                <c:pt idx="233">
                  <c:v>7.9359999999999999</c:v>
                </c:pt>
                <c:pt idx="234">
                  <c:v>7.9359999999999999</c:v>
                </c:pt>
                <c:pt idx="235">
                  <c:v>7.9359999999999999</c:v>
                </c:pt>
                <c:pt idx="236">
                  <c:v>7.9359999999999999</c:v>
                </c:pt>
                <c:pt idx="237">
                  <c:v>7.9359999999999999</c:v>
                </c:pt>
                <c:pt idx="238">
                  <c:v>7.9359999999999999</c:v>
                </c:pt>
                <c:pt idx="239">
                  <c:v>7.9359999999999999</c:v>
                </c:pt>
                <c:pt idx="240">
                  <c:v>7.9359999999999999</c:v>
                </c:pt>
                <c:pt idx="241">
                  <c:v>7.9359999999999999</c:v>
                </c:pt>
                <c:pt idx="242">
                  <c:v>7.9359999999999999</c:v>
                </c:pt>
                <c:pt idx="243">
                  <c:v>7.9359999999999999</c:v>
                </c:pt>
                <c:pt idx="244">
                  <c:v>7.9359999999999999</c:v>
                </c:pt>
                <c:pt idx="245">
                  <c:v>7.9359999999999999</c:v>
                </c:pt>
                <c:pt idx="246">
                  <c:v>7.9359999999999999</c:v>
                </c:pt>
                <c:pt idx="247">
                  <c:v>7.9359999999999999</c:v>
                </c:pt>
                <c:pt idx="248">
                  <c:v>7.9359999999999999</c:v>
                </c:pt>
                <c:pt idx="249">
                  <c:v>7.9359999999999999</c:v>
                </c:pt>
                <c:pt idx="250">
                  <c:v>7.9359999999999999</c:v>
                </c:pt>
                <c:pt idx="251">
                  <c:v>7.9359999999999999</c:v>
                </c:pt>
                <c:pt idx="252">
                  <c:v>7.9359999999999999</c:v>
                </c:pt>
                <c:pt idx="253">
                  <c:v>7.9359999999999999</c:v>
                </c:pt>
                <c:pt idx="254">
                  <c:v>7.9359999999999999</c:v>
                </c:pt>
                <c:pt idx="255">
                  <c:v>7.9359999999999999</c:v>
                </c:pt>
                <c:pt idx="256">
                  <c:v>7.9359999999999999</c:v>
                </c:pt>
                <c:pt idx="257">
                  <c:v>7.9359999999999999</c:v>
                </c:pt>
                <c:pt idx="258">
                  <c:v>7.9359999999999999</c:v>
                </c:pt>
                <c:pt idx="259">
                  <c:v>7.9359999999999999</c:v>
                </c:pt>
                <c:pt idx="260">
                  <c:v>7.9359999999999999</c:v>
                </c:pt>
                <c:pt idx="261">
                  <c:v>7.9359999999999999</c:v>
                </c:pt>
                <c:pt idx="262">
                  <c:v>7.9359999999999999</c:v>
                </c:pt>
                <c:pt idx="263">
                  <c:v>7.9359999999999999</c:v>
                </c:pt>
                <c:pt idx="264">
                  <c:v>7.9359999999999999</c:v>
                </c:pt>
                <c:pt idx="265">
                  <c:v>7.9359999999999999</c:v>
                </c:pt>
                <c:pt idx="266">
                  <c:v>7.9359999999999999</c:v>
                </c:pt>
                <c:pt idx="267">
                  <c:v>7.9359999999999999</c:v>
                </c:pt>
                <c:pt idx="268">
                  <c:v>7.9359999999999999</c:v>
                </c:pt>
                <c:pt idx="269">
                  <c:v>7.9359999999999999</c:v>
                </c:pt>
                <c:pt idx="270">
                  <c:v>7.9359999999999999</c:v>
                </c:pt>
                <c:pt idx="271">
                  <c:v>7.9359999999999999</c:v>
                </c:pt>
                <c:pt idx="272">
                  <c:v>7.9359999999999999</c:v>
                </c:pt>
                <c:pt idx="273">
                  <c:v>7.9359999999999999</c:v>
                </c:pt>
                <c:pt idx="274">
                  <c:v>7.9359999999999999</c:v>
                </c:pt>
                <c:pt idx="275">
                  <c:v>7.9359999999999999</c:v>
                </c:pt>
                <c:pt idx="276">
                  <c:v>7.9359999999999999</c:v>
                </c:pt>
                <c:pt idx="277">
                  <c:v>7.9359999999999999</c:v>
                </c:pt>
                <c:pt idx="278">
                  <c:v>7.9359999999999999</c:v>
                </c:pt>
                <c:pt idx="279">
                  <c:v>7.9359999999999999</c:v>
                </c:pt>
                <c:pt idx="280">
                  <c:v>7.9359999999999999</c:v>
                </c:pt>
                <c:pt idx="281">
                  <c:v>7.9359999999999999</c:v>
                </c:pt>
                <c:pt idx="282">
                  <c:v>7.9359999999999999</c:v>
                </c:pt>
                <c:pt idx="283">
                  <c:v>7.9359999999999999</c:v>
                </c:pt>
                <c:pt idx="284">
                  <c:v>7.9359999999999999</c:v>
                </c:pt>
                <c:pt idx="285">
                  <c:v>7.9359999999999999</c:v>
                </c:pt>
                <c:pt idx="286">
                  <c:v>7.9359999999999999</c:v>
                </c:pt>
                <c:pt idx="287">
                  <c:v>7.9359999999999999</c:v>
                </c:pt>
                <c:pt idx="288">
                  <c:v>7.9359999999999999</c:v>
                </c:pt>
                <c:pt idx="289">
                  <c:v>7.9359999999999999</c:v>
                </c:pt>
                <c:pt idx="290">
                  <c:v>7.9359999999999999</c:v>
                </c:pt>
                <c:pt idx="291">
                  <c:v>7.9359999999999999</c:v>
                </c:pt>
                <c:pt idx="292">
                  <c:v>7.9359999999999999</c:v>
                </c:pt>
                <c:pt idx="293">
                  <c:v>7.9359999999999999</c:v>
                </c:pt>
                <c:pt idx="294">
                  <c:v>7.9359999999999999</c:v>
                </c:pt>
                <c:pt idx="295">
                  <c:v>7.9359999999999999</c:v>
                </c:pt>
                <c:pt idx="296">
                  <c:v>7.9359999999999999</c:v>
                </c:pt>
                <c:pt idx="297">
                  <c:v>7.9359999999999999</c:v>
                </c:pt>
                <c:pt idx="298">
                  <c:v>6.5440000000000005</c:v>
                </c:pt>
                <c:pt idx="299">
                  <c:v>6.5440000000000005</c:v>
                </c:pt>
                <c:pt idx="300">
                  <c:v>6.5440000000000005</c:v>
                </c:pt>
                <c:pt idx="301">
                  <c:v>6.5440000000000005</c:v>
                </c:pt>
                <c:pt idx="302">
                  <c:v>6.5440000000000005</c:v>
                </c:pt>
                <c:pt idx="303">
                  <c:v>6.5440000000000005</c:v>
                </c:pt>
                <c:pt idx="304">
                  <c:v>6.5440000000000005</c:v>
                </c:pt>
                <c:pt idx="305">
                  <c:v>6.5440000000000005</c:v>
                </c:pt>
                <c:pt idx="306">
                  <c:v>6.5440000000000005</c:v>
                </c:pt>
                <c:pt idx="307">
                  <c:v>6.5440000000000005</c:v>
                </c:pt>
                <c:pt idx="308">
                  <c:v>6.5440000000000005</c:v>
                </c:pt>
                <c:pt idx="309">
                  <c:v>6.5440000000000005</c:v>
                </c:pt>
                <c:pt idx="310">
                  <c:v>6.5440000000000005</c:v>
                </c:pt>
                <c:pt idx="311">
                  <c:v>6.5440000000000005</c:v>
                </c:pt>
                <c:pt idx="312">
                  <c:v>6.5440000000000005</c:v>
                </c:pt>
                <c:pt idx="313">
                  <c:v>6.5440000000000005</c:v>
                </c:pt>
                <c:pt idx="314">
                  <c:v>6.5440000000000005</c:v>
                </c:pt>
                <c:pt idx="315">
                  <c:v>6.5440000000000005</c:v>
                </c:pt>
                <c:pt idx="316">
                  <c:v>6.5440000000000005</c:v>
                </c:pt>
                <c:pt idx="317">
                  <c:v>6.5440000000000005</c:v>
                </c:pt>
                <c:pt idx="318">
                  <c:v>6.5440000000000005</c:v>
                </c:pt>
                <c:pt idx="319">
                  <c:v>6.5440000000000005</c:v>
                </c:pt>
                <c:pt idx="320">
                  <c:v>6.5440000000000005</c:v>
                </c:pt>
                <c:pt idx="321">
                  <c:v>6.5440000000000005</c:v>
                </c:pt>
                <c:pt idx="322">
                  <c:v>6.5440000000000005</c:v>
                </c:pt>
                <c:pt idx="323">
                  <c:v>6.5440000000000005</c:v>
                </c:pt>
                <c:pt idx="324">
                  <c:v>6.5440000000000005</c:v>
                </c:pt>
                <c:pt idx="325">
                  <c:v>6.5440000000000005</c:v>
                </c:pt>
                <c:pt idx="326">
                  <c:v>6.5440000000000005</c:v>
                </c:pt>
                <c:pt idx="327">
                  <c:v>6.5440000000000005</c:v>
                </c:pt>
                <c:pt idx="328">
                  <c:v>6.5440000000000005</c:v>
                </c:pt>
                <c:pt idx="329">
                  <c:v>6.5440000000000005</c:v>
                </c:pt>
                <c:pt idx="330">
                  <c:v>6.5440000000000005</c:v>
                </c:pt>
                <c:pt idx="331">
                  <c:v>6.5440000000000005</c:v>
                </c:pt>
                <c:pt idx="332">
                  <c:v>6.5440000000000005</c:v>
                </c:pt>
                <c:pt idx="333">
                  <c:v>6.5440000000000005</c:v>
                </c:pt>
                <c:pt idx="334">
                  <c:v>6.5440000000000005</c:v>
                </c:pt>
                <c:pt idx="335">
                  <c:v>6.5440000000000005</c:v>
                </c:pt>
                <c:pt idx="336">
                  <c:v>6.5440000000000005</c:v>
                </c:pt>
                <c:pt idx="337">
                  <c:v>6.5440000000000005</c:v>
                </c:pt>
                <c:pt idx="338">
                  <c:v>6.5440000000000005</c:v>
                </c:pt>
                <c:pt idx="339">
                  <c:v>6.5440000000000005</c:v>
                </c:pt>
                <c:pt idx="340">
                  <c:v>6.5440000000000005</c:v>
                </c:pt>
                <c:pt idx="341">
                  <c:v>6.5440000000000005</c:v>
                </c:pt>
                <c:pt idx="342">
                  <c:v>6.5440000000000005</c:v>
                </c:pt>
                <c:pt idx="343">
                  <c:v>6.5440000000000005</c:v>
                </c:pt>
                <c:pt idx="344">
                  <c:v>6.5440000000000005</c:v>
                </c:pt>
                <c:pt idx="345">
                  <c:v>6.5440000000000005</c:v>
                </c:pt>
                <c:pt idx="346">
                  <c:v>6.5440000000000005</c:v>
                </c:pt>
                <c:pt idx="347">
                  <c:v>6.5440000000000005</c:v>
                </c:pt>
                <c:pt idx="348">
                  <c:v>6.5440000000000005</c:v>
                </c:pt>
                <c:pt idx="349">
                  <c:v>6.5440000000000005</c:v>
                </c:pt>
                <c:pt idx="350">
                  <c:v>6.5440000000000005</c:v>
                </c:pt>
                <c:pt idx="351">
                  <c:v>6.5440000000000005</c:v>
                </c:pt>
                <c:pt idx="352">
                  <c:v>6.5440000000000005</c:v>
                </c:pt>
                <c:pt idx="353">
                  <c:v>6.5440000000000005</c:v>
                </c:pt>
                <c:pt idx="354">
                  <c:v>6.5440000000000005</c:v>
                </c:pt>
                <c:pt idx="355">
                  <c:v>6.5440000000000005</c:v>
                </c:pt>
                <c:pt idx="356">
                  <c:v>6.5440000000000005</c:v>
                </c:pt>
                <c:pt idx="357">
                  <c:v>6.5440000000000005</c:v>
                </c:pt>
                <c:pt idx="358">
                  <c:v>6.5440000000000005</c:v>
                </c:pt>
                <c:pt idx="359">
                  <c:v>6.5440000000000005</c:v>
                </c:pt>
                <c:pt idx="360">
                  <c:v>6.5440000000000005</c:v>
                </c:pt>
                <c:pt idx="361">
                  <c:v>6.5440000000000005</c:v>
                </c:pt>
                <c:pt idx="362">
                  <c:v>6.5440000000000005</c:v>
                </c:pt>
                <c:pt idx="363">
                  <c:v>6.5440000000000005</c:v>
                </c:pt>
                <c:pt idx="364">
                  <c:v>6.5440000000000005</c:v>
                </c:pt>
                <c:pt idx="365">
                  <c:v>6.5440000000000005</c:v>
                </c:pt>
                <c:pt idx="366">
                  <c:v>6.5440000000000005</c:v>
                </c:pt>
                <c:pt idx="367">
                  <c:v>6.5440000000000005</c:v>
                </c:pt>
                <c:pt idx="368">
                  <c:v>6.5440000000000005</c:v>
                </c:pt>
                <c:pt idx="369">
                  <c:v>6.5440000000000005</c:v>
                </c:pt>
                <c:pt idx="370">
                  <c:v>6.5440000000000005</c:v>
                </c:pt>
                <c:pt idx="371">
                  <c:v>6.5440000000000005</c:v>
                </c:pt>
                <c:pt idx="372">
                  <c:v>6.5440000000000005</c:v>
                </c:pt>
                <c:pt idx="373">
                  <c:v>6.5440000000000005</c:v>
                </c:pt>
                <c:pt idx="374">
                  <c:v>6.5440000000000005</c:v>
                </c:pt>
                <c:pt idx="375">
                  <c:v>6.5440000000000005</c:v>
                </c:pt>
                <c:pt idx="376">
                  <c:v>6.5440000000000005</c:v>
                </c:pt>
                <c:pt idx="377">
                  <c:v>6.5440000000000005</c:v>
                </c:pt>
                <c:pt idx="378">
                  <c:v>6.5440000000000005</c:v>
                </c:pt>
                <c:pt idx="379">
                  <c:v>6.5440000000000005</c:v>
                </c:pt>
                <c:pt idx="380">
                  <c:v>6.5440000000000005</c:v>
                </c:pt>
                <c:pt idx="381">
                  <c:v>6.5440000000000005</c:v>
                </c:pt>
                <c:pt idx="382">
                  <c:v>6.5440000000000005</c:v>
                </c:pt>
                <c:pt idx="383">
                  <c:v>6.5440000000000005</c:v>
                </c:pt>
                <c:pt idx="384">
                  <c:v>6.5440000000000005</c:v>
                </c:pt>
                <c:pt idx="385">
                  <c:v>6.5440000000000005</c:v>
                </c:pt>
                <c:pt idx="386">
                  <c:v>6.5440000000000005</c:v>
                </c:pt>
                <c:pt idx="387">
                  <c:v>6.5440000000000005</c:v>
                </c:pt>
                <c:pt idx="388">
                  <c:v>6.5440000000000005</c:v>
                </c:pt>
                <c:pt idx="389">
                  <c:v>6.5440000000000005</c:v>
                </c:pt>
                <c:pt idx="390">
                  <c:v>6.5440000000000005</c:v>
                </c:pt>
                <c:pt idx="391">
                  <c:v>6.5440000000000005</c:v>
                </c:pt>
                <c:pt idx="392">
                  <c:v>6.5440000000000005</c:v>
                </c:pt>
                <c:pt idx="393">
                  <c:v>6.5440000000000005</c:v>
                </c:pt>
                <c:pt idx="394">
                  <c:v>6.5440000000000005</c:v>
                </c:pt>
                <c:pt idx="395">
                  <c:v>6.5440000000000005</c:v>
                </c:pt>
                <c:pt idx="396">
                  <c:v>6.5440000000000005</c:v>
                </c:pt>
                <c:pt idx="397">
                  <c:v>6.5440000000000005</c:v>
                </c:pt>
                <c:pt idx="398">
                  <c:v>6.5440000000000005</c:v>
                </c:pt>
                <c:pt idx="399">
                  <c:v>6.5440000000000005</c:v>
                </c:pt>
                <c:pt idx="400">
                  <c:v>6.5440000000000005</c:v>
                </c:pt>
                <c:pt idx="401">
                  <c:v>6.5440000000000005</c:v>
                </c:pt>
                <c:pt idx="402">
                  <c:v>6.5440000000000005</c:v>
                </c:pt>
                <c:pt idx="403">
                  <c:v>6.5440000000000005</c:v>
                </c:pt>
                <c:pt idx="404">
                  <c:v>6.5440000000000005</c:v>
                </c:pt>
                <c:pt idx="405">
                  <c:v>6.5440000000000005</c:v>
                </c:pt>
                <c:pt idx="406">
                  <c:v>6.5440000000000005</c:v>
                </c:pt>
                <c:pt idx="407">
                  <c:v>6.5440000000000005</c:v>
                </c:pt>
                <c:pt idx="408">
                  <c:v>6.5440000000000005</c:v>
                </c:pt>
                <c:pt idx="409">
                  <c:v>6.5440000000000005</c:v>
                </c:pt>
                <c:pt idx="410">
                  <c:v>6.5440000000000005</c:v>
                </c:pt>
                <c:pt idx="411">
                  <c:v>6.5440000000000005</c:v>
                </c:pt>
                <c:pt idx="412">
                  <c:v>6.5440000000000005</c:v>
                </c:pt>
                <c:pt idx="413">
                  <c:v>6.5440000000000005</c:v>
                </c:pt>
                <c:pt idx="414">
                  <c:v>6.5440000000000005</c:v>
                </c:pt>
                <c:pt idx="415">
                  <c:v>6.5440000000000005</c:v>
                </c:pt>
                <c:pt idx="416">
                  <c:v>6.5440000000000005</c:v>
                </c:pt>
                <c:pt idx="417">
                  <c:v>6.5440000000000005</c:v>
                </c:pt>
                <c:pt idx="418">
                  <c:v>6.5440000000000005</c:v>
                </c:pt>
                <c:pt idx="419">
                  <c:v>6.5440000000000005</c:v>
                </c:pt>
                <c:pt idx="420">
                  <c:v>6.5440000000000005</c:v>
                </c:pt>
                <c:pt idx="421">
                  <c:v>6.5440000000000005</c:v>
                </c:pt>
                <c:pt idx="422">
                  <c:v>6.5440000000000005</c:v>
                </c:pt>
                <c:pt idx="423">
                  <c:v>6.5440000000000005</c:v>
                </c:pt>
                <c:pt idx="424">
                  <c:v>6.5440000000000005</c:v>
                </c:pt>
                <c:pt idx="425">
                  <c:v>6.5440000000000005</c:v>
                </c:pt>
                <c:pt idx="426">
                  <c:v>6.5440000000000005</c:v>
                </c:pt>
                <c:pt idx="427">
                  <c:v>6.5440000000000005</c:v>
                </c:pt>
                <c:pt idx="428">
                  <c:v>6.5440000000000005</c:v>
                </c:pt>
                <c:pt idx="429">
                  <c:v>6.5440000000000005</c:v>
                </c:pt>
                <c:pt idx="430">
                  <c:v>6.5440000000000005</c:v>
                </c:pt>
                <c:pt idx="431">
                  <c:v>6.5440000000000005</c:v>
                </c:pt>
                <c:pt idx="432">
                  <c:v>6.4840000000000009</c:v>
                </c:pt>
                <c:pt idx="433">
                  <c:v>6.4840000000000009</c:v>
                </c:pt>
                <c:pt idx="434">
                  <c:v>6.4840000000000009</c:v>
                </c:pt>
                <c:pt idx="435">
                  <c:v>6.4840000000000009</c:v>
                </c:pt>
                <c:pt idx="436">
                  <c:v>6.4840000000000009</c:v>
                </c:pt>
                <c:pt idx="437">
                  <c:v>6.4840000000000009</c:v>
                </c:pt>
                <c:pt idx="438">
                  <c:v>6.4840000000000009</c:v>
                </c:pt>
                <c:pt idx="439">
                  <c:v>6.4840000000000009</c:v>
                </c:pt>
                <c:pt idx="440">
                  <c:v>6.4840000000000009</c:v>
                </c:pt>
                <c:pt idx="441">
                  <c:v>6.4840000000000009</c:v>
                </c:pt>
                <c:pt idx="442">
                  <c:v>6.4840000000000009</c:v>
                </c:pt>
                <c:pt idx="443">
                  <c:v>6.4840000000000009</c:v>
                </c:pt>
                <c:pt idx="444">
                  <c:v>6.4840000000000009</c:v>
                </c:pt>
                <c:pt idx="445">
                  <c:v>6.4840000000000009</c:v>
                </c:pt>
                <c:pt idx="446">
                  <c:v>6.4840000000000009</c:v>
                </c:pt>
                <c:pt idx="447">
                  <c:v>6.4840000000000009</c:v>
                </c:pt>
                <c:pt idx="448">
                  <c:v>6.4840000000000009</c:v>
                </c:pt>
                <c:pt idx="449">
                  <c:v>6.4840000000000009</c:v>
                </c:pt>
                <c:pt idx="450">
                  <c:v>6.4840000000000009</c:v>
                </c:pt>
                <c:pt idx="451">
                  <c:v>6.4840000000000009</c:v>
                </c:pt>
                <c:pt idx="452">
                  <c:v>6.4840000000000009</c:v>
                </c:pt>
                <c:pt idx="453">
                  <c:v>6.4840000000000009</c:v>
                </c:pt>
                <c:pt idx="454">
                  <c:v>6.4840000000000009</c:v>
                </c:pt>
                <c:pt idx="455">
                  <c:v>6.4840000000000009</c:v>
                </c:pt>
                <c:pt idx="456">
                  <c:v>6.4840000000000009</c:v>
                </c:pt>
                <c:pt idx="457">
                  <c:v>6.4840000000000009</c:v>
                </c:pt>
                <c:pt idx="458">
                  <c:v>6.4840000000000009</c:v>
                </c:pt>
                <c:pt idx="459">
                  <c:v>6.4840000000000009</c:v>
                </c:pt>
                <c:pt idx="460">
                  <c:v>6.4840000000000009</c:v>
                </c:pt>
                <c:pt idx="461">
                  <c:v>6.4840000000000009</c:v>
                </c:pt>
                <c:pt idx="462">
                  <c:v>6.4840000000000009</c:v>
                </c:pt>
                <c:pt idx="463">
                  <c:v>6.4840000000000009</c:v>
                </c:pt>
                <c:pt idx="464">
                  <c:v>6.4840000000000009</c:v>
                </c:pt>
                <c:pt idx="465">
                  <c:v>6.4840000000000009</c:v>
                </c:pt>
                <c:pt idx="466">
                  <c:v>6.4840000000000009</c:v>
                </c:pt>
                <c:pt idx="467">
                  <c:v>6.4840000000000009</c:v>
                </c:pt>
                <c:pt idx="468">
                  <c:v>6.4840000000000009</c:v>
                </c:pt>
                <c:pt idx="469">
                  <c:v>6.4840000000000009</c:v>
                </c:pt>
                <c:pt idx="470">
                  <c:v>6.4840000000000009</c:v>
                </c:pt>
                <c:pt idx="471">
                  <c:v>6.4840000000000009</c:v>
                </c:pt>
                <c:pt idx="472">
                  <c:v>6.4840000000000009</c:v>
                </c:pt>
                <c:pt idx="473">
                  <c:v>6.4840000000000009</c:v>
                </c:pt>
                <c:pt idx="474">
                  <c:v>6.4840000000000009</c:v>
                </c:pt>
                <c:pt idx="475">
                  <c:v>6.4840000000000009</c:v>
                </c:pt>
                <c:pt idx="476">
                  <c:v>6.4840000000000009</c:v>
                </c:pt>
                <c:pt idx="477">
                  <c:v>6.4840000000000009</c:v>
                </c:pt>
                <c:pt idx="478">
                  <c:v>6.4840000000000009</c:v>
                </c:pt>
                <c:pt idx="479">
                  <c:v>6.4840000000000009</c:v>
                </c:pt>
                <c:pt idx="480">
                  <c:v>6.4840000000000009</c:v>
                </c:pt>
                <c:pt idx="481">
                  <c:v>6.4840000000000009</c:v>
                </c:pt>
                <c:pt idx="482">
                  <c:v>6.4840000000000009</c:v>
                </c:pt>
                <c:pt idx="483">
                  <c:v>6.4840000000000009</c:v>
                </c:pt>
                <c:pt idx="484">
                  <c:v>6.4840000000000009</c:v>
                </c:pt>
                <c:pt idx="485">
                  <c:v>6.4840000000000009</c:v>
                </c:pt>
                <c:pt idx="486">
                  <c:v>6.4840000000000009</c:v>
                </c:pt>
                <c:pt idx="487">
                  <c:v>6.4840000000000009</c:v>
                </c:pt>
                <c:pt idx="488">
                  <c:v>6.4840000000000009</c:v>
                </c:pt>
                <c:pt idx="489">
                  <c:v>6.4840000000000009</c:v>
                </c:pt>
                <c:pt idx="490">
                  <c:v>6.4840000000000009</c:v>
                </c:pt>
                <c:pt idx="491">
                  <c:v>6.4840000000000009</c:v>
                </c:pt>
                <c:pt idx="492">
                  <c:v>6.4840000000000009</c:v>
                </c:pt>
                <c:pt idx="493">
                  <c:v>6.4840000000000009</c:v>
                </c:pt>
                <c:pt idx="494">
                  <c:v>6.4840000000000009</c:v>
                </c:pt>
                <c:pt idx="495">
                  <c:v>6.4840000000000009</c:v>
                </c:pt>
                <c:pt idx="496">
                  <c:v>6.4840000000000009</c:v>
                </c:pt>
                <c:pt idx="497">
                  <c:v>6.4840000000000009</c:v>
                </c:pt>
                <c:pt idx="498">
                  <c:v>6.4840000000000009</c:v>
                </c:pt>
                <c:pt idx="499">
                  <c:v>6.4840000000000009</c:v>
                </c:pt>
                <c:pt idx="500">
                  <c:v>6.4840000000000009</c:v>
                </c:pt>
                <c:pt idx="501">
                  <c:v>6.4840000000000009</c:v>
                </c:pt>
                <c:pt idx="502">
                  <c:v>6.4840000000000009</c:v>
                </c:pt>
                <c:pt idx="503">
                  <c:v>6.4840000000000009</c:v>
                </c:pt>
                <c:pt idx="504">
                  <c:v>6.4840000000000009</c:v>
                </c:pt>
                <c:pt idx="505">
                  <c:v>6.4840000000000009</c:v>
                </c:pt>
                <c:pt idx="506">
                  <c:v>6.4840000000000009</c:v>
                </c:pt>
                <c:pt idx="507">
                  <c:v>6.4840000000000009</c:v>
                </c:pt>
                <c:pt idx="508">
                  <c:v>6.4840000000000009</c:v>
                </c:pt>
                <c:pt idx="509">
                  <c:v>6.4840000000000009</c:v>
                </c:pt>
                <c:pt idx="510">
                  <c:v>6.4840000000000009</c:v>
                </c:pt>
                <c:pt idx="511">
                  <c:v>6.4840000000000009</c:v>
                </c:pt>
                <c:pt idx="512">
                  <c:v>6.4840000000000009</c:v>
                </c:pt>
                <c:pt idx="513">
                  <c:v>6.4840000000000009</c:v>
                </c:pt>
                <c:pt idx="514">
                  <c:v>6.4840000000000009</c:v>
                </c:pt>
                <c:pt idx="515">
                  <c:v>6.4840000000000009</c:v>
                </c:pt>
                <c:pt idx="516">
                  <c:v>6.4840000000000009</c:v>
                </c:pt>
                <c:pt idx="517">
                  <c:v>6.4840000000000009</c:v>
                </c:pt>
                <c:pt idx="518">
                  <c:v>6.4840000000000009</c:v>
                </c:pt>
                <c:pt idx="519">
                  <c:v>6.4840000000000009</c:v>
                </c:pt>
                <c:pt idx="520">
                  <c:v>6.4840000000000009</c:v>
                </c:pt>
                <c:pt idx="521">
                  <c:v>6.4840000000000009</c:v>
                </c:pt>
                <c:pt idx="522">
                  <c:v>6.4840000000000009</c:v>
                </c:pt>
                <c:pt idx="523">
                  <c:v>6.4840000000000009</c:v>
                </c:pt>
                <c:pt idx="524">
                  <c:v>6.4840000000000009</c:v>
                </c:pt>
                <c:pt idx="525">
                  <c:v>6.4840000000000009</c:v>
                </c:pt>
                <c:pt idx="526">
                  <c:v>6.4840000000000009</c:v>
                </c:pt>
                <c:pt idx="527">
                  <c:v>6.4840000000000009</c:v>
                </c:pt>
                <c:pt idx="528">
                  <c:v>6.4840000000000009</c:v>
                </c:pt>
                <c:pt idx="529">
                  <c:v>6.4840000000000009</c:v>
                </c:pt>
                <c:pt idx="530">
                  <c:v>6.4840000000000009</c:v>
                </c:pt>
                <c:pt idx="531">
                  <c:v>6.4840000000000009</c:v>
                </c:pt>
                <c:pt idx="532">
                  <c:v>6.4840000000000009</c:v>
                </c:pt>
                <c:pt idx="533">
                  <c:v>6.4840000000000009</c:v>
                </c:pt>
                <c:pt idx="534">
                  <c:v>6.4840000000000009</c:v>
                </c:pt>
                <c:pt idx="535">
                  <c:v>6.4840000000000009</c:v>
                </c:pt>
                <c:pt idx="536">
                  <c:v>6.4840000000000009</c:v>
                </c:pt>
                <c:pt idx="537">
                  <c:v>6.4840000000000009</c:v>
                </c:pt>
                <c:pt idx="538">
                  <c:v>6.4840000000000009</c:v>
                </c:pt>
                <c:pt idx="539">
                  <c:v>6.4840000000000009</c:v>
                </c:pt>
                <c:pt idx="540">
                  <c:v>6.4840000000000009</c:v>
                </c:pt>
                <c:pt idx="541">
                  <c:v>6.4840000000000009</c:v>
                </c:pt>
                <c:pt idx="542">
                  <c:v>6.4840000000000009</c:v>
                </c:pt>
                <c:pt idx="543">
                  <c:v>6.4840000000000009</c:v>
                </c:pt>
              </c:numCache>
            </c:numRef>
          </c:val>
          <c:smooth val="0"/>
          <c:extLst>
            <c:ext xmlns:c16="http://schemas.microsoft.com/office/drawing/2014/chart" uri="{C3380CC4-5D6E-409C-BE32-E72D297353CC}">
              <c16:uniqueId val="{00000006-9229-4482-83B5-F904920E87DD}"/>
            </c:ext>
          </c:extLst>
        </c:ser>
        <c:dLbls>
          <c:showLegendKey val="0"/>
          <c:showVal val="0"/>
          <c:showCatName val="0"/>
          <c:showSerName val="0"/>
          <c:showPercent val="0"/>
          <c:showBubbleSize val="0"/>
        </c:dLbls>
        <c:marker val="1"/>
        <c:smooth val="0"/>
        <c:axId val="1621888624"/>
        <c:axId val="1621889712"/>
        <c:extLst>
          <c:ext xmlns:c15="http://schemas.microsoft.com/office/drawing/2012/chart" uri="{02D57815-91ED-43cb-92C2-25804820EDAC}">
            <c15:filteredLineSeries>
              <c15:ser>
                <c:idx val="4"/>
                <c:order val="3"/>
                <c:tx>
                  <c:strRef>
                    <c:extLst>
                      <c:ext uri="{02D57815-91ED-43cb-92C2-25804820EDAC}">
                        <c15:formulaRef>
                          <c15:sqref>民生转债表现!$F$3</c15:sqref>
                        </c15:formulaRef>
                      </c:ext>
                    </c:extLst>
                    <c:strCache>
                      <c:ptCount val="1"/>
                      <c:pt idx="0">
                        <c:v>转股价格</c:v>
                      </c:pt>
                    </c:strCache>
                  </c:strRef>
                </c:tx>
                <c:spPr>
                  <a:ln w="28575" cap="rnd">
                    <a:solidFill>
                      <a:schemeClr val="accent5"/>
                    </a:solidFill>
                    <a:round/>
                  </a:ln>
                  <a:effectLst/>
                </c:spPr>
                <c:marker>
                  <c:symbol val="none"/>
                </c:marker>
                <c:cat>
                  <c:numRef>
                    <c:extLst>
                      <c:ext uri="{02D57815-91ED-43cb-92C2-25804820EDAC}">
                        <c15:formulaRef>
                          <c15:sqref>民生转债表现!$A$4:$A$547</c15:sqref>
                        </c15:formulaRef>
                      </c:ext>
                    </c:extLst>
                    <c:numCache>
                      <c:formatCode>yyyy\-mm\-dd</c:formatCode>
                      <c:ptCount val="544"/>
                      <c:pt idx="0">
                        <c:v>41362</c:v>
                      </c:pt>
                      <c:pt idx="1">
                        <c:v>41365</c:v>
                      </c:pt>
                      <c:pt idx="2">
                        <c:v>41366</c:v>
                      </c:pt>
                      <c:pt idx="3">
                        <c:v>41367</c:v>
                      </c:pt>
                      <c:pt idx="4">
                        <c:v>41372</c:v>
                      </c:pt>
                      <c:pt idx="5">
                        <c:v>41373</c:v>
                      </c:pt>
                      <c:pt idx="6">
                        <c:v>41374</c:v>
                      </c:pt>
                      <c:pt idx="7">
                        <c:v>41375</c:v>
                      </c:pt>
                      <c:pt idx="8">
                        <c:v>41376</c:v>
                      </c:pt>
                      <c:pt idx="9">
                        <c:v>41379</c:v>
                      </c:pt>
                      <c:pt idx="10">
                        <c:v>41380</c:v>
                      </c:pt>
                      <c:pt idx="11">
                        <c:v>41381</c:v>
                      </c:pt>
                      <c:pt idx="12">
                        <c:v>41382</c:v>
                      </c:pt>
                      <c:pt idx="13">
                        <c:v>41383</c:v>
                      </c:pt>
                      <c:pt idx="14">
                        <c:v>41386</c:v>
                      </c:pt>
                      <c:pt idx="15">
                        <c:v>41387</c:v>
                      </c:pt>
                      <c:pt idx="16">
                        <c:v>41388</c:v>
                      </c:pt>
                      <c:pt idx="17">
                        <c:v>41389</c:v>
                      </c:pt>
                      <c:pt idx="18">
                        <c:v>41390</c:v>
                      </c:pt>
                      <c:pt idx="19">
                        <c:v>41396</c:v>
                      </c:pt>
                      <c:pt idx="20">
                        <c:v>41397</c:v>
                      </c:pt>
                      <c:pt idx="21">
                        <c:v>41400</c:v>
                      </c:pt>
                      <c:pt idx="22">
                        <c:v>41401</c:v>
                      </c:pt>
                      <c:pt idx="23">
                        <c:v>41402</c:v>
                      </c:pt>
                      <c:pt idx="24">
                        <c:v>41403</c:v>
                      </c:pt>
                      <c:pt idx="25">
                        <c:v>41404</c:v>
                      </c:pt>
                      <c:pt idx="26">
                        <c:v>41407</c:v>
                      </c:pt>
                      <c:pt idx="27">
                        <c:v>41408</c:v>
                      </c:pt>
                      <c:pt idx="28">
                        <c:v>41409</c:v>
                      </c:pt>
                      <c:pt idx="29">
                        <c:v>41410</c:v>
                      </c:pt>
                      <c:pt idx="30">
                        <c:v>41411</c:v>
                      </c:pt>
                      <c:pt idx="31">
                        <c:v>41414</c:v>
                      </c:pt>
                      <c:pt idx="32">
                        <c:v>41415</c:v>
                      </c:pt>
                      <c:pt idx="33">
                        <c:v>41416</c:v>
                      </c:pt>
                      <c:pt idx="34">
                        <c:v>41417</c:v>
                      </c:pt>
                      <c:pt idx="35">
                        <c:v>41418</c:v>
                      </c:pt>
                      <c:pt idx="36">
                        <c:v>41421</c:v>
                      </c:pt>
                      <c:pt idx="37">
                        <c:v>41422</c:v>
                      </c:pt>
                      <c:pt idx="38">
                        <c:v>41423</c:v>
                      </c:pt>
                      <c:pt idx="39">
                        <c:v>41424</c:v>
                      </c:pt>
                      <c:pt idx="40">
                        <c:v>41425</c:v>
                      </c:pt>
                      <c:pt idx="41">
                        <c:v>41428</c:v>
                      </c:pt>
                      <c:pt idx="42">
                        <c:v>41429</c:v>
                      </c:pt>
                      <c:pt idx="43">
                        <c:v>41430</c:v>
                      </c:pt>
                      <c:pt idx="44">
                        <c:v>41431</c:v>
                      </c:pt>
                      <c:pt idx="45">
                        <c:v>41432</c:v>
                      </c:pt>
                      <c:pt idx="46">
                        <c:v>41438</c:v>
                      </c:pt>
                      <c:pt idx="47">
                        <c:v>41439</c:v>
                      </c:pt>
                      <c:pt idx="48">
                        <c:v>41442</c:v>
                      </c:pt>
                      <c:pt idx="49">
                        <c:v>41443</c:v>
                      </c:pt>
                      <c:pt idx="50">
                        <c:v>41444</c:v>
                      </c:pt>
                      <c:pt idx="51">
                        <c:v>41445</c:v>
                      </c:pt>
                      <c:pt idx="52">
                        <c:v>41446</c:v>
                      </c:pt>
                      <c:pt idx="53">
                        <c:v>41449</c:v>
                      </c:pt>
                      <c:pt idx="54">
                        <c:v>41450</c:v>
                      </c:pt>
                      <c:pt idx="55">
                        <c:v>41451</c:v>
                      </c:pt>
                      <c:pt idx="56">
                        <c:v>41452</c:v>
                      </c:pt>
                      <c:pt idx="57">
                        <c:v>41453</c:v>
                      </c:pt>
                      <c:pt idx="58">
                        <c:v>41456</c:v>
                      </c:pt>
                      <c:pt idx="59">
                        <c:v>41457</c:v>
                      </c:pt>
                      <c:pt idx="60">
                        <c:v>41458</c:v>
                      </c:pt>
                      <c:pt idx="61">
                        <c:v>41459</c:v>
                      </c:pt>
                      <c:pt idx="62">
                        <c:v>41460</c:v>
                      </c:pt>
                      <c:pt idx="63">
                        <c:v>41463</c:v>
                      </c:pt>
                      <c:pt idx="64">
                        <c:v>41464</c:v>
                      </c:pt>
                      <c:pt idx="65">
                        <c:v>41465</c:v>
                      </c:pt>
                      <c:pt idx="66">
                        <c:v>41466</c:v>
                      </c:pt>
                      <c:pt idx="67">
                        <c:v>41467</c:v>
                      </c:pt>
                      <c:pt idx="68">
                        <c:v>41470</c:v>
                      </c:pt>
                      <c:pt idx="69">
                        <c:v>41471</c:v>
                      </c:pt>
                      <c:pt idx="70">
                        <c:v>41472</c:v>
                      </c:pt>
                      <c:pt idx="71">
                        <c:v>41473</c:v>
                      </c:pt>
                      <c:pt idx="72">
                        <c:v>41474</c:v>
                      </c:pt>
                      <c:pt idx="73">
                        <c:v>41477</c:v>
                      </c:pt>
                      <c:pt idx="74">
                        <c:v>41478</c:v>
                      </c:pt>
                      <c:pt idx="75">
                        <c:v>41479</c:v>
                      </c:pt>
                      <c:pt idx="76">
                        <c:v>41480</c:v>
                      </c:pt>
                      <c:pt idx="77">
                        <c:v>41481</c:v>
                      </c:pt>
                      <c:pt idx="78">
                        <c:v>41484</c:v>
                      </c:pt>
                      <c:pt idx="79">
                        <c:v>41485</c:v>
                      </c:pt>
                      <c:pt idx="80">
                        <c:v>41486</c:v>
                      </c:pt>
                      <c:pt idx="81">
                        <c:v>41487</c:v>
                      </c:pt>
                      <c:pt idx="82">
                        <c:v>41488</c:v>
                      </c:pt>
                      <c:pt idx="83">
                        <c:v>41491</c:v>
                      </c:pt>
                      <c:pt idx="84">
                        <c:v>41492</c:v>
                      </c:pt>
                      <c:pt idx="85">
                        <c:v>41493</c:v>
                      </c:pt>
                      <c:pt idx="86">
                        <c:v>41494</c:v>
                      </c:pt>
                      <c:pt idx="87">
                        <c:v>41495</c:v>
                      </c:pt>
                      <c:pt idx="88">
                        <c:v>41498</c:v>
                      </c:pt>
                      <c:pt idx="89">
                        <c:v>41499</c:v>
                      </c:pt>
                      <c:pt idx="90">
                        <c:v>41500</c:v>
                      </c:pt>
                      <c:pt idx="91">
                        <c:v>41501</c:v>
                      </c:pt>
                      <c:pt idx="92">
                        <c:v>41502</c:v>
                      </c:pt>
                      <c:pt idx="93">
                        <c:v>41505</c:v>
                      </c:pt>
                      <c:pt idx="94">
                        <c:v>41506</c:v>
                      </c:pt>
                      <c:pt idx="95">
                        <c:v>41507</c:v>
                      </c:pt>
                      <c:pt idx="96">
                        <c:v>41508</c:v>
                      </c:pt>
                      <c:pt idx="97">
                        <c:v>41509</c:v>
                      </c:pt>
                      <c:pt idx="98">
                        <c:v>41512</c:v>
                      </c:pt>
                      <c:pt idx="99">
                        <c:v>41513</c:v>
                      </c:pt>
                      <c:pt idx="100">
                        <c:v>41514</c:v>
                      </c:pt>
                      <c:pt idx="101">
                        <c:v>41515</c:v>
                      </c:pt>
                      <c:pt idx="102">
                        <c:v>41516</c:v>
                      </c:pt>
                      <c:pt idx="103">
                        <c:v>41519</c:v>
                      </c:pt>
                      <c:pt idx="104">
                        <c:v>41520</c:v>
                      </c:pt>
                      <c:pt idx="105">
                        <c:v>41521</c:v>
                      </c:pt>
                      <c:pt idx="106">
                        <c:v>41522</c:v>
                      </c:pt>
                      <c:pt idx="107">
                        <c:v>41523</c:v>
                      </c:pt>
                      <c:pt idx="108">
                        <c:v>41526</c:v>
                      </c:pt>
                      <c:pt idx="109">
                        <c:v>41527</c:v>
                      </c:pt>
                      <c:pt idx="110">
                        <c:v>41528</c:v>
                      </c:pt>
                      <c:pt idx="111">
                        <c:v>41529</c:v>
                      </c:pt>
                      <c:pt idx="112">
                        <c:v>41530</c:v>
                      </c:pt>
                      <c:pt idx="113">
                        <c:v>41533</c:v>
                      </c:pt>
                      <c:pt idx="114">
                        <c:v>41534</c:v>
                      </c:pt>
                      <c:pt idx="115">
                        <c:v>41535</c:v>
                      </c:pt>
                      <c:pt idx="116">
                        <c:v>41540</c:v>
                      </c:pt>
                      <c:pt idx="117">
                        <c:v>41541</c:v>
                      </c:pt>
                      <c:pt idx="118">
                        <c:v>41542</c:v>
                      </c:pt>
                      <c:pt idx="119">
                        <c:v>41543</c:v>
                      </c:pt>
                      <c:pt idx="120">
                        <c:v>41544</c:v>
                      </c:pt>
                      <c:pt idx="121">
                        <c:v>41547</c:v>
                      </c:pt>
                      <c:pt idx="122">
                        <c:v>41555</c:v>
                      </c:pt>
                      <c:pt idx="123">
                        <c:v>41556</c:v>
                      </c:pt>
                      <c:pt idx="124">
                        <c:v>41557</c:v>
                      </c:pt>
                      <c:pt idx="125">
                        <c:v>41558</c:v>
                      </c:pt>
                      <c:pt idx="126">
                        <c:v>41561</c:v>
                      </c:pt>
                      <c:pt idx="127">
                        <c:v>41562</c:v>
                      </c:pt>
                      <c:pt idx="128">
                        <c:v>41563</c:v>
                      </c:pt>
                      <c:pt idx="129">
                        <c:v>41564</c:v>
                      </c:pt>
                      <c:pt idx="130">
                        <c:v>41565</c:v>
                      </c:pt>
                      <c:pt idx="131">
                        <c:v>41568</c:v>
                      </c:pt>
                      <c:pt idx="132">
                        <c:v>41569</c:v>
                      </c:pt>
                      <c:pt idx="133">
                        <c:v>41570</c:v>
                      </c:pt>
                      <c:pt idx="134">
                        <c:v>41571</c:v>
                      </c:pt>
                      <c:pt idx="135">
                        <c:v>41572</c:v>
                      </c:pt>
                      <c:pt idx="136">
                        <c:v>41575</c:v>
                      </c:pt>
                      <c:pt idx="137">
                        <c:v>41576</c:v>
                      </c:pt>
                      <c:pt idx="138">
                        <c:v>41577</c:v>
                      </c:pt>
                      <c:pt idx="139">
                        <c:v>41578</c:v>
                      </c:pt>
                      <c:pt idx="140">
                        <c:v>41579</c:v>
                      </c:pt>
                      <c:pt idx="141">
                        <c:v>41582</c:v>
                      </c:pt>
                      <c:pt idx="142">
                        <c:v>41583</c:v>
                      </c:pt>
                      <c:pt idx="143">
                        <c:v>41584</c:v>
                      </c:pt>
                      <c:pt idx="144">
                        <c:v>41585</c:v>
                      </c:pt>
                      <c:pt idx="145">
                        <c:v>41586</c:v>
                      </c:pt>
                      <c:pt idx="146">
                        <c:v>41589</c:v>
                      </c:pt>
                      <c:pt idx="147">
                        <c:v>41590</c:v>
                      </c:pt>
                      <c:pt idx="148">
                        <c:v>41591</c:v>
                      </c:pt>
                      <c:pt idx="149">
                        <c:v>41592</c:v>
                      </c:pt>
                      <c:pt idx="150">
                        <c:v>41593</c:v>
                      </c:pt>
                      <c:pt idx="151">
                        <c:v>41596</c:v>
                      </c:pt>
                      <c:pt idx="152">
                        <c:v>41597</c:v>
                      </c:pt>
                      <c:pt idx="153">
                        <c:v>41598</c:v>
                      </c:pt>
                      <c:pt idx="154">
                        <c:v>41599</c:v>
                      </c:pt>
                      <c:pt idx="155">
                        <c:v>41600</c:v>
                      </c:pt>
                      <c:pt idx="156">
                        <c:v>41603</c:v>
                      </c:pt>
                      <c:pt idx="157">
                        <c:v>41604</c:v>
                      </c:pt>
                      <c:pt idx="158">
                        <c:v>41605</c:v>
                      </c:pt>
                      <c:pt idx="159">
                        <c:v>41606</c:v>
                      </c:pt>
                      <c:pt idx="160">
                        <c:v>41607</c:v>
                      </c:pt>
                      <c:pt idx="161">
                        <c:v>41610</c:v>
                      </c:pt>
                      <c:pt idx="162">
                        <c:v>41611</c:v>
                      </c:pt>
                      <c:pt idx="163">
                        <c:v>41612</c:v>
                      </c:pt>
                      <c:pt idx="164">
                        <c:v>41613</c:v>
                      </c:pt>
                      <c:pt idx="165">
                        <c:v>41614</c:v>
                      </c:pt>
                      <c:pt idx="166">
                        <c:v>41617</c:v>
                      </c:pt>
                      <c:pt idx="167">
                        <c:v>41618</c:v>
                      </c:pt>
                      <c:pt idx="168">
                        <c:v>41619</c:v>
                      </c:pt>
                      <c:pt idx="169">
                        <c:v>41620</c:v>
                      </c:pt>
                      <c:pt idx="170">
                        <c:v>41621</c:v>
                      </c:pt>
                      <c:pt idx="171">
                        <c:v>41624</c:v>
                      </c:pt>
                      <c:pt idx="172">
                        <c:v>41625</c:v>
                      </c:pt>
                      <c:pt idx="173">
                        <c:v>41626</c:v>
                      </c:pt>
                      <c:pt idx="174">
                        <c:v>41627</c:v>
                      </c:pt>
                      <c:pt idx="175">
                        <c:v>41628</c:v>
                      </c:pt>
                      <c:pt idx="176">
                        <c:v>41631</c:v>
                      </c:pt>
                      <c:pt idx="177">
                        <c:v>41632</c:v>
                      </c:pt>
                      <c:pt idx="178">
                        <c:v>41633</c:v>
                      </c:pt>
                      <c:pt idx="179">
                        <c:v>41634</c:v>
                      </c:pt>
                      <c:pt idx="180">
                        <c:v>41635</c:v>
                      </c:pt>
                      <c:pt idx="181">
                        <c:v>41638</c:v>
                      </c:pt>
                      <c:pt idx="182">
                        <c:v>41639</c:v>
                      </c:pt>
                      <c:pt idx="183">
                        <c:v>41641</c:v>
                      </c:pt>
                      <c:pt idx="184">
                        <c:v>41642</c:v>
                      </c:pt>
                      <c:pt idx="185">
                        <c:v>41645</c:v>
                      </c:pt>
                      <c:pt idx="186">
                        <c:v>41646</c:v>
                      </c:pt>
                      <c:pt idx="187">
                        <c:v>41647</c:v>
                      </c:pt>
                      <c:pt idx="188">
                        <c:v>41648</c:v>
                      </c:pt>
                      <c:pt idx="189">
                        <c:v>41649</c:v>
                      </c:pt>
                      <c:pt idx="190">
                        <c:v>41652</c:v>
                      </c:pt>
                      <c:pt idx="191">
                        <c:v>41653</c:v>
                      </c:pt>
                      <c:pt idx="192">
                        <c:v>41654</c:v>
                      </c:pt>
                      <c:pt idx="193">
                        <c:v>41655</c:v>
                      </c:pt>
                      <c:pt idx="194">
                        <c:v>41656</c:v>
                      </c:pt>
                      <c:pt idx="195">
                        <c:v>41659</c:v>
                      </c:pt>
                      <c:pt idx="196">
                        <c:v>41660</c:v>
                      </c:pt>
                      <c:pt idx="197">
                        <c:v>41661</c:v>
                      </c:pt>
                      <c:pt idx="198">
                        <c:v>41662</c:v>
                      </c:pt>
                      <c:pt idx="199">
                        <c:v>41663</c:v>
                      </c:pt>
                      <c:pt idx="200">
                        <c:v>41666</c:v>
                      </c:pt>
                      <c:pt idx="201">
                        <c:v>41667</c:v>
                      </c:pt>
                      <c:pt idx="202">
                        <c:v>41668</c:v>
                      </c:pt>
                      <c:pt idx="203">
                        <c:v>41669</c:v>
                      </c:pt>
                      <c:pt idx="204">
                        <c:v>41677</c:v>
                      </c:pt>
                      <c:pt idx="205">
                        <c:v>41680</c:v>
                      </c:pt>
                      <c:pt idx="206">
                        <c:v>41681</c:v>
                      </c:pt>
                      <c:pt idx="207">
                        <c:v>41682</c:v>
                      </c:pt>
                      <c:pt idx="208">
                        <c:v>41683</c:v>
                      </c:pt>
                      <c:pt idx="209">
                        <c:v>41684</c:v>
                      </c:pt>
                      <c:pt idx="210">
                        <c:v>41687</c:v>
                      </c:pt>
                      <c:pt idx="211">
                        <c:v>41688</c:v>
                      </c:pt>
                      <c:pt idx="212">
                        <c:v>41689</c:v>
                      </c:pt>
                      <c:pt idx="213">
                        <c:v>41690</c:v>
                      </c:pt>
                      <c:pt idx="214">
                        <c:v>41691</c:v>
                      </c:pt>
                      <c:pt idx="215">
                        <c:v>41694</c:v>
                      </c:pt>
                      <c:pt idx="216">
                        <c:v>41695</c:v>
                      </c:pt>
                      <c:pt idx="217">
                        <c:v>41696</c:v>
                      </c:pt>
                      <c:pt idx="218">
                        <c:v>41697</c:v>
                      </c:pt>
                      <c:pt idx="219">
                        <c:v>41698</c:v>
                      </c:pt>
                      <c:pt idx="220">
                        <c:v>41701</c:v>
                      </c:pt>
                      <c:pt idx="221">
                        <c:v>41702</c:v>
                      </c:pt>
                      <c:pt idx="222">
                        <c:v>41703</c:v>
                      </c:pt>
                      <c:pt idx="223">
                        <c:v>41704</c:v>
                      </c:pt>
                      <c:pt idx="224">
                        <c:v>41705</c:v>
                      </c:pt>
                      <c:pt idx="225">
                        <c:v>41708</c:v>
                      </c:pt>
                      <c:pt idx="226">
                        <c:v>41709</c:v>
                      </c:pt>
                      <c:pt idx="227">
                        <c:v>41710</c:v>
                      </c:pt>
                      <c:pt idx="228">
                        <c:v>41711</c:v>
                      </c:pt>
                      <c:pt idx="229">
                        <c:v>41712</c:v>
                      </c:pt>
                      <c:pt idx="230">
                        <c:v>41715</c:v>
                      </c:pt>
                      <c:pt idx="231">
                        <c:v>41716</c:v>
                      </c:pt>
                      <c:pt idx="232">
                        <c:v>41717</c:v>
                      </c:pt>
                      <c:pt idx="233">
                        <c:v>41718</c:v>
                      </c:pt>
                      <c:pt idx="234">
                        <c:v>41719</c:v>
                      </c:pt>
                      <c:pt idx="235">
                        <c:v>41722</c:v>
                      </c:pt>
                      <c:pt idx="236">
                        <c:v>41723</c:v>
                      </c:pt>
                      <c:pt idx="237">
                        <c:v>41724</c:v>
                      </c:pt>
                      <c:pt idx="238">
                        <c:v>41725</c:v>
                      </c:pt>
                      <c:pt idx="239">
                        <c:v>41726</c:v>
                      </c:pt>
                      <c:pt idx="240">
                        <c:v>41729</c:v>
                      </c:pt>
                      <c:pt idx="241">
                        <c:v>41730</c:v>
                      </c:pt>
                      <c:pt idx="242">
                        <c:v>41731</c:v>
                      </c:pt>
                      <c:pt idx="243">
                        <c:v>41732</c:v>
                      </c:pt>
                      <c:pt idx="244">
                        <c:v>41733</c:v>
                      </c:pt>
                      <c:pt idx="245">
                        <c:v>41737</c:v>
                      </c:pt>
                      <c:pt idx="246">
                        <c:v>41738</c:v>
                      </c:pt>
                      <c:pt idx="247">
                        <c:v>41739</c:v>
                      </c:pt>
                      <c:pt idx="248">
                        <c:v>41740</c:v>
                      </c:pt>
                      <c:pt idx="249">
                        <c:v>41743</c:v>
                      </c:pt>
                      <c:pt idx="250">
                        <c:v>41744</c:v>
                      </c:pt>
                      <c:pt idx="251">
                        <c:v>41745</c:v>
                      </c:pt>
                      <c:pt idx="252">
                        <c:v>41746</c:v>
                      </c:pt>
                      <c:pt idx="253">
                        <c:v>41747</c:v>
                      </c:pt>
                      <c:pt idx="254">
                        <c:v>41750</c:v>
                      </c:pt>
                      <c:pt idx="255">
                        <c:v>41751</c:v>
                      </c:pt>
                      <c:pt idx="256">
                        <c:v>41752</c:v>
                      </c:pt>
                      <c:pt idx="257">
                        <c:v>41753</c:v>
                      </c:pt>
                      <c:pt idx="258">
                        <c:v>41754</c:v>
                      </c:pt>
                      <c:pt idx="259">
                        <c:v>41757</c:v>
                      </c:pt>
                      <c:pt idx="260">
                        <c:v>41758</c:v>
                      </c:pt>
                      <c:pt idx="261">
                        <c:v>41759</c:v>
                      </c:pt>
                      <c:pt idx="262">
                        <c:v>41764</c:v>
                      </c:pt>
                      <c:pt idx="263">
                        <c:v>41765</c:v>
                      </c:pt>
                      <c:pt idx="264">
                        <c:v>41766</c:v>
                      </c:pt>
                      <c:pt idx="265">
                        <c:v>41767</c:v>
                      </c:pt>
                      <c:pt idx="266">
                        <c:v>41768</c:v>
                      </c:pt>
                      <c:pt idx="267">
                        <c:v>41771</c:v>
                      </c:pt>
                      <c:pt idx="268">
                        <c:v>41772</c:v>
                      </c:pt>
                      <c:pt idx="269">
                        <c:v>41773</c:v>
                      </c:pt>
                      <c:pt idx="270">
                        <c:v>41774</c:v>
                      </c:pt>
                      <c:pt idx="271">
                        <c:v>41775</c:v>
                      </c:pt>
                      <c:pt idx="272">
                        <c:v>41778</c:v>
                      </c:pt>
                      <c:pt idx="273">
                        <c:v>41779</c:v>
                      </c:pt>
                      <c:pt idx="274">
                        <c:v>41780</c:v>
                      </c:pt>
                      <c:pt idx="275">
                        <c:v>41781</c:v>
                      </c:pt>
                      <c:pt idx="276">
                        <c:v>41782</c:v>
                      </c:pt>
                      <c:pt idx="277">
                        <c:v>41785</c:v>
                      </c:pt>
                      <c:pt idx="278">
                        <c:v>41786</c:v>
                      </c:pt>
                      <c:pt idx="279">
                        <c:v>41787</c:v>
                      </c:pt>
                      <c:pt idx="280">
                        <c:v>41788</c:v>
                      </c:pt>
                      <c:pt idx="281">
                        <c:v>41789</c:v>
                      </c:pt>
                      <c:pt idx="282">
                        <c:v>41793</c:v>
                      </c:pt>
                      <c:pt idx="283">
                        <c:v>41794</c:v>
                      </c:pt>
                      <c:pt idx="284">
                        <c:v>41795</c:v>
                      </c:pt>
                      <c:pt idx="285">
                        <c:v>41796</c:v>
                      </c:pt>
                      <c:pt idx="286">
                        <c:v>41799</c:v>
                      </c:pt>
                      <c:pt idx="287">
                        <c:v>41800</c:v>
                      </c:pt>
                      <c:pt idx="288">
                        <c:v>41801</c:v>
                      </c:pt>
                      <c:pt idx="289">
                        <c:v>41802</c:v>
                      </c:pt>
                      <c:pt idx="290">
                        <c:v>41803</c:v>
                      </c:pt>
                      <c:pt idx="291">
                        <c:v>41806</c:v>
                      </c:pt>
                      <c:pt idx="292">
                        <c:v>41807</c:v>
                      </c:pt>
                      <c:pt idx="293">
                        <c:v>41808</c:v>
                      </c:pt>
                      <c:pt idx="294">
                        <c:v>41809</c:v>
                      </c:pt>
                      <c:pt idx="295">
                        <c:v>41810</c:v>
                      </c:pt>
                      <c:pt idx="296">
                        <c:v>41813</c:v>
                      </c:pt>
                      <c:pt idx="297">
                        <c:v>41814</c:v>
                      </c:pt>
                      <c:pt idx="298">
                        <c:v>41815</c:v>
                      </c:pt>
                      <c:pt idx="299">
                        <c:v>41816</c:v>
                      </c:pt>
                      <c:pt idx="300">
                        <c:v>41817</c:v>
                      </c:pt>
                      <c:pt idx="301">
                        <c:v>41820</c:v>
                      </c:pt>
                      <c:pt idx="302">
                        <c:v>41821</c:v>
                      </c:pt>
                      <c:pt idx="303">
                        <c:v>41822</c:v>
                      </c:pt>
                      <c:pt idx="304">
                        <c:v>41823</c:v>
                      </c:pt>
                      <c:pt idx="305">
                        <c:v>41824</c:v>
                      </c:pt>
                      <c:pt idx="306">
                        <c:v>41827</c:v>
                      </c:pt>
                      <c:pt idx="307">
                        <c:v>41828</c:v>
                      </c:pt>
                      <c:pt idx="308">
                        <c:v>41829</c:v>
                      </c:pt>
                      <c:pt idx="309">
                        <c:v>41830</c:v>
                      </c:pt>
                      <c:pt idx="310">
                        <c:v>41831</c:v>
                      </c:pt>
                      <c:pt idx="311">
                        <c:v>41834</c:v>
                      </c:pt>
                      <c:pt idx="312">
                        <c:v>41835</c:v>
                      </c:pt>
                      <c:pt idx="313">
                        <c:v>41836</c:v>
                      </c:pt>
                      <c:pt idx="314">
                        <c:v>41837</c:v>
                      </c:pt>
                      <c:pt idx="315">
                        <c:v>41838</c:v>
                      </c:pt>
                      <c:pt idx="316">
                        <c:v>41841</c:v>
                      </c:pt>
                      <c:pt idx="317">
                        <c:v>41842</c:v>
                      </c:pt>
                      <c:pt idx="318">
                        <c:v>41843</c:v>
                      </c:pt>
                      <c:pt idx="319">
                        <c:v>41844</c:v>
                      </c:pt>
                      <c:pt idx="320">
                        <c:v>41845</c:v>
                      </c:pt>
                      <c:pt idx="321">
                        <c:v>41848</c:v>
                      </c:pt>
                      <c:pt idx="322">
                        <c:v>41849</c:v>
                      </c:pt>
                      <c:pt idx="323">
                        <c:v>41850</c:v>
                      </c:pt>
                      <c:pt idx="324">
                        <c:v>41851</c:v>
                      </c:pt>
                      <c:pt idx="325">
                        <c:v>41852</c:v>
                      </c:pt>
                      <c:pt idx="326">
                        <c:v>41855</c:v>
                      </c:pt>
                      <c:pt idx="327">
                        <c:v>41856</c:v>
                      </c:pt>
                      <c:pt idx="328">
                        <c:v>41857</c:v>
                      </c:pt>
                      <c:pt idx="329">
                        <c:v>41858</c:v>
                      </c:pt>
                      <c:pt idx="330">
                        <c:v>41859</c:v>
                      </c:pt>
                      <c:pt idx="331">
                        <c:v>41862</c:v>
                      </c:pt>
                      <c:pt idx="332">
                        <c:v>41863</c:v>
                      </c:pt>
                      <c:pt idx="333">
                        <c:v>41864</c:v>
                      </c:pt>
                      <c:pt idx="334">
                        <c:v>41865</c:v>
                      </c:pt>
                      <c:pt idx="335">
                        <c:v>41866</c:v>
                      </c:pt>
                      <c:pt idx="336">
                        <c:v>41869</c:v>
                      </c:pt>
                      <c:pt idx="337">
                        <c:v>41870</c:v>
                      </c:pt>
                      <c:pt idx="338">
                        <c:v>41871</c:v>
                      </c:pt>
                      <c:pt idx="339">
                        <c:v>41872</c:v>
                      </c:pt>
                      <c:pt idx="340">
                        <c:v>41873</c:v>
                      </c:pt>
                      <c:pt idx="341">
                        <c:v>41876</c:v>
                      </c:pt>
                      <c:pt idx="342">
                        <c:v>41877</c:v>
                      </c:pt>
                      <c:pt idx="343">
                        <c:v>41878</c:v>
                      </c:pt>
                      <c:pt idx="344">
                        <c:v>41879</c:v>
                      </c:pt>
                      <c:pt idx="345">
                        <c:v>41880</c:v>
                      </c:pt>
                      <c:pt idx="346">
                        <c:v>41883</c:v>
                      </c:pt>
                      <c:pt idx="347">
                        <c:v>41884</c:v>
                      </c:pt>
                      <c:pt idx="348">
                        <c:v>41885</c:v>
                      </c:pt>
                      <c:pt idx="349">
                        <c:v>41886</c:v>
                      </c:pt>
                      <c:pt idx="350">
                        <c:v>41887</c:v>
                      </c:pt>
                      <c:pt idx="351">
                        <c:v>41891</c:v>
                      </c:pt>
                      <c:pt idx="352">
                        <c:v>41892</c:v>
                      </c:pt>
                      <c:pt idx="353">
                        <c:v>41893</c:v>
                      </c:pt>
                      <c:pt idx="354">
                        <c:v>41894</c:v>
                      </c:pt>
                      <c:pt idx="355">
                        <c:v>41897</c:v>
                      </c:pt>
                      <c:pt idx="356">
                        <c:v>41898</c:v>
                      </c:pt>
                      <c:pt idx="357">
                        <c:v>41899</c:v>
                      </c:pt>
                      <c:pt idx="358">
                        <c:v>41900</c:v>
                      </c:pt>
                      <c:pt idx="359">
                        <c:v>41901</c:v>
                      </c:pt>
                      <c:pt idx="360">
                        <c:v>41904</c:v>
                      </c:pt>
                      <c:pt idx="361">
                        <c:v>41905</c:v>
                      </c:pt>
                      <c:pt idx="362">
                        <c:v>41906</c:v>
                      </c:pt>
                      <c:pt idx="363">
                        <c:v>41907</c:v>
                      </c:pt>
                      <c:pt idx="364">
                        <c:v>41908</c:v>
                      </c:pt>
                      <c:pt idx="365">
                        <c:v>41911</c:v>
                      </c:pt>
                      <c:pt idx="366">
                        <c:v>41912</c:v>
                      </c:pt>
                      <c:pt idx="367">
                        <c:v>41920</c:v>
                      </c:pt>
                      <c:pt idx="368">
                        <c:v>41921</c:v>
                      </c:pt>
                      <c:pt idx="369">
                        <c:v>41922</c:v>
                      </c:pt>
                      <c:pt idx="370">
                        <c:v>41925</c:v>
                      </c:pt>
                      <c:pt idx="371">
                        <c:v>41926</c:v>
                      </c:pt>
                      <c:pt idx="372">
                        <c:v>41927</c:v>
                      </c:pt>
                      <c:pt idx="373">
                        <c:v>41928</c:v>
                      </c:pt>
                      <c:pt idx="374">
                        <c:v>41929</c:v>
                      </c:pt>
                      <c:pt idx="375">
                        <c:v>41932</c:v>
                      </c:pt>
                      <c:pt idx="376">
                        <c:v>41933</c:v>
                      </c:pt>
                      <c:pt idx="377">
                        <c:v>41934</c:v>
                      </c:pt>
                      <c:pt idx="378">
                        <c:v>41935</c:v>
                      </c:pt>
                      <c:pt idx="379">
                        <c:v>41936</c:v>
                      </c:pt>
                      <c:pt idx="380">
                        <c:v>41939</c:v>
                      </c:pt>
                      <c:pt idx="381">
                        <c:v>41940</c:v>
                      </c:pt>
                      <c:pt idx="382">
                        <c:v>41941</c:v>
                      </c:pt>
                      <c:pt idx="383">
                        <c:v>41942</c:v>
                      </c:pt>
                      <c:pt idx="384">
                        <c:v>41943</c:v>
                      </c:pt>
                      <c:pt idx="385">
                        <c:v>41946</c:v>
                      </c:pt>
                      <c:pt idx="386">
                        <c:v>41947</c:v>
                      </c:pt>
                      <c:pt idx="387">
                        <c:v>41948</c:v>
                      </c:pt>
                      <c:pt idx="388">
                        <c:v>41949</c:v>
                      </c:pt>
                      <c:pt idx="389">
                        <c:v>41950</c:v>
                      </c:pt>
                      <c:pt idx="390">
                        <c:v>41953</c:v>
                      </c:pt>
                      <c:pt idx="391">
                        <c:v>41954</c:v>
                      </c:pt>
                      <c:pt idx="392">
                        <c:v>41955</c:v>
                      </c:pt>
                      <c:pt idx="393">
                        <c:v>41956</c:v>
                      </c:pt>
                      <c:pt idx="394">
                        <c:v>41957</c:v>
                      </c:pt>
                      <c:pt idx="395">
                        <c:v>41960</c:v>
                      </c:pt>
                      <c:pt idx="396">
                        <c:v>41961</c:v>
                      </c:pt>
                      <c:pt idx="397">
                        <c:v>41962</c:v>
                      </c:pt>
                      <c:pt idx="398">
                        <c:v>41963</c:v>
                      </c:pt>
                      <c:pt idx="399">
                        <c:v>41964</c:v>
                      </c:pt>
                      <c:pt idx="400">
                        <c:v>41967</c:v>
                      </c:pt>
                      <c:pt idx="401">
                        <c:v>41968</c:v>
                      </c:pt>
                      <c:pt idx="402">
                        <c:v>41969</c:v>
                      </c:pt>
                      <c:pt idx="403">
                        <c:v>41970</c:v>
                      </c:pt>
                      <c:pt idx="404">
                        <c:v>41971</c:v>
                      </c:pt>
                      <c:pt idx="405">
                        <c:v>41974</c:v>
                      </c:pt>
                      <c:pt idx="406">
                        <c:v>41975</c:v>
                      </c:pt>
                      <c:pt idx="407">
                        <c:v>41976</c:v>
                      </c:pt>
                      <c:pt idx="408">
                        <c:v>41977</c:v>
                      </c:pt>
                      <c:pt idx="409">
                        <c:v>41978</c:v>
                      </c:pt>
                      <c:pt idx="410">
                        <c:v>41981</c:v>
                      </c:pt>
                      <c:pt idx="411">
                        <c:v>41982</c:v>
                      </c:pt>
                      <c:pt idx="412">
                        <c:v>41983</c:v>
                      </c:pt>
                      <c:pt idx="413">
                        <c:v>41984</c:v>
                      </c:pt>
                      <c:pt idx="414">
                        <c:v>41985</c:v>
                      </c:pt>
                      <c:pt idx="415">
                        <c:v>41988</c:v>
                      </c:pt>
                      <c:pt idx="416">
                        <c:v>41989</c:v>
                      </c:pt>
                      <c:pt idx="417">
                        <c:v>41990</c:v>
                      </c:pt>
                      <c:pt idx="418">
                        <c:v>41991</c:v>
                      </c:pt>
                      <c:pt idx="419">
                        <c:v>41992</c:v>
                      </c:pt>
                      <c:pt idx="420">
                        <c:v>41995</c:v>
                      </c:pt>
                      <c:pt idx="421">
                        <c:v>41996</c:v>
                      </c:pt>
                      <c:pt idx="422">
                        <c:v>41997</c:v>
                      </c:pt>
                      <c:pt idx="423">
                        <c:v>41998</c:v>
                      </c:pt>
                      <c:pt idx="424">
                        <c:v>41999</c:v>
                      </c:pt>
                      <c:pt idx="425">
                        <c:v>42002</c:v>
                      </c:pt>
                      <c:pt idx="426">
                        <c:v>42003</c:v>
                      </c:pt>
                      <c:pt idx="427">
                        <c:v>42004</c:v>
                      </c:pt>
                      <c:pt idx="428">
                        <c:v>42009</c:v>
                      </c:pt>
                      <c:pt idx="429">
                        <c:v>42010</c:v>
                      </c:pt>
                      <c:pt idx="430">
                        <c:v>42011</c:v>
                      </c:pt>
                      <c:pt idx="431">
                        <c:v>42012</c:v>
                      </c:pt>
                      <c:pt idx="432">
                        <c:v>42013</c:v>
                      </c:pt>
                      <c:pt idx="433">
                        <c:v>42016</c:v>
                      </c:pt>
                      <c:pt idx="434">
                        <c:v>42017</c:v>
                      </c:pt>
                      <c:pt idx="435">
                        <c:v>42018</c:v>
                      </c:pt>
                      <c:pt idx="436">
                        <c:v>42019</c:v>
                      </c:pt>
                      <c:pt idx="437">
                        <c:v>42020</c:v>
                      </c:pt>
                      <c:pt idx="438">
                        <c:v>42023</c:v>
                      </c:pt>
                      <c:pt idx="439">
                        <c:v>42024</c:v>
                      </c:pt>
                      <c:pt idx="440">
                        <c:v>42025</c:v>
                      </c:pt>
                      <c:pt idx="441">
                        <c:v>42026</c:v>
                      </c:pt>
                      <c:pt idx="442">
                        <c:v>42027</c:v>
                      </c:pt>
                      <c:pt idx="443">
                        <c:v>42030</c:v>
                      </c:pt>
                      <c:pt idx="444">
                        <c:v>42031</c:v>
                      </c:pt>
                      <c:pt idx="445">
                        <c:v>42032</c:v>
                      </c:pt>
                      <c:pt idx="446">
                        <c:v>42033</c:v>
                      </c:pt>
                      <c:pt idx="447">
                        <c:v>42034</c:v>
                      </c:pt>
                      <c:pt idx="448">
                        <c:v>42037</c:v>
                      </c:pt>
                      <c:pt idx="449">
                        <c:v>42038</c:v>
                      </c:pt>
                      <c:pt idx="450">
                        <c:v>42039</c:v>
                      </c:pt>
                      <c:pt idx="451">
                        <c:v>42040</c:v>
                      </c:pt>
                      <c:pt idx="452">
                        <c:v>42041</c:v>
                      </c:pt>
                      <c:pt idx="453">
                        <c:v>42044</c:v>
                      </c:pt>
                      <c:pt idx="454">
                        <c:v>42045</c:v>
                      </c:pt>
                      <c:pt idx="455">
                        <c:v>42046</c:v>
                      </c:pt>
                      <c:pt idx="456">
                        <c:v>42047</c:v>
                      </c:pt>
                      <c:pt idx="457">
                        <c:v>42048</c:v>
                      </c:pt>
                      <c:pt idx="458">
                        <c:v>42051</c:v>
                      </c:pt>
                      <c:pt idx="459">
                        <c:v>42052</c:v>
                      </c:pt>
                      <c:pt idx="460">
                        <c:v>42060</c:v>
                      </c:pt>
                      <c:pt idx="461">
                        <c:v>42061</c:v>
                      </c:pt>
                      <c:pt idx="462">
                        <c:v>42062</c:v>
                      </c:pt>
                      <c:pt idx="463">
                        <c:v>42065</c:v>
                      </c:pt>
                      <c:pt idx="464">
                        <c:v>42066</c:v>
                      </c:pt>
                      <c:pt idx="465">
                        <c:v>42067</c:v>
                      </c:pt>
                      <c:pt idx="466">
                        <c:v>42068</c:v>
                      </c:pt>
                      <c:pt idx="467">
                        <c:v>42069</c:v>
                      </c:pt>
                      <c:pt idx="468">
                        <c:v>42072</c:v>
                      </c:pt>
                      <c:pt idx="469">
                        <c:v>42073</c:v>
                      </c:pt>
                      <c:pt idx="470">
                        <c:v>42074</c:v>
                      </c:pt>
                      <c:pt idx="471">
                        <c:v>42075</c:v>
                      </c:pt>
                      <c:pt idx="472">
                        <c:v>42076</c:v>
                      </c:pt>
                      <c:pt idx="473">
                        <c:v>42079</c:v>
                      </c:pt>
                      <c:pt idx="474">
                        <c:v>42080</c:v>
                      </c:pt>
                      <c:pt idx="475">
                        <c:v>42081</c:v>
                      </c:pt>
                      <c:pt idx="476">
                        <c:v>42082</c:v>
                      </c:pt>
                      <c:pt idx="477">
                        <c:v>42083</c:v>
                      </c:pt>
                      <c:pt idx="478">
                        <c:v>42086</c:v>
                      </c:pt>
                      <c:pt idx="479">
                        <c:v>42087</c:v>
                      </c:pt>
                      <c:pt idx="480">
                        <c:v>42088</c:v>
                      </c:pt>
                      <c:pt idx="481">
                        <c:v>42089</c:v>
                      </c:pt>
                      <c:pt idx="482">
                        <c:v>42090</c:v>
                      </c:pt>
                      <c:pt idx="483">
                        <c:v>42093</c:v>
                      </c:pt>
                      <c:pt idx="484">
                        <c:v>42094</c:v>
                      </c:pt>
                      <c:pt idx="485">
                        <c:v>42095</c:v>
                      </c:pt>
                      <c:pt idx="486">
                        <c:v>42096</c:v>
                      </c:pt>
                      <c:pt idx="487">
                        <c:v>42097</c:v>
                      </c:pt>
                      <c:pt idx="488">
                        <c:v>42101</c:v>
                      </c:pt>
                      <c:pt idx="489">
                        <c:v>42102</c:v>
                      </c:pt>
                      <c:pt idx="490">
                        <c:v>42103</c:v>
                      </c:pt>
                      <c:pt idx="491">
                        <c:v>42104</c:v>
                      </c:pt>
                      <c:pt idx="492">
                        <c:v>42107</c:v>
                      </c:pt>
                      <c:pt idx="493">
                        <c:v>42108</c:v>
                      </c:pt>
                      <c:pt idx="494">
                        <c:v>42109</c:v>
                      </c:pt>
                      <c:pt idx="495">
                        <c:v>42110</c:v>
                      </c:pt>
                      <c:pt idx="496">
                        <c:v>42111</c:v>
                      </c:pt>
                      <c:pt idx="497">
                        <c:v>42114</c:v>
                      </c:pt>
                      <c:pt idx="498">
                        <c:v>42115</c:v>
                      </c:pt>
                      <c:pt idx="499">
                        <c:v>42116</c:v>
                      </c:pt>
                      <c:pt idx="500">
                        <c:v>42117</c:v>
                      </c:pt>
                      <c:pt idx="501">
                        <c:v>42118</c:v>
                      </c:pt>
                      <c:pt idx="502">
                        <c:v>42121</c:v>
                      </c:pt>
                      <c:pt idx="503">
                        <c:v>42122</c:v>
                      </c:pt>
                      <c:pt idx="504">
                        <c:v>42123</c:v>
                      </c:pt>
                      <c:pt idx="505">
                        <c:v>42124</c:v>
                      </c:pt>
                      <c:pt idx="506">
                        <c:v>42128</c:v>
                      </c:pt>
                      <c:pt idx="507">
                        <c:v>42129</c:v>
                      </c:pt>
                      <c:pt idx="508">
                        <c:v>42130</c:v>
                      </c:pt>
                      <c:pt idx="509">
                        <c:v>42131</c:v>
                      </c:pt>
                      <c:pt idx="510">
                        <c:v>42132</c:v>
                      </c:pt>
                      <c:pt idx="511">
                        <c:v>42135</c:v>
                      </c:pt>
                      <c:pt idx="512">
                        <c:v>42136</c:v>
                      </c:pt>
                      <c:pt idx="513">
                        <c:v>42137</c:v>
                      </c:pt>
                      <c:pt idx="514">
                        <c:v>42138</c:v>
                      </c:pt>
                      <c:pt idx="515">
                        <c:v>42139</c:v>
                      </c:pt>
                      <c:pt idx="516">
                        <c:v>42142</c:v>
                      </c:pt>
                      <c:pt idx="517">
                        <c:v>42143</c:v>
                      </c:pt>
                      <c:pt idx="518">
                        <c:v>42144</c:v>
                      </c:pt>
                      <c:pt idx="519">
                        <c:v>42145</c:v>
                      </c:pt>
                      <c:pt idx="520">
                        <c:v>42146</c:v>
                      </c:pt>
                      <c:pt idx="521">
                        <c:v>42149</c:v>
                      </c:pt>
                      <c:pt idx="522">
                        <c:v>42150</c:v>
                      </c:pt>
                      <c:pt idx="523">
                        <c:v>42151</c:v>
                      </c:pt>
                      <c:pt idx="524">
                        <c:v>42152</c:v>
                      </c:pt>
                      <c:pt idx="525">
                        <c:v>42153</c:v>
                      </c:pt>
                      <c:pt idx="526">
                        <c:v>42156</c:v>
                      </c:pt>
                      <c:pt idx="527">
                        <c:v>42157</c:v>
                      </c:pt>
                      <c:pt idx="528">
                        <c:v>42158</c:v>
                      </c:pt>
                      <c:pt idx="529">
                        <c:v>42159</c:v>
                      </c:pt>
                      <c:pt idx="530">
                        <c:v>42160</c:v>
                      </c:pt>
                      <c:pt idx="531">
                        <c:v>42163</c:v>
                      </c:pt>
                      <c:pt idx="532">
                        <c:v>42164</c:v>
                      </c:pt>
                      <c:pt idx="533">
                        <c:v>42165</c:v>
                      </c:pt>
                      <c:pt idx="534">
                        <c:v>42166</c:v>
                      </c:pt>
                      <c:pt idx="535">
                        <c:v>42167</c:v>
                      </c:pt>
                      <c:pt idx="536">
                        <c:v>42170</c:v>
                      </c:pt>
                      <c:pt idx="537">
                        <c:v>42171</c:v>
                      </c:pt>
                      <c:pt idx="538">
                        <c:v>42172</c:v>
                      </c:pt>
                      <c:pt idx="539">
                        <c:v>42173</c:v>
                      </c:pt>
                      <c:pt idx="540">
                        <c:v>42174</c:v>
                      </c:pt>
                      <c:pt idx="541">
                        <c:v>42178</c:v>
                      </c:pt>
                      <c:pt idx="542">
                        <c:v>42179</c:v>
                      </c:pt>
                      <c:pt idx="543">
                        <c:v>42180</c:v>
                      </c:pt>
                    </c:numCache>
                  </c:numRef>
                </c:cat>
                <c:val>
                  <c:numRef>
                    <c:extLst>
                      <c:ext uri="{02D57815-91ED-43cb-92C2-25804820EDAC}">
                        <c15:formulaRef>
                          <c15:sqref>民生转债表现!$F$4:$F$547</c15:sqref>
                        </c15:formulaRef>
                      </c:ext>
                    </c:extLst>
                    <c:numCache>
                      <c:formatCode>###,###,##0</c:formatCode>
                      <c:ptCount val="544"/>
                      <c:pt idx="0">
                        <c:v>10.23</c:v>
                      </c:pt>
                      <c:pt idx="1">
                        <c:v>10.23</c:v>
                      </c:pt>
                      <c:pt idx="2">
                        <c:v>10.23</c:v>
                      </c:pt>
                      <c:pt idx="3">
                        <c:v>10.23</c:v>
                      </c:pt>
                      <c:pt idx="4">
                        <c:v>10.23</c:v>
                      </c:pt>
                      <c:pt idx="5">
                        <c:v>10.23</c:v>
                      </c:pt>
                      <c:pt idx="6">
                        <c:v>10.23</c:v>
                      </c:pt>
                      <c:pt idx="7">
                        <c:v>10.23</c:v>
                      </c:pt>
                      <c:pt idx="8">
                        <c:v>10.23</c:v>
                      </c:pt>
                      <c:pt idx="9">
                        <c:v>10.23</c:v>
                      </c:pt>
                      <c:pt idx="10">
                        <c:v>10.23</c:v>
                      </c:pt>
                      <c:pt idx="11">
                        <c:v>10.23</c:v>
                      </c:pt>
                      <c:pt idx="12">
                        <c:v>10.23</c:v>
                      </c:pt>
                      <c:pt idx="13">
                        <c:v>10.23</c:v>
                      </c:pt>
                      <c:pt idx="14">
                        <c:v>10.23</c:v>
                      </c:pt>
                      <c:pt idx="15">
                        <c:v>10.23</c:v>
                      </c:pt>
                      <c:pt idx="16">
                        <c:v>10.23</c:v>
                      </c:pt>
                      <c:pt idx="17">
                        <c:v>10.23</c:v>
                      </c:pt>
                      <c:pt idx="18">
                        <c:v>10.23</c:v>
                      </c:pt>
                      <c:pt idx="19">
                        <c:v>10.23</c:v>
                      </c:pt>
                      <c:pt idx="20">
                        <c:v>10.23</c:v>
                      </c:pt>
                      <c:pt idx="21">
                        <c:v>10.23</c:v>
                      </c:pt>
                      <c:pt idx="22">
                        <c:v>10.23</c:v>
                      </c:pt>
                      <c:pt idx="23">
                        <c:v>10.23</c:v>
                      </c:pt>
                      <c:pt idx="24">
                        <c:v>10.23</c:v>
                      </c:pt>
                      <c:pt idx="25">
                        <c:v>10.23</c:v>
                      </c:pt>
                      <c:pt idx="26">
                        <c:v>10.23</c:v>
                      </c:pt>
                      <c:pt idx="27">
                        <c:v>10.23</c:v>
                      </c:pt>
                      <c:pt idx="28">
                        <c:v>10.23</c:v>
                      </c:pt>
                      <c:pt idx="29">
                        <c:v>10.23</c:v>
                      </c:pt>
                      <c:pt idx="30">
                        <c:v>10.23</c:v>
                      </c:pt>
                      <c:pt idx="31">
                        <c:v>10.23</c:v>
                      </c:pt>
                      <c:pt idx="32">
                        <c:v>10.23</c:v>
                      </c:pt>
                      <c:pt idx="33">
                        <c:v>10.23</c:v>
                      </c:pt>
                      <c:pt idx="34">
                        <c:v>10.23</c:v>
                      </c:pt>
                      <c:pt idx="35">
                        <c:v>10.23</c:v>
                      </c:pt>
                      <c:pt idx="36">
                        <c:v>10.23</c:v>
                      </c:pt>
                      <c:pt idx="37">
                        <c:v>10.23</c:v>
                      </c:pt>
                      <c:pt idx="38">
                        <c:v>10.23</c:v>
                      </c:pt>
                      <c:pt idx="39">
                        <c:v>10.23</c:v>
                      </c:pt>
                      <c:pt idx="40">
                        <c:v>10.23</c:v>
                      </c:pt>
                      <c:pt idx="41">
                        <c:v>10.23</c:v>
                      </c:pt>
                      <c:pt idx="42">
                        <c:v>10.23</c:v>
                      </c:pt>
                      <c:pt idx="43">
                        <c:v>10.23</c:v>
                      </c:pt>
                      <c:pt idx="44">
                        <c:v>10.23</c:v>
                      </c:pt>
                      <c:pt idx="45">
                        <c:v>10.23</c:v>
                      </c:pt>
                      <c:pt idx="46">
                        <c:v>10.23</c:v>
                      </c:pt>
                      <c:pt idx="47">
                        <c:v>10.23</c:v>
                      </c:pt>
                      <c:pt idx="48">
                        <c:v>10.23</c:v>
                      </c:pt>
                      <c:pt idx="49">
                        <c:v>10.23</c:v>
                      </c:pt>
                      <c:pt idx="50">
                        <c:v>10.23</c:v>
                      </c:pt>
                      <c:pt idx="51">
                        <c:v>10.23</c:v>
                      </c:pt>
                      <c:pt idx="52">
                        <c:v>10.23</c:v>
                      </c:pt>
                      <c:pt idx="53">
                        <c:v>10.23</c:v>
                      </c:pt>
                      <c:pt idx="54">
                        <c:v>10.23</c:v>
                      </c:pt>
                      <c:pt idx="55">
                        <c:v>10.23</c:v>
                      </c:pt>
                      <c:pt idx="56">
                        <c:v>10.08</c:v>
                      </c:pt>
                      <c:pt idx="57">
                        <c:v>10.08</c:v>
                      </c:pt>
                      <c:pt idx="58">
                        <c:v>10.08</c:v>
                      </c:pt>
                      <c:pt idx="59">
                        <c:v>10.08</c:v>
                      </c:pt>
                      <c:pt idx="60">
                        <c:v>10.08</c:v>
                      </c:pt>
                      <c:pt idx="61">
                        <c:v>10.08</c:v>
                      </c:pt>
                      <c:pt idx="62">
                        <c:v>10.08</c:v>
                      </c:pt>
                      <c:pt idx="63">
                        <c:v>10.08</c:v>
                      </c:pt>
                      <c:pt idx="64">
                        <c:v>10.08</c:v>
                      </c:pt>
                      <c:pt idx="65">
                        <c:v>10.08</c:v>
                      </c:pt>
                      <c:pt idx="66">
                        <c:v>10.08</c:v>
                      </c:pt>
                      <c:pt idx="67">
                        <c:v>10.08</c:v>
                      </c:pt>
                      <c:pt idx="68">
                        <c:v>10.08</c:v>
                      </c:pt>
                      <c:pt idx="69">
                        <c:v>10.08</c:v>
                      </c:pt>
                      <c:pt idx="70">
                        <c:v>10.08</c:v>
                      </c:pt>
                      <c:pt idx="71">
                        <c:v>10.08</c:v>
                      </c:pt>
                      <c:pt idx="72">
                        <c:v>10.08</c:v>
                      </c:pt>
                      <c:pt idx="73">
                        <c:v>10.08</c:v>
                      </c:pt>
                      <c:pt idx="74">
                        <c:v>10.08</c:v>
                      </c:pt>
                      <c:pt idx="75">
                        <c:v>10.08</c:v>
                      </c:pt>
                      <c:pt idx="76">
                        <c:v>10.08</c:v>
                      </c:pt>
                      <c:pt idx="77">
                        <c:v>10.08</c:v>
                      </c:pt>
                      <c:pt idx="78">
                        <c:v>10.08</c:v>
                      </c:pt>
                      <c:pt idx="79">
                        <c:v>10.08</c:v>
                      </c:pt>
                      <c:pt idx="80">
                        <c:v>10.08</c:v>
                      </c:pt>
                      <c:pt idx="81">
                        <c:v>10.08</c:v>
                      </c:pt>
                      <c:pt idx="82">
                        <c:v>10.08</c:v>
                      </c:pt>
                      <c:pt idx="83">
                        <c:v>10.08</c:v>
                      </c:pt>
                      <c:pt idx="84">
                        <c:v>10.08</c:v>
                      </c:pt>
                      <c:pt idx="85">
                        <c:v>10.08</c:v>
                      </c:pt>
                      <c:pt idx="86">
                        <c:v>10.08</c:v>
                      </c:pt>
                      <c:pt idx="87">
                        <c:v>10.08</c:v>
                      </c:pt>
                      <c:pt idx="88">
                        <c:v>10.08</c:v>
                      </c:pt>
                      <c:pt idx="89">
                        <c:v>10.08</c:v>
                      </c:pt>
                      <c:pt idx="90">
                        <c:v>10.08</c:v>
                      </c:pt>
                      <c:pt idx="91">
                        <c:v>10.08</c:v>
                      </c:pt>
                      <c:pt idx="92">
                        <c:v>10.08</c:v>
                      </c:pt>
                      <c:pt idx="93">
                        <c:v>10.08</c:v>
                      </c:pt>
                      <c:pt idx="94">
                        <c:v>10.08</c:v>
                      </c:pt>
                      <c:pt idx="95">
                        <c:v>10.08</c:v>
                      </c:pt>
                      <c:pt idx="96">
                        <c:v>10.08</c:v>
                      </c:pt>
                      <c:pt idx="97">
                        <c:v>10.08</c:v>
                      </c:pt>
                      <c:pt idx="98">
                        <c:v>10.08</c:v>
                      </c:pt>
                      <c:pt idx="99">
                        <c:v>10.08</c:v>
                      </c:pt>
                      <c:pt idx="100">
                        <c:v>10.08</c:v>
                      </c:pt>
                      <c:pt idx="101">
                        <c:v>10.08</c:v>
                      </c:pt>
                      <c:pt idx="102">
                        <c:v>10.08</c:v>
                      </c:pt>
                      <c:pt idx="103">
                        <c:v>10.08</c:v>
                      </c:pt>
                      <c:pt idx="104">
                        <c:v>10.08</c:v>
                      </c:pt>
                      <c:pt idx="105">
                        <c:v>10.08</c:v>
                      </c:pt>
                      <c:pt idx="106">
                        <c:v>10.08</c:v>
                      </c:pt>
                      <c:pt idx="107">
                        <c:v>10.08</c:v>
                      </c:pt>
                      <c:pt idx="108">
                        <c:v>10.08</c:v>
                      </c:pt>
                      <c:pt idx="109">
                        <c:v>9.92</c:v>
                      </c:pt>
                      <c:pt idx="110">
                        <c:v>9.92</c:v>
                      </c:pt>
                      <c:pt idx="111">
                        <c:v>9.92</c:v>
                      </c:pt>
                      <c:pt idx="112">
                        <c:v>9.92</c:v>
                      </c:pt>
                      <c:pt idx="113">
                        <c:v>9.92</c:v>
                      </c:pt>
                      <c:pt idx="114">
                        <c:v>9.92</c:v>
                      </c:pt>
                      <c:pt idx="115">
                        <c:v>9.92</c:v>
                      </c:pt>
                      <c:pt idx="116">
                        <c:v>9.92</c:v>
                      </c:pt>
                      <c:pt idx="117">
                        <c:v>9.92</c:v>
                      </c:pt>
                      <c:pt idx="118">
                        <c:v>9.92</c:v>
                      </c:pt>
                      <c:pt idx="119">
                        <c:v>9.92</c:v>
                      </c:pt>
                      <c:pt idx="120">
                        <c:v>9.92</c:v>
                      </c:pt>
                      <c:pt idx="121">
                        <c:v>9.92</c:v>
                      </c:pt>
                      <c:pt idx="122">
                        <c:v>9.92</c:v>
                      </c:pt>
                      <c:pt idx="123">
                        <c:v>9.92</c:v>
                      </c:pt>
                      <c:pt idx="124">
                        <c:v>9.92</c:v>
                      </c:pt>
                      <c:pt idx="125">
                        <c:v>9.92</c:v>
                      </c:pt>
                      <c:pt idx="126">
                        <c:v>9.92</c:v>
                      </c:pt>
                      <c:pt idx="127">
                        <c:v>9.92</c:v>
                      </c:pt>
                      <c:pt idx="128">
                        <c:v>9.92</c:v>
                      </c:pt>
                      <c:pt idx="129">
                        <c:v>9.92</c:v>
                      </c:pt>
                      <c:pt idx="130">
                        <c:v>9.92</c:v>
                      </c:pt>
                      <c:pt idx="131">
                        <c:v>9.92</c:v>
                      </c:pt>
                      <c:pt idx="132">
                        <c:v>9.92</c:v>
                      </c:pt>
                      <c:pt idx="133">
                        <c:v>9.92</c:v>
                      </c:pt>
                      <c:pt idx="134">
                        <c:v>9.92</c:v>
                      </c:pt>
                      <c:pt idx="135">
                        <c:v>9.92</c:v>
                      </c:pt>
                      <c:pt idx="136">
                        <c:v>9.92</c:v>
                      </c:pt>
                      <c:pt idx="137">
                        <c:v>9.92</c:v>
                      </c:pt>
                      <c:pt idx="138">
                        <c:v>9.92</c:v>
                      </c:pt>
                      <c:pt idx="139">
                        <c:v>9.92</c:v>
                      </c:pt>
                      <c:pt idx="140">
                        <c:v>9.92</c:v>
                      </c:pt>
                      <c:pt idx="141">
                        <c:v>9.92</c:v>
                      </c:pt>
                      <c:pt idx="142">
                        <c:v>9.92</c:v>
                      </c:pt>
                      <c:pt idx="143">
                        <c:v>9.92</c:v>
                      </c:pt>
                      <c:pt idx="144">
                        <c:v>9.92</c:v>
                      </c:pt>
                      <c:pt idx="145">
                        <c:v>9.92</c:v>
                      </c:pt>
                      <c:pt idx="146">
                        <c:v>9.92</c:v>
                      </c:pt>
                      <c:pt idx="147">
                        <c:v>9.92</c:v>
                      </c:pt>
                      <c:pt idx="148">
                        <c:v>9.92</c:v>
                      </c:pt>
                      <c:pt idx="149">
                        <c:v>9.92</c:v>
                      </c:pt>
                      <c:pt idx="150">
                        <c:v>9.92</c:v>
                      </c:pt>
                      <c:pt idx="151">
                        <c:v>9.92</c:v>
                      </c:pt>
                      <c:pt idx="152">
                        <c:v>9.92</c:v>
                      </c:pt>
                      <c:pt idx="153">
                        <c:v>9.92</c:v>
                      </c:pt>
                      <c:pt idx="154">
                        <c:v>9.92</c:v>
                      </c:pt>
                      <c:pt idx="155">
                        <c:v>9.92</c:v>
                      </c:pt>
                      <c:pt idx="156">
                        <c:v>9.92</c:v>
                      </c:pt>
                      <c:pt idx="157">
                        <c:v>9.92</c:v>
                      </c:pt>
                      <c:pt idx="158">
                        <c:v>9.92</c:v>
                      </c:pt>
                      <c:pt idx="159">
                        <c:v>9.92</c:v>
                      </c:pt>
                      <c:pt idx="160">
                        <c:v>9.92</c:v>
                      </c:pt>
                      <c:pt idx="161">
                        <c:v>9.92</c:v>
                      </c:pt>
                      <c:pt idx="162">
                        <c:v>9.92</c:v>
                      </c:pt>
                      <c:pt idx="163">
                        <c:v>9.92</c:v>
                      </c:pt>
                      <c:pt idx="164">
                        <c:v>9.92</c:v>
                      </c:pt>
                      <c:pt idx="165">
                        <c:v>9.92</c:v>
                      </c:pt>
                      <c:pt idx="166">
                        <c:v>9.92</c:v>
                      </c:pt>
                      <c:pt idx="167">
                        <c:v>9.92</c:v>
                      </c:pt>
                      <c:pt idx="168">
                        <c:v>9.92</c:v>
                      </c:pt>
                      <c:pt idx="169">
                        <c:v>9.92</c:v>
                      </c:pt>
                      <c:pt idx="170">
                        <c:v>9.92</c:v>
                      </c:pt>
                      <c:pt idx="171">
                        <c:v>9.92</c:v>
                      </c:pt>
                      <c:pt idx="172">
                        <c:v>9.92</c:v>
                      </c:pt>
                      <c:pt idx="173">
                        <c:v>9.92</c:v>
                      </c:pt>
                      <c:pt idx="174">
                        <c:v>9.92</c:v>
                      </c:pt>
                      <c:pt idx="175">
                        <c:v>9.92</c:v>
                      </c:pt>
                      <c:pt idx="176">
                        <c:v>9.92</c:v>
                      </c:pt>
                      <c:pt idx="177">
                        <c:v>9.92</c:v>
                      </c:pt>
                      <c:pt idx="178">
                        <c:v>9.92</c:v>
                      </c:pt>
                      <c:pt idx="179">
                        <c:v>9.92</c:v>
                      </c:pt>
                      <c:pt idx="180">
                        <c:v>9.92</c:v>
                      </c:pt>
                      <c:pt idx="181">
                        <c:v>9.92</c:v>
                      </c:pt>
                      <c:pt idx="182">
                        <c:v>9.92</c:v>
                      </c:pt>
                      <c:pt idx="183">
                        <c:v>9.92</c:v>
                      </c:pt>
                      <c:pt idx="184">
                        <c:v>9.92</c:v>
                      </c:pt>
                      <c:pt idx="185">
                        <c:v>9.92</c:v>
                      </c:pt>
                      <c:pt idx="186">
                        <c:v>9.92</c:v>
                      </c:pt>
                      <c:pt idx="187">
                        <c:v>9.92</c:v>
                      </c:pt>
                      <c:pt idx="188">
                        <c:v>9.92</c:v>
                      </c:pt>
                      <c:pt idx="189">
                        <c:v>9.92</c:v>
                      </c:pt>
                      <c:pt idx="190">
                        <c:v>9.92</c:v>
                      </c:pt>
                      <c:pt idx="191">
                        <c:v>9.92</c:v>
                      </c:pt>
                      <c:pt idx="192">
                        <c:v>9.92</c:v>
                      </c:pt>
                      <c:pt idx="193">
                        <c:v>9.92</c:v>
                      </c:pt>
                      <c:pt idx="194">
                        <c:v>9.92</c:v>
                      </c:pt>
                      <c:pt idx="195">
                        <c:v>9.92</c:v>
                      </c:pt>
                      <c:pt idx="196">
                        <c:v>9.92</c:v>
                      </c:pt>
                      <c:pt idx="197">
                        <c:v>9.92</c:v>
                      </c:pt>
                      <c:pt idx="198">
                        <c:v>9.92</c:v>
                      </c:pt>
                      <c:pt idx="199">
                        <c:v>9.92</c:v>
                      </c:pt>
                      <c:pt idx="200">
                        <c:v>9.92</c:v>
                      </c:pt>
                      <c:pt idx="201">
                        <c:v>9.92</c:v>
                      </c:pt>
                      <c:pt idx="202">
                        <c:v>9.92</c:v>
                      </c:pt>
                      <c:pt idx="203">
                        <c:v>9.92</c:v>
                      </c:pt>
                      <c:pt idx="204">
                        <c:v>9.92</c:v>
                      </c:pt>
                      <c:pt idx="205">
                        <c:v>9.92</c:v>
                      </c:pt>
                      <c:pt idx="206">
                        <c:v>9.92</c:v>
                      </c:pt>
                      <c:pt idx="207">
                        <c:v>9.92</c:v>
                      </c:pt>
                      <c:pt idx="208">
                        <c:v>9.92</c:v>
                      </c:pt>
                      <c:pt idx="209">
                        <c:v>9.92</c:v>
                      </c:pt>
                      <c:pt idx="210">
                        <c:v>9.92</c:v>
                      </c:pt>
                      <c:pt idx="211">
                        <c:v>9.92</c:v>
                      </c:pt>
                      <c:pt idx="212">
                        <c:v>9.92</c:v>
                      </c:pt>
                      <c:pt idx="213">
                        <c:v>9.92</c:v>
                      </c:pt>
                      <c:pt idx="214">
                        <c:v>9.92</c:v>
                      </c:pt>
                      <c:pt idx="215">
                        <c:v>9.92</c:v>
                      </c:pt>
                      <c:pt idx="216">
                        <c:v>9.92</c:v>
                      </c:pt>
                      <c:pt idx="217">
                        <c:v>9.92</c:v>
                      </c:pt>
                      <c:pt idx="218">
                        <c:v>9.92</c:v>
                      </c:pt>
                      <c:pt idx="219">
                        <c:v>9.92</c:v>
                      </c:pt>
                      <c:pt idx="220">
                        <c:v>9.92</c:v>
                      </c:pt>
                      <c:pt idx="221">
                        <c:v>9.92</c:v>
                      </c:pt>
                      <c:pt idx="222">
                        <c:v>9.92</c:v>
                      </c:pt>
                      <c:pt idx="223">
                        <c:v>9.92</c:v>
                      </c:pt>
                      <c:pt idx="224">
                        <c:v>9.92</c:v>
                      </c:pt>
                      <c:pt idx="225">
                        <c:v>9.92</c:v>
                      </c:pt>
                      <c:pt idx="226">
                        <c:v>9.92</c:v>
                      </c:pt>
                      <c:pt idx="227">
                        <c:v>9.92</c:v>
                      </c:pt>
                      <c:pt idx="228">
                        <c:v>9.92</c:v>
                      </c:pt>
                      <c:pt idx="229">
                        <c:v>9.92</c:v>
                      </c:pt>
                      <c:pt idx="230">
                        <c:v>9.92</c:v>
                      </c:pt>
                      <c:pt idx="231">
                        <c:v>9.92</c:v>
                      </c:pt>
                      <c:pt idx="232">
                        <c:v>9.92</c:v>
                      </c:pt>
                      <c:pt idx="233">
                        <c:v>9.92</c:v>
                      </c:pt>
                      <c:pt idx="234">
                        <c:v>9.92</c:v>
                      </c:pt>
                      <c:pt idx="235">
                        <c:v>9.92</c:v>
                      </c:pt>
                      <c:pt idx="236">
                        <c:v>9.92</c:v>
                      </c:pt>
                      <c:pt idx="237">
                        <c:v>9.92</c:v>
                      </c:pt>
                      <c:pt idx="238">
                        <c:v>9.92</c:v>
                      </c:pt>
                      <c:pt idx="239">
                        <c:v>9.92</c:v>
                      </c:pt>
                      <c:pt idx="240">
                        <c:v>9.92</c:v>
                      </c:pt>
                      <c:pt idx="241">
                        <c:v>9.92</c:v>
                      </c:pt>
                      <c:pt idx="242">
                        <c:v>9.92</c:v>
                      </c:pt>
                      <c:pt idx="243">
                        <c:v>9.92</c:v>
                      </c:pt>
                      <c:pt idx="244">
                        <c:v>9.92</c:v>
                      </c:pt>
                      <c:pt idx="245">
                        <c:v>9.92</c:v>
                      </c:pt>
                      <c:pt idx="246">
                        <c:v>9.92</c:v>
                      </c:pt>
                      <c:pt idx="247">
                        <c:v>9.92</c:v>
                      </c:pt>
                      <c:pt idx="248">
                        <c:v>9.92</c:v>
                      </c:pt>
                      <c:pt idx="249">
                        <c:v>9.92</c:v>
                      </c:pt>
                      <c:pt idx="250">
                        <c:v>9.92</c:v>
                      </c:pt>
                      <c:pt idx="251">
                        <c:v>9.92</c:v>
                      </c:pt>
                      <c:pt idx="252">
                        <c:v>9.92</c:v>
                      </c:pt>
                      <c:pt idx="253">
                        <c:v>9.92</c:v>
                      </c:pt>
                      <c:pt idx="254">
                        <c:v>9.92</c:v>
                      </c:pt>
                      <c:pt idx="255">
                        <c:v>9.92</c:v>
                      </c:pt>
                      <c:pt idx="256">
                        <c:v>9.92</c:v>
                      </c:pt>
                      <c:pt idx="257">
                        <c:v>9.92</c:v>
                      </c:pt>
                      <c:pt idx="258">
                        <c:v>9.92</c:v>
                      </c:pt>
                      <c:pt idx="259">
                        <c:v>9.92</c:v>
                      </c:pt>
                      <c:pt idx="260">
                        <c:v>9.92</c:v>
                      </c:pt>
                      <c:pt idx="261">
                        <c:v>9.92</c:v>
                      </c:pt>
                      <c:pt idx="262">
                        <c:v>9.92</c:v>
                      </c:pt>
                      <c:pt idx="263">
                        <c:v>9.92</c:v>
                      </c:pt>
                      <c:pt idx="264">
                        <c:v>9.92</c:v>
                      </c:pt>
                      <c:pt idx="265">
                        <c:v>9.92</c:v>
                      </c:pt>
                      <c:pt idx="266">
                        <c:v>9.92</c:v>
                      </c:pt>
                      <c:pt idx="267">
                        <c:v>9.92</c:v>
                      </c:pt>
                      <c:pt idx="268">
                        <c:v>9.92</c:v>
                      </c:pt>
                      <c:pt idx="269">
                        <c:v>9.92</c:v>
                      </c:pt>
                      <c:pt idx="270">
                        <c:v>9.92</c:v>
                      </c:pt>
                      <c:pt idx="271">
                        <c:v>9.92</c:v>
                      </c:pt>
                      <c:pt idx="272">
                        <c:v>9.92</c:v>
                      </c:pt>
                      <c:pt idx="273">
                        <c:v>9.92</c:v>
                      </c:pt>
                      <c:pt idx="274">
                        <c:v>9.92</c:v>
                      </c:pt>
                      <c:pt idx="275">
                        <c:v>9.92</c:v>
                      </c:pt>
                      <c:pt idx="276">
                        <c:v>9.92</c:v>
                      </c:pt>
                      <c:pt idx="277">
                        <c:v>9.92</c:v>
                      </c:pt>
                      <c:pt idx="278">
                        <c:v>9.92</c:v>
                      </c:pt>
                      <c:pt idx="279">
                        <c:v>9.92</c:v>
                      </c:pt>
                      <c:pt idx="280">
                        <c:v>9.92</c:v>
                      </c:pt>
                      <c:pt idx="281">
                        <c:v>9.92</c:v>
                      </c:pt>
                      <c:pt idx="282">
                        <c:v>9.92</c:v>
                      </c:pt>
                      <c:pt idx="283">
                        <c:v>9.92</c:v>
                      </c:pt>
                      <c:pt idx="284">
                        <c:v>9.92</c:v>
                      </c:pt>
                      <c:pt idx="285">
                        <c:v>9.92</c:v>
                      </c:pt>
                      <c:pt idx="286">
                        <c:v>9.92</c:v>
                      </c:pt>
                      <c:pt idx="287">
                        <c:v>9.92</c:v>
                      </c:pt>
                      <c:pt idx="288">
                        <c:v>9.92</c:v>
                      </c:pt>
                      <c:pt idx="289">
                        <c:v>9.92</c:v>
                      </c:pt>
                      <c:pt idx="290">
                        <c:v>9.92</c:v>
                      </c:pt>
                      <c:pt idx="291">
                        <c:v>9.92</c:v>
                      </c:pt>
                      <c:pt idx="292">
                        <c:v>9.92</c:v>
                      </c:pt>
                      <c:pt idx="293">
                        <c:v>9.92</c:v>
                      </c:pt>
                      <c:pt idx="294">
                        <c:v>9.92</c:v>
                      </c:pt>
                      <c:pt idx="295">
                        <c:v>9.92</c:v>
                      </c:pt>
                      <c:pt idx="296">
                        <c:v>9.92</c:v>
                      </c:pt>
                      <c:pt idx="297">
                        <c:v>9.92</c:v>
                      </c:pt>
                      <c:pt idx="298">
                        <c:v>8.18</c:v>
                      </c:pt>
                      <c:pt idx="299">
                        <c:v>8.18</c:v>
                      </c:pt>
                      <c:pt idx="300">
                        <c:v>8.18</c:v>
                      </c:pt>
                      <c:pt idx="301">
                        <c:v>8.18</c:v>
                      </c:pt>
                      <c:pt idx="302">
                        <c:v>8.18</c:v>
                      </c:pt>
                      <c:pt idx="303">
                        <c:v>8.18</c:v>
                      </c:pt>
                      <c:pt idx="304">
                        <c:v>8.18</c:v>
                      </c:pt>
                      <c:pt idx="305">
                        <c:v>8.18</c:v>
                      </c:pt>
                      <c:pt idx="306">
                        <c:v>8.18</c:v>
                      </c:pt>
                      <c:pt idx="307">
                        <c:v>8.18</c:v>
                      </c:pt>
                      <c:pt idx="308">
                        <c:v>8.18</c:v>
                      </c:pt>
                      <c:pt idx="309">
                        <c:v>8.18</c:v>
                      </c:pt>
                      <c:pt idx="310">
                        <c:v>8.18</c:v>
                      </c:pt>
                      <c:pt idx="311">
                        <c:v>8.18</c:v>
                      </c:pt>
                      <c:pt idx="312">
                        <c:v>8.18</c:v>
                      </c:pt>
                      <c:pt idx="313">
                        <c:v>8.18</c:v>
                      </c:pt>
                      <c:pt idx="314">
                        <c:v>8.18</c:v>
                      </c:pt>
                      <c:pt idx="315">
                        <c:v>8.18</c:v>
                      </c:pt>
                      <c:pt idx="316">
                        <c:v>8.18</c:v>
                      </c:pt>
                      <c:pt idx="317">
                        <c:v>8.18</c:v>
                      </c:pt>
                      <c:pt idx="318">
                        <c:v>8.18</c:v>
                      </c:pt>
                      <c:pt idx="319">
                        <c:v>8.18</c:v>
                      </c:pt>
                      <c:pt idx="320">
                        <c:v>8.18</c:v>
                      </c:pt>
                      <c:pt idx="321">
                        <c:v>8.18</c:v>
                      </c:pt>
                      <c:pt idx="322">
                        <c:v>8.18</c:v>
                      </c:pt>
                      <c:pt idx="323">
                        <c:v>8.18</c:v>
                      </c:pt>
                      <c:pt idx="324">
                        <c:v>8.18</c:v>
                      </c:pt>
                      <c:pt idx="325">
                        <c:v>8.18</c:v>
                      </c:pt>
                      <c:pt idx="326">
                        <c:v>8.18</c:v>
                      </c:pt>
                      <c:pt idx="327">
                        <c:v>8.18</c:v>
                      </c:pt>
                      <c:pt idx="328">
                        <c:v>8.18</c:v>
                      </c:pt>
                      <c:pt idx="329">
                        <c:v>8.18</c:v>
                      </c:pt>
                      <c:pt idx="330">
                        <c:v>8.18</c:v>
                      </c:pt>
                      <c:pt idx="331">
                        <c:v>8.18</c:v>
                      </c:pt>
                      <c:pt idx="332">
                        <c:v>8.18</c:v>
                      </c:pt>
                      <c:pt idx="333">
                        <c:v>8.18</c:v>
                      </c:pt>
                      <c:pt idx="334">
                        <c:v>8.18</c:v>
                      </c:pt>
                      <c:pt idx="335">
                        <c:v>8.18</c:v>
                      </c:pt>
                      <c:pt idx="336">
                        <c:v>8.18</c:v>
                      </c:pt>
                      <c:pt idx="337">
                        <c:v>8.18</c:v>
                      </c:pt>
                      <c:pt idx="338">
                        <c:v>8.18</c:v>
                      </c:pt>
                      <c:pt idx="339">
                        <c:v>8.18</c:v>
                      </c:pt>
                      <c:pt idx="340">
                        <c:v>8.18</c:v>
                      </c:pt>
                      <c:pt idx="341">
                        <c:v>8.18</c:v>
                      </c:pt>
                      <c:pt idx="342">
                        <c:v>8.18</c:v>
                      </c:pt>
                      <c:pt idx="343">
                        <c:v>8.18</c:v>
                      </c:pt>
                      <c:pt idx="344">
                        <c:v>8.18</c:v>
                      </c:pt>
                      <c:pt idx="345">
                        <c:v>8.18</c:v>
                      </c:pt>
                      <c:pt idx="346">
                        <c:v>8.18</c:v>
                      </c:pt>
                      <c:pt idx="347">
                        <c:v>8.18</c:v>
                      </c:pt>
                      <c:pt idx="348">
                        <c:v>8.18</c:v>
                      </c:pt>
                      <c:pt idx="349">
                        <c:v>8.18</c:v>
                      </c:pt>
                      <c:pt idx="350">
                        <c:v>8.18</c:v>
                      </c:pt>
                      <c:pt idx="351">
                        <c:v>8.18</c:v>
                      </c:pt>
                      <c:pt idx="352">
                        <c:v>8.18</c:v>
                      </c:pt>
                      <c:pt idx="353">
                        <c:v>8.18</c:v>
                      </c:pt>
                      <c:pt idx="354">
                        <c:v>8.18</c:v>
                      </c:pt>
                      <c:pt idx="355">
                        <c:v>8.18</c:v>
                      </c:pt>
                      <c:pt idx="356">
                        <c:v>8.18</c:v>
                      </c:pt>
                      <c:pt idx="357">
                        <c:v>8.18</c:v>
                      </c:pt>
                      <c:pt idx="358">
                        <c:v>8.18</c:v>
                      </c:pt>
                      <c:pt idx="359">
                        <c:v>8.18</c:v>
                      </c:pt>
                      <c:pt idx="360">
                        <c:v>8.18</c:v>
                      </c:pt>
                      <c:pt idx="361">
                        <c:v>8.18</c:v>
                      </c:pt>
                      <c:pt idx="362">
                        <c:v>8.18</c:v>
                      </c:pt>
                      <c:pt idx="363">
                        <c:v>8.18</c:v>
                      </c:pt>
                      <c:pt idx="364">
                        <c:v>8.18</c:v>
                      </c:pt>
                      <c:pt idx="365">
                        <c:v>8.18</c:v>
                      </c:pt>
                      <c:pt idx="366">
                        <c:v>8.18</c:v>
                      </c:pt>
                      <c:pt idx="367">
                        <c:v>8.18</c:v>
                      </c:pt>
                      <c:pt idx="368">
                        <c:v>8.18</c:v>
                      </c:pt>
                      <c:pt idx="369">
                        <c:v>8.18</c:v>
                      </c:pt>
                      <c:pt idx="370">
                        <c:v>8.18</c:v>
                      </c:pt>
                      <c:pt idx="371">
                        <c:v>8.18</c:v>
                      </c:pt>
                      <c:pt idx="372">
                        <c:v>8.18</c:v>
                      </c:pt>
                      <c:pt idx="373">
                        <c:v>8.18</c:v>
                      </c:pt>
                      <c:pt idx="374">
                        <c:v>8.18</c:v>
                      </c:pt>
                      <c:pt idx="375">
                        <c:v>8.18</c:v>
                      </c:pt>
                      <c:pt idx="376">
                        <c:v>8.18</c:v>
                      </c:pt>
                      <c:pt idx="377">
                        <c:v>8.18</c:v>
                      </c:pt>
                      <c:pt idx="378">
                        <c:v>8.18</c:v>
                      </c:pt>
                      <c:pt idx="379">
                        <c:v>8.18</c:v>
                      </c:pt>
                      <c:pt idx="380">
                        <c:v>8.18</c:v>
                      </c:pt>
                      <c:pt idx="381">
                        <c:v>8.18</c:v>
                      </c:pt>
                      <c:pt idx="382">
                        <c:v>8.18</c:v>
                      </c:pt>
                      <c:pt idx="383">
                        <c:v>8.18</c:v>
                      </c:pt>
                      <c:pt idx="384">
                        <c:v>8.18</c:v>
                      </c:pt>
                      <c:pt idx="385">
                        <c:v>8.18</c:v>
                      </c:pt>
                      <c:pt idx="386">
                        <c:v>8.18</c:v>
                      </c:pt>
                      <c:pt idx="387">
                        <c:v>8.18</c:v>
                      </c:pt>
                      <c:pt idx="388">
                        <c:v>8.18</c:v>
                      </c:pt>
                      <c:pt idx="389">
                        <c:v>8.18</c:v>
                      </c:pt>
                      <c:pt idx="390">
                        <c:v>8.18</c:v>
                      </c:pt>
                      <c:pt idx="391">
                        <c:v>8.18</c:v>
                      </c:pt>
                      <c:pt idx="392">
                        <c:v>8.18</c:v>
                      </c:pt>
                      <c:pt idx="393">
                        <c:v>8.18</c:v>
                      </c:pt>
                      <c:pt idx="394">
                        <c:v>8.18</c:v>
                      </c:pt>
                      <c:pt idx="395">
                        <c:v>8.18</c:v>
                      </c:pt>
                      <c:pt idx="396">
                        <c:v>8.18</c:v>
                      </c:pt>
                      <c:pt idx="397">
                        <c:v>8.18</c:v>
                      </c:pt>
                      <c:pt idx="398">
                        <c:v>8.18</c:v>
                      </c:pt>
                      <c:pt idx="399">
                        <c:v>8.18</c:v>
                      </c:pt>
                      <c:pt idx="400">
                        <c:v>8.18</c:v>
                      </c:pt>
                      <c:pt idx="401">
                        <c:v>8.18</c:v>
                      </c:pt>
                      <c:pt idx="402">
                        <c:v>8.18</c:v>
                      </c:pt>
                      <c:pt idx="403">
                        <c:v>8.18</c:v>
                      </c:pt>
                      <c:pt idx="404">
                        <c:v>8.18</c:v>
                      </c:pt>
                      <c:pt idx="405">
                        <c:v>8.18</c:v>
                      </c:pt>
                      <c:pt idx="406">
                        <c:v>8.18</c:v>
                      </c:pt>
                      <c:pt idx="407">
                        <c:v>8.18</c:v>
                      </c:pt>
                      <c:pt idx="408">
                        <c:v>8.18</c:v>
                      </c:pt>
                      <c:pt idx="409">
                        <c:v>8.18</c:v>
                      </c:pt>
                      <c:pt idx="410">
                        <c:v>8.18</c:v>
                      </c:pt>
                      <c:pt idx="411">
                        <c:v>8.18</c:v>
                      </c:pt>
                      <c:pt idx="412">
                        <c:v>8.18</c:v>
                      </c:pt>
                      <c:pt idx="413">
                        <c:v>8.18</c:v>
                      </c:pt>
                      <c:pt idx="414">
                        <c:v>8.18</c:v>
                      </c:pt>
                      <c:pt idx="415">
                        <c:v>8.18</c:v>
                      </c:pt>
                      <c:pt idx="416">
                        <c:v>8.18</c:v>
                      </c:pt>
                      <c:pt idx="417">
                        <c:v>8.18</c:v>
                      </c:pt>
                      <c:pt idx="418">
                        <c:v>8.18</c:v>
                      </c:pt>
                      <c:pt idx="419">
                        <c:v>8.18</c:v>
                      </c:pt>
                      <c:pt idx="420">
                        <c:v>8.18</c:v>
                      </c:pt>
                      <c:pt idx="421">
                        <c:v>8.18</c:v>
                      </c:pt>
                      <c:pt idx="422">
                        <c:v>8.18</c:v>
                      </c:pt>
                      <c:pt idx="423">
                        <c:v>8.18</c:v>
                      </c:pt>
                      <c:pt idx="424">
                        <c:v>8.18</c:v>
                      </c:pt>
                      <c:pt idx="425">
                        <c:v>8.18</c:v>
                      </c:pt>
                      <c:pt idx="426">
                        <c:v>8.18</c:v>
                      </c:pt>
                      <c:pt idx="427">
                        <c:v>8.18</c:v>
                      </c:pt>
                      <c:pt idx="428">
                        <c:v>8.18</c:v>
                      </c:pt>
                      <c:pt idx="429">
                        <c:v>8.18</c:v>
                      </c:pt>
                      <c:pt idx="430">
                        <c:v>8.18</c:v>
                      </c:pt>
                      <c:pt idx="431">
                        <c:v>8.18</c:v>
                      </c:pt>
                      <c:pt idx="432">
                        <c:v>8.1050000000000004</c:v>
                      </c:pt>
                      <c:pt idx="433">
                        <c:v>8.1050000000000004</c:v>
                      </c:pt>
                      <c:pt idx="434">
                        <c:v>8.1050000000000004</c:v>
                      </c:pt>
                      <c:pt idx="435">
                        <c:v>8.1050000000000004</c:v>
                      </c:pt>
                      <c:pt idx="436">
                        <c:v>8.1050000000000004</c:v>
                      </c:pt>
                      <c:pt idx="437">
                        <c:v>8.1050000000000004</c:v>
                      </c:pt>
                      <c:pt idx="438">
                        <c:v>8.1050000000000004</c:v>
                      </c:pt>
                      <c:pt idx="439">
                        <c:v>8.1050000000000004</c:v>
                      </c:pt>
                      <c:pt idx="440">
                        <c:v>8.1050000000000004</c:v>
                      </c:pt>
                      <c:pt idx="441">
                        <c:v>8.1050000000000004</c:v>
                      </c:pt>
                      <c:pt idx="442">
                        <c:v>8.1050000000000004</c:v>
                      </c:pt>
                      <c:pt idx="443">
                        <c:v>8.1050000000000004</c:v>
                      </c:pt>
                      <c:pt idx="444">
                        <c:v>8.1050000000000004</c:v>
                      </c:pt>
                      <c:pt idx="445">
                        <c:v>8.1050000000000004</c:v>
                      </c:pt>
                      <c:pt idx="446">
                        <c:v>8.1050000000000004</c:v>
                      </c:pt>
                      <c:pt idx="447">
                        <c:v>8.1050000000000004</c:v>
                      </c:pt>
                      <c:pt idx="448">
                        <c:v>8.1050000000000004</c:v>
                      </c:pt>
                      <c:pt idx="449">
                        <c:v>8.1050000000000004</c:v>
                      </c:pt>
                      <c:pt idx="450">
                        <c:v>8.1050000000000004</c:v>
                      </c:pt>
                      <c:pt idx="451">
                        <c:v>8.1050000000000004</c:v>
                      </c:pt>
                      <c:pt idx="452">
                        <c:v>8.1050000000000004</c:v>
                      </c:pt>
                      <c:pt idx="453">
                        <c:v>8.1050000000000004</c:v>
                      </c:pt>
                      <c:pt idx="454">
                        <c:v>8.1050000000000004</c:v>
                      </c:pt>
                      <c:pt idx="455">
                        <c:v>8.1050000000000004</c:v>
                      </c:pt>
                      <c:pt idx="456">
                        <c:v>8.1050000000000004</c:v>
                      </c:pt>
                      <c:pt idx="457">
                        <c:v>8.1050000000000004</c:v>
                      </c:pt>
                      <c:pt idx="458">
                        <c:v>8.1050000000000004</c:v>
                      </c:pt>
                      <c:pt idx="459">
                        <c:v>8.1050000000000004</c:v>
                      </c:pt>
                      <c:pt idx="460">
                        <c:v>8.1050000000000004</c:v>
                      </c:pt>
                      <c:pt idx="461">
                        <c:v>8.1050000000000004</c:v>
                      </c:pt>
                      <c:pt idx="462">
                        <c:v>8.1050000000000004</c:v>
                      </c:pt>
                      <c:pt idx="463">
                        <c:v>8.1050000000000004</c:v>
                      </c:pt>
                      <c:pt idx="464">
                        <c:v>8.1050000000000004</c:v>
                      </c:pt>
                      <c:pt idx="465">
                        <c:v>8.1050000000000004</c:v>
                      </c:pt>
                      <c:pt idx="466">
                        <c:v>8.1050000000000004</c:v>
                      </c:pt>
                      <c:pt idx="467">
                        <c:v>8.1050000000000004</c:v>
                      </c:pt>
                      <c:pt idx="468">
                        <c:v>8.1050000000000004</c:v>
                      </c:pt>
                      <c:pt idx="469">
                        <c:v>8.1050000000000004</c:v>
                      </c:pt>
                      <c:pt idx="470">
                        <c:v>8.1050000000000004</c:v>
                      </c:pt>
                      <c:pt idx="471">
                        <c:v>8.1050000000000004</c:v>
                      </c:pt>
                      <c:pt idx="472">
                        <c:v>8.1050000000000004</c:v>
                      </c:pt>
                      <c:pt idx="473">
                        <c:v>8.1050000000000004</c:v>
                      </c:pt>
                      <c:pt idx="474">
                        <c:v>8.1050000000000004</c:v>
                      </c:pt>
                      <c:pt idx="475">
                        <c:v>8.1050000000000004</c:v>
                      </c:pt>
                      <c:pt idx="476">
                        <c:v>8.1050000000000004</c:v>
                      </c:pt>
                      <c:pt idx="477">
                        <c:v>8.1050000000000004</c:v>
                      </c:pt>
                      <c:pt idx="478">
                        <c:v>8.1050000000000004</c:v>
                      </c:pt>
                      <c:pt idx="479">
                        <c:v>8.1050000000000004</c:v>
                      </c:pt>
                      <c:pt idx="480">
                        <c:v>8.1050000000000004</c:v>
                      </c:pt>
                      <c:pt idx="481">
                        <c:v>8.1050000000000004</c:v>
                      </c:pt>
                      <c:pt idx="482">
                        <c:v>8.1050000000000004</c:v>
                      </c:pt>
                      <c:pt idx="483">
                        <c:v>8.1050000000000004</c:v>
                      </c:pt>
                      <c:pt idx="484">
                        <c:v>8.1050000000000004</c:v>
                      </c:pt>
                      <c:pt idx="485">
                        <c:v>8.1050000000000004</c:v>
                      </c:pt>
                      <c:pt idx="486">
                        <c:v>8.1050000000000004</c:v>
                      </c:pt>
                      <c:pt idx="487">
                        <c:v>8.1050000000000004</c:v>
                      </c:pt>
                      <c:pt idx="488">
                        <c:v>8.1050000000000004</c:v>
                      </c:pt>
                      <c:pt idx="489">
                        <c:v>8.1050000000000004</c:v>
                      </c:pt>
                      <c:pt idx="490">
                        <c:v>8.1050000000000004</c:v>
                      </c:pt>
                      <c:pt idx="491">
                        <c:v>8.1050000000000004</c:v>
                      </c:pt>
                      <c:pt idx="492">
                        <c:v>8.1050000000000004</c:v>
                      </c:pt>
                      <c:pt idx="493">
                        <c:v>8.1050000000000004</c:v>
                      </c:pt>
                      <c:pt idx="494">
                        <c:v>8.1050000000000004</c:v>
                      </c:pt>
                      <c:pt idx="495">
                        <c:v>8.1050000000000004</c:v>
                      </c:pt>
                      <c:pt idx="496">
                        <c:v>8.1050000000000004</c:v>
                      </c:pt>
                      <c:pt idx="497">
                        <c:v>8.1050000000000004</c:v>
                      </c:pt>
                      <c:pt idx="498">
                        <c:v>8.1050000000000004</c:v>
                      </c:pt>
                      <c:pt idx="499">
                        <c:v>8.1050000000000004</c:v>
                      </c:pt>
                      <c:pt idx="500">
                        <c:v>8.1050000000000004</c:v>
                      </c:pt>
                      <c:pt idx="501">
                        <c:v>8.1050000000000004</c:v>
                      </c:pt>
                      <c:pt idx="502">
                        <c:v>8.1050000000000004</c:v>
                      </c:pt>
                      <c:pt idx="503">
                        <c:v>8.1050000000000004</c:v>
                      </c:pt>
                      <c:pt idx="504">
                        <c:v>8.1050000000000004</c:v>
                      </c:pt>
                      <c:pt idx="505">
                        <c:v>8.1050000000000004</c:v>
                      </c:pt>
                      <c:pt idx="506">
                        <c:v>8.1050000000000004</c:v>
                      </c:pt>
                      <c:pt idx="507">
                        <c:v>8.1050000000000004</c:v>
                      </c:pt>
                      <c:pt idx="508">
                        <c:v>8.1050000000000004</c:v>
                      </c:pt>
                      <c:pt idx="509">
                        <c:v>8.1050000000000004</c:v>
                      </c:pt>
                      <c:pt idx="510">
                        <c:v>8.1050000000000004</c:v>
                      </c:pt>
                      <c:pt idx="511">
                        <c:v>8.1050000000000004</c:v>
                      </c:pt>
                      <c:pt idx="512">
                        <c:v>8.1050000000000004</c:v>
                      </c:pt>
                      <c:pt idx="513">
                        <c:v>8.1050000000000004</c:v>
                      </c:pt>
                      <c:pt idx="514">
                        <c:v>8.1050000000000004</c:v>
                      </c:pt>
                      <c:pt idx="515">
                        <c:v>8.1050000000000004</c:v>
                      </c:pt>
                      <c:pt idx="516">
                        <c:v>8.1050000000000004</c:v>
                      </c:pt>
                      <c:pt idx="517">
                        <c:v>8.1050000000000004</c:v>
                      </c:pt>
                      <c:pt idx="518">
                        <c:v>8.1050000000000004</c:v>
                      </c:pt>
                      <c:pt idx="519">
                        <c:v>8.1050000000000004</c:v>
                      </c:pt>
                      <c:pt idx="520">
                        <c:v>8.1050000000000004</c:v>
                      </c:pt>
                      <c:pt idx="521">
                        <c:v>8.1050000000000004</c:v>
                      </c:pt>
                      <c:pt idx="522">
                        <c:v>8.1050000000000004</c:v>
                      </c:pt>
                      <c:pt idx="523">
                        <c:v>8.1050000000000004</c:v>
                      </c:pt>
                      <c:pt idx="524">
                        <c:v>8.1050000000000004</c:v>
                      </c:pt>
                      <c:pt idx="525">
                        <c:v>8.1050000000000004</c:v>
                      </c:pt>
                      <c:pt idx="526">
                        <c:v>8.1050000000000004</c:v>
                      </c:pt>
                      <c:pt idx="527">
                        <c:v>8.1050000000000004</c:v>
                      </c:pt>
                      <c:pt idx="528">
                        <c:v>8.1050000000000004</c:v>
                      </c:pt>
                      <c:pt idx="529">
                        <c:v>8.1050000000000004</c:v>
                      </c:pt>
                      <c:pt idx="530">
                        <c:v>8.1050000000000004</c:v>
                      </c:pt>
                      <c:pt idx="531">
                        <c:v>8.1050000000000004</c:v>
                      </c:pt>
                      <c:pt idx="532">
                        <c:v>8.1050000000000004</c:v>
                      </c:pt>
                      <c:pt idx="533">
                        <c:v>8.1050000000000004</c:v>
                      </c:pt>
                      <c:pt idx="534">
                        <c:v>8.1050000000000004</c:v>
                      </c:pt>
                      <c:pt idx="535">
                        <c:v>8.1050000000000004</c:v>
                      </c:pt>
                      <c:pt idx="536">
                        <c:v>8.1050000000000004</c:v>
                      </c:pt>
                      <c:pt idx="537">
                        <c:v>8.1050000000000004</c:v>
                      </c:pt>
                      <c:pt idx="538">
                        <c:v>8.1050000000000004</c:v>
                      </c:pt>
                      <c:pt idx="539">
                        <c:v>8.1050000000000004</c:v>
                      </c:pt>
                      <c:pt idx="540">
                        <c:v>8.1050000000000004</c:v>
                      </c:pt>
                      <c:pt idx="541">
                        <c:v>8.1050000000000004</c:v>
                      </c:pt>
                      <c:pt idx="542">
                        <c:v>8.1050000000000004</c:v>
                      </c:pt>
                      <c:pt idx="543">
                        <c:v>8.1050000000000004</c:v>
                      </c:pt>
                    </c:numCache>
                  </c:numRef>
                </c:val>
                <c:smooth val="0"/>
                <c:extLst>
                  <c:ext xmlns:c16="http://schemas.microsoft.com/office/drawing/2014/chart" uri="{C3380CC4-5D6E-409C-BE32-E72D297353CC}">
                    <c16:uniqueId val="{00000008-9229-4482-83B5-F904920E87DD}"/>
                  </c:ext>
                </c:extLst>
              </c15:ser>
            </c15:filteredLineSeries>
          </c:ext>
        </c:extLst>
      </c:lineChart>
      <c:lineChart>
        <c:grouping val="standard"/>
        <c:varyColors val="0"/>
        <c:ser>
          <c:idx val="5"/>
          <c:order val="5"/>
          <c:tx>
            <c:strRef>
              <c:f>民生转债表现!$L$2</c:f>
              <c:strCache>
                <c:ptCount val="1"/>
                <c:pt idx="0">
                  <c:v>银行(申万)</c:v>
                </c:pt>
              </c:strCache>
            </c:strRef>
          </c:tx>
          <c:spPr>
            <a:ln w="28575" cap="rnd">
              <a:solidFill>
                <a:srgbClr val="E7E6E6"/>
              </a:solidFill>
              <a:round/>
            </a:ln>
            <a:effectLst/>
          </c:spPr>
          <c:marker>
            <c:symbol val="none"/>
          </c:marker>
          <c:val>
            <c:numRef>
              <c:f>民生转债表现!$L$4:$L$547</c:f>
              <c:numCache>
                <c:formatCode>###,###,##0.0000</c:formatCode>
                <c:ptCount val="544"/>
                <c:pt idx="0">
                  <c:v>2399.9699999999998</c:v>
                </c:pt>
                <c:pt idx="1">
                  <c:v>2389.0500000000002</c:v>
                </c:pt>
                <c:pt idx="2">
                  <c:v>2386.13</c:v>
                </c:pt>
                <c:pt idx="3">
                  <c:v>2405.11</c:v>
                </c:pt>
                <c:pt idx="4">
                  <c:v>2383.87</c:v>
                </c:pt>
                <c:pt idx="5">
                  <c:v>2393.88</c:v>
                </c:pt>
                <c:pt idx="6">
                  <c:v>2377.38</c:v>
                </c:pt>
                <c:pt idx="7">
                  <c:v>2383.15</c:v>
                </c:pt>
                <c:pt idx="8">
                  <c:v>2372.4499999999998</c:v>
                </c:pt>
                <c:pt idx="9">
                  <c:v>2367.7399999999998</c:v>
                </c:pt>
                <c:pt idx="10">
                  <c:v>2356.0500000000002</c:v>
                </c:pt>
                <c:pt idx="11">
                  <c:v>2318.11</c:v>
                </c:pt>
                <c:pt idx="12">
                  <c:v>2334.67</c:v>
                </c:pt>
                <c:pt idx="13">
                  <c:v>2443.6799999999998</c:v>
                </c:pt>
                <c:pt idx="14">
                  <c:v>2455.0100000000002</c:v>
                </c:pt>
                <c:pt idx="15">
                  <c:v>2375.69</c:v>
                </c:pt>
                <c:pt idx="16">
                  <c:v>2422.89</c:v>
                </c:pt>
                <c:pt idx="17">
                  <c:v>2393.7399999999998</c:v>
                </c:pt>
                <c:pt idx="18">
                  <c:v>2383.61</c:v>
                </c:pt>
                <c:pt idx="19">
                  <c:v>2397.66</c:v>
                </c:pt>
                <c:pt idx="20">
                  <c:v>2443.38</c:v>
                </c:pt>
                <c:pt idx="21">
                  <c:v>2464.33</c:v>
                </c:pt>
                <c:pt idx="22">
                  <c:v>2455.94</c:v>
                </c:pt>
                <c:pt idx="23">
                  <c:v>2462.83</c:v>
                </c:pt>
                <c:pt idx="24">
                  <c:v>2446</c:v>
                </c:pt>
                <c:pt idx="25">
                  <c:v>2463.1799999999998</c:v>
                </c:pt>
                <c:pt idx="26">
                  <c:v>2457.08</c:v>
                </c:pt>
                <c:pt idx="27">
                  <c:v>2435.13</c:v>
                </c:pt>
                <c:pt idx="28">
                  <c:v>2444.3000000000002</c:v>
                </c:pt>
                <c:pt idx="29">
                  <c:v>2491.37</c:v>
                </c:pt>
                <c:pt idx="30">
                  <c:v>2506.5100000000002</c:v>
                </c:pt>
                <c:pt idx="31">
                  <c:v>2542.44</c:v>
                </c:pt>
                <c:pt idx="32">
                  <c:v>2527.41</c:v>
                </c:pt>
                <c:pt idx="33">
                  <c:v>2541.5300000000002</c:v>
                </c:pt>
                <c:pt idx="34">
                  <c:v>2490.94</c:v>
                </c:pt>
                <c:pt idx="35">
                  <c:v>2497.6999999999998</c:v>
                </c:pt>
                <c:pt idx="36">
                  <c:v>2490.1999999999998</c:v>
                </c:pt>
                <c:pt idx="37">
                  <c:v>2550.41</c:v>
                </c:pt>
                <c:pt idx="38">
                  <c:v>2534.84</c:v>
                </c:pt>
                <c:pt idx="39">
                  <c:v>2522.88</c:v>
                </c:pt>
                <c:pt idx="40">
                  <c:v>2510.94</c:v>
                </c:pt>
                <c:pt idx="41">
                  <c:v>2496.2600000000002</c:v>
                </c:pt>
                <c:pt idx="42">
                  <c:v>2484.27</c:v>
                </c:pt>
                <c:pt idx="43">
                  <c:v>2450.35</c:v>
                </c:pt>
                <c:pt idx="44">
                  <c:v>2410.37</c:v>
                </c:pt>
                <c:pt idx="45">
                  <c:v>2392.87</c:v>
                </c:pt>
                <c:pt idx="46">
                  <c:v>2329.41</c:v>
                </c:pt>
                <c:pt idx="47">
                  <c:v>2335.7600000000002</c:v>
                </c:pt>
                <c:pt idx="48">
                  <c:v>2324.9899999999998</c:v>
                </c:pt>
                <c:pt idx="49">
                  <c:v>2340.52</c:v>
                </c:pt>
                <c:pt idx="50">
                  <c:v>2301.87</c:v>
                </c:pt>
                <c:pt idx="51">
                  <c:v>2211.64</c:v>
                </c:pt>
                <c:pt idx="52">
                  <c:v>2206.2199999999998</c:v>
                </c:pt>
                <c:pt idx="53">
                  <c:v>2042.76</c:v>
                </c:pt>
                <c:pt idx="54">
                  <c:v>2052.9699999999998</c:v>
                </c:pt>
                <c:pt idx="55">
                  <c:v>2023.36</c:v>
                </c:pt>
                <c:pt idx="56">
                  <c:v>2042.01</c:v>
                </c:pt>
                <c:pt idx="57">
                  <c:v>2118.67</c:v>
                </c:pt>
                <c:pt idx="58">
                  <c:v>2110.3200000000002</c:v>
                </c:pt>
                <c:pt idx="59">
                  <c:v>2090.6</c:v>
                </c:pt>
                <c:pt idx="60">
                  <c:v>2061.38</c:v>
                </c:pt>
                <c:pt idx="61">
                  <c:v>2069.69</c:v>
                </c:pt>
                <c:pt idx="62">
                  <c:v>2078.0100000000002</c:v>
                </c:pt>
                <c:pt idx="63">
                  <c:v>2045.34</c:v>
                </c:pt>
                <c:pt idx="64">
                  <c:v>2053.16</c:v>
                </c:pt>
                <c:pt idx="65">
                  <c:v>2091.4</c:v>
                </c:pt>
                <c:pt idx="66">
                  <c:v>2231.9899999999998</c:v>
                </c:pt>
                <c:pt idx="67">
                  <c:v>2163.69</c:v>
                </c:pt>
                <c:pt idx="68">
                  <c:v>2180.3200000000002</c:v>
                </c:pt>
                <c:pt idx="69">
                  <c:v>2183.2800000000002</c:v>
                </c:pt>
                <c:pt idx="70">
                  <c:v>2154.5300000000002</c:v>
                </c:pt>
                <c:pt idx="71">
                  <c:v>2102.9</c:v>
                </c:pt>
                <c:pt idx="72">
                  <c:v>2057.67</c:v>
                </c:pt>
                <c:pt idx="73">
                  <c:v>2043.37</c:v>
                </c:pt>
                <c:pt idx="74">
                  <c:v>2086.4299999999998</c:v>
                </c:pt>
                <c:pt idx="75">
                  <c:v>2050.4499999999998</c:v>
                </c:pt>
                <c:pt idx="76">
                  <c:v>2043.87</c:v>
                </c:pt>
                <c:pt idx="77">
                  <c:v>2033.32</c:v>
                </c:pt>
                <c:pt idx="78">
                  <c:v>1986.37</c:v>
                </c:pt>
                <c:pt idx="79">
                  <c:v>2011.83</c:v>
                </c:pt>
                <c:pt idx="80">
                  <c:v>2009.36</c:v>
                </c:pt>
                <c:pt idx="81">
                  <c:v>2046.9</c:v>
                </c:pt>
                <c:pt idx="82">
                  <c:v>2039.8</c:v>
                </c:pt>
                <c:pt idx="83">
                  <c:v>2057.0300000000002</c:v>
                </c:pt>
                <c:pt idx="84">
                  <c:v>2050.4699999999998</c:v>
                </c:pt>
                <c:pt idx="85">
                  <c:v>2048.11</c:v>
                </c:pt>
                <c:pt idx="86">
                  <c:v>2044.17</c:v>
                </c:pt>
                <c:pt idx="87">
                  <c:v>2041.85</c:v>
                </c:pt>
                <c:pt idx="88">
                  <c:v>2116.62</c:v>
                </c:pt>
                <c:pt idx="89">
                  <c:v>2142.88</c:v>
                </c:pt>
                <c:pt idx="90">
                  <c:v>2133.58</c:v>
                </c:pt>
                <c:pt idx="91">
                  <c:v>2110.7600000000002</c:v>
                </c:pt>
                <c:pt idx="92">
                  <c:v>2129.9299999999998</c:v>
                </c:pt>
                <c:pt idx="93">
                  <c:v>2167.61</c:v>
                </c:pt>
                <c:pt idx="94">
                  <c:v>2171.11</c:v>
                </c:pt>
                <c:pt idx="95">
                  <c:v>2153.3000000000002</c:v>
                </c:pt>
                <c:pt idx="96">
                  <c:v>2151.13</c:v>
                </c:pt>
                <c:pt idx="97">
                  <c:v>2120.4499999999998</c:v>
                </c:pt>
                <c:pt idx="98">
                  <c:v>2159.5500000000002</c:v>
                </c:pt>
                <c:pt idx="99">
                  <c:v>2159.27</c:v>
                </c:pt>
                <c:pt idx="100">
                  <c:v>2145.0300000000002</c:v>
                </c:pt>
                <c:pt idx="101">
                  <c:v>2143.98</c:v>
                </c:pt>
                <c:pt idx="102">
                  <c:v>2146.25</c:v>
                </c:pt>
                <c:pt idx="103">
                  <c:v>2152.27</c:v>
                </c:pt>
                <c:pt idx="104">
                  <c:v>2194.0300000000002</c:v>
                </c:pt>
                <c:pt idx="105">
                  <c:v>2194.4299999999998</c:v>
                </c:pt>
                <c:pt idx="106">
                  <c:v>2195.9499999999998</c:v>
                </c:pt>
                <c:pt idx="107">
                  <c:v>2228.39</c:v>
                </c:pt>
                <c:pt idx="108">
                  <c:v>2410.34</c:v>
                </c:pt>
                <c:pt idx="109">
                  <c:v>2417.29</c:v>
                </c:pt>
                <c:pt idx="110">
                  <c:v>2406.36</c:v>
                </c:pt>
                <c:pt idx="111">
                  <c:v>2489.7199999999998</c:v>
                </c:pt>
                <c:pt idx="112">
                  <c:v>2439.44</c:v>
                </c:pt>
                <c:pt idx="113">
                  <c:v>2430.87</c:v>
                </c:pt>
                <c:pt idx="114">
                  <c:v>2371.2399999999998</c:v>
                </c:pt>
                <c:pt idx="115">
                  <c:v>2370.9299999999998</c:v>
                </c:pt>
                <c:pt idx="116">
                  <c:v>2380.5700000000002</c:v>
                </c:pt>
                <c:pt idx="117">
                  <c:v>2309.17</c:v>
                </c:pt>
                <c:pt idx="118">
                  <c:v>2295.52</c:v>
                </c:pt>
                <c:pt idx="119">
                  <c:v>2248.35</c:v>
                </c:pt>
                <c:pt idx="120">
                  <c:v>2257.94</c:v>
                </c:pt>
                <c:pt idx="121">
                  <c:v>2265.13</c:v>
                </c:pt>
                <c:pt idx="122">
                  <c:v>2279.98</c:v>
                </c:pt>
                <c:pt idx="123">
                  <c:v>2301.2399999999998</c:v>
                </c:pt>
                <c:pt idx="124">
                  <c:v>2256.31</c:v>
                </c:pt>
                <c:pt idx="125">
                  <c:v>2311.2800000000002</c:v>
                </c:pt>
                <c:pt idx="126">
                  <c:v>2278.65</c:v>
                </c:pt>
                <c:pt idx="127">
                  <c:v>2248.64</c:v>
                </c:pt>
                <c:pt idx="128">
                  <c:v>2228.89</c:v>
                </c:pt>
                <c:pt idx="129">
                  <c:v>2217.61</c:v>
                </c:pt>
                <c:pt idx="130">
                  <c:v>2228.3000000000002</c:v>
                </c:pt>
                <c:pt idx="131">
                  <c:v>2253.48</c:v>
                </c:pt>
                <c:pt idx="132">
                  <c:v>2222.59</c:v>
                </c:pt>
                <c:pt idx="133">
                  <c:v>2240.62</c:v>
                </c:pt>
                <c:pt idx="134">
                  <c:v>2227.64</c:v>
                </c:pt>
                <c:pt idx="135">
                  <c:v>2243.1999999999998</c:v>
                </c:pt>
                <c:pt idx="136">
                  <c:v>2236.81</c:v>
                </c:pt>
                <c:pt idx="137">
                  <c:v>2302.04</c:v>
                </c:pt>
                <c:pt idx="138">
                  <c:v>2317.9499999999998</c:v>
                </c:pt>
                <c:pt idx="139">
                  <c:v>2271.0500000000002</c:v>
                </c:pt>
                <c:pt idx="140">
                  <c:v>2297.89</c:v>
                </c:pt>
                <c:pt idx="141">
                  <c:v>2280.0700000000002</c:v>
                </c:pt>
                <c:pt idx="142">
                  <c:v>2265.87</c:v>
                </c:pt>
                <c:pt idx="143">
                  <c:v>2228.1799999999998</c:v>
                </c:pt>
                <c:pt idx="144">
                  <c:v>2239.09</c:v>
                </c:pt>
                <c:pt idx="145">
                  <c:v>2221.15</c:v>
                </c:pt>
                <c:pt idx="146">
                  <c:v>2225.4699999999998</c:v>
                </c:pt>
                <c:pt idx="147">
                  <c:v>2252.54</c:v>
                </c:pt>
                <c:pt idx="148">
                  <c:v>2180.0700000000002</c:v>
                </c:pt>
                <c:pt idx="149">
                  <c:v>2163.0300000000002</c:v>
                </c:pt>
                <c:pt idx="150">
                  <c:v>2190.6</c:v>
                </c:pt>
                <c:pt idx="151">
                  <c:v>2281.7199999999998</c:v>
                </c:pt>
                <c:pt idx="152">
                  <c:v>2247.42</c:v>
                </c:pt>
                <c:pt idx="153">
                  <c:v>2252.6</c:v>
                </c:pt>
                <c:pt idx="154">
                  <c:v>2244.4699999999998</c:v>
                </c:pt>
                <c:pt idx="155">
                  <c:v>2232.48</c:v>
                </c:pt>
                <c:pt idx="156">
                  <c:v>2214.36</c:v>
                </c:pt>
                <c:pt idx="157">
                  <c:v>2209.27</c:v>
                </c:pt>
                <c:pt idx="158">
                  <c:v>2219.42</c:v>
                </c:pt>
                <c:pt idx="159">
                  <c:v>2232.85</c:v>
                </c:pt>
                <c:pt idx="160">
                  <c:v>2228.4499999999998</c:v>
                </c:pt>
                <c:pt idx="161">
                  <c:v>2265.35</c:v>
                </c:pt>
                <c:pt idx="162">
                  <c:v>2254.9299999999998</c:v>
                </c:pt>
                <c:pt idx="163">
                  <c:v>2269.79</c:v>
                </c:pt>
                <c:pt idx="164">
                  <c:v>2254.4699999999998</c:v>
                </c:pt>
                <c:pt idx="165">
                  <c:v>2244.13</c:v>
                </c:pt>
                <c:pt idx="166">
                  <c:v>2227.84</c:v>
                </c:pt>
                <c:pt idx="167">
                  <c:v>2236.11</c:v>
                </c:pt>
                <c:pt idx="168">
                  <c:v>2199.7199999999998</c:v>
                </c:pt>
                <c:pt idx="169">
                  <c:v>2187.23</c:v>
                </c:pt>
                <c:pt idx="170">
                  <c:v>2171.39</c:v>
                </c:pt>
                <c:pt idx="171">
                  <c:v>2157.92</c:v>
                </c:pt>
                <c:pt idx="172">
                  <c:v>2151.2600000000002</c:v>
                </c:pt>
                <c:pt idx="173">
                  <c:v>2156.13</c:v>
                </c:pt>
                <c:pt idx="174">
                  <c:v>2124.73</c:v>
                </c:pt>
                <c:pt idx="175">
                  <c:v>2059.3200000000002</c:v>
                </c:pt>
                <c:pt idx="176">
                  <c:v>2065.2199999999998</c:v>
                </c:pt>
                <c:pt idx="177">
                  <c:v>2058.17</c:v>
                </c:pt>
                <c:pt idx="178">
                  <c:v>2061.33</c:v>
                </c:pt>
                <c:pt idx="179">
                  <c:v>2032.19</c:v>
                </c:pt>
                <c:pt idx="180">
                  <c:v>2065.13</c:v>
                </c:pt>
                <c:pt idx="181">
                  <c:v>2060.11</c:v>
                </c:pt>
                <c:pt idx="182">
                  <c:v>2101.4499999999998</c:v>
                </c:pt>
                <c:pt idx="183">
                  <c:v>2085.1999999999998</c:v>
                </c:pt>
                <c:pt idx="184">
                  <c:v>2051.37</c:v>
                </c:pt>
                <c:pt idx="185">
                  <c:v>2028.91</c:v>
                </c:pt>
                <c:pt idx="186">
                  <c:v>2022.18</c:v>
                </c:pt>
                <c:pt idx="187">
                  <c:v>2032.83</c:v>
                </c:pt>
                <c:pt idx="188">
                  <c:v>2032.82</c:v>
                </c:pt>
                <c:pt idx="189">
                  <c:v>2040.6</c:v>
                </c:pt>
                <c:pt idx="190">
                  <c:v>2041.38</c:v>
                </c:pt>
                <c:pt idx="191">
                  <c:v>2039.64</c:v>
                </c:pt>
                <c:pt idx="192">
                  <c:v>2015.82</c:v>
                </c:pt>
                <c:pt idx="193">
                  <c:v>2006.56</c:v>
                </c:pt>
                <c:pt idx="194">
                  <c:v>1981.95</c:v>
                </c:pt>
                <c:pt idx="195">
                  <c:v>1965.9</c:v>
                </c:pt>
                <c:pt idx="196">
                  <c:v>1977.99</c:v>
                </c:pt>
                <c:pt idx="197">
                  <c:v>2015.12</c:v>
                </c:pt>
                <c:pt idx="198">
                  <c:v>1989.48</c:v>
                </c:pt>
                <c:pt idx="199">
                  <c:v>1989.2</c:v>
                </c:pt>
                <c:pt idx="200">
                  <c:v>1973.31</c:v>
                </c:pt>
                <c:pt idx="201">
                  <c:v>1998.62</c:v>
                </c:pt>
                <c:pt idx="202">
                  <c:v>2021.88</c:v>
                </c:pt>
                <c:pt idx="203">
                  <c:v>2000.29</c:v>
                </c:pt>
                <c:pt idx="204">
                  <c:v>1992.43</c:v>
                </c:pt>
                <c:pt idx="205">
                  <c:v>2016.33</c:v>
                </c:pt>
                <c:pt idx="206">
                  <c:v>2065.21</c:v>
                </c:pt>
                <c:pt idx="207">
                  <c:v>2068.37</c:v>
                </c:pt>
                <c:pt idx="208">
                  <c:v>2102.9499999999998</c:v>
                </c:pt>
                <c:pt idx="209">
                  <c:v>2091.96</c:v>
                </c:pt>
                <c:pt idx="210">
                  <c:v>2077.9699999999998</c:v>
                </c:pt>
                <c:pt idx="211">
                  <c:v>2039.93</c:v>
                </c:pt>
                <c:pt idx="212">
                  <c:v>2100.9699999999998</c:v>
                </c:pt>
                <c:pt idx="213">
                  <c:v>2069.84</c:v>
                </c:pt>
                <c:pt idx="214">
                  <c:v>2049.0300000000002</c:v>
                </c:pt>
                <c:pt idx="215">
                  <c:v>1994.13</c:v>
                </c:pt>
                <c:pt idx="216">
                  <c:v>1969.95</c:v>
                </c:pt>
                <c:pt idx="217">
                  <c:v>1976.77</c:v>
                </c:pt>
                <c:pt idx="218">
                  <c:v>2005.24</c:v>
                </c:pt>
                <c:pt idx="219">
                  <c:v>1993.5</c:v>
                </c:pt>
                <c:pt idx="220">
                  <c:v>1979.15</c:v>
                </c:pt>
                <c:pt idx="221">
                  <c:v>1992.31</c:v>
                </c:pt>
                <c:pt idx="222">
                  <c:v>1963.5</c:v>
                </c:pt>
                <c:pt idx="223">
                  <c:v>1982.85</c:v>
                </c:pt>
                <c:pt idx="224">
                  <c:v>1976.56</c:v>
                </c:pt>
                <c:pt idx="225">
                  <c:v>1917.13</c:v>
                </c:pt>
                <c:pt idx="226">
                  <c:v>1917.14</c:v>
                </c:pt>
                <c:pt idx="227">
                  <c:v>1940.9</c:v>
                </c:pt>
                <c:pt idx="228">
                  <c:v>1968.8</c:v>
                </c:pt>
                <c:pt idx="229">
                  <c:v>1951.89</c:v>
                </c:pt>
                <c:pt idx="230">
                  <c:v>1952.78</c:v>
                </c:pt>
                <c:pt idx="231">
                  <c:v>1939.84</c:v>
                </c:pt>
                <c:pt idx="232">
                  <c:v>1929.54</c:v>
                </c:pt>
                <c:pt idx="233">
                  <c:v>1920.96</c:v>
                </c:pt>
                <c:pt idx="234">
                  <c:v>2016.34</c:v>
                </c:pt>
                <c:pt idx="235">
                  <c:v>2027.42</c:v>
                </c:pt>
                <c:pt idx="236">
                  <c:v>2007.74</c:v>
                </c:pt>
                <c:pt idx="237">
                  <c:v>2007.55</c:v>
                </c:pt>
                <c:pt idx="238">
                  <c:v>2028.72</c:v>
                </c:pt>
                <c:pt idx="239">
                  <c:v>2043.06</c:v>
                </c:pt>
                <c:pt idx="240">
                  <c:v>2031.17</c:v>
                </c:pt>
                <c:pt idx="241">
                  <c:v>2029.7</c:v>
                </c:pt>
                <c:pt idx="242">
                  <c:v>2052.7399999999998</c:v>
                </c:pt>
                <c:pt idx="243">
                  <c:v>2023.06</c:v>
                </c:pt>
                <c:pt idx="244">
                  <c:v>2040.59</c:v>
                </c:pt>
                <c:pt idx="245">
                  <c:v>2118</c:v>
                </c:pt>
                <c:pt idx="246">
                  <c:v>2107.04</c:v>
                </c:pt>
                <c:pt idx="247">
                  <c:v>2129.4699999999998</c:v>
                </c:pt>
                <c:pt idx="248">
                  <c:v>2132.67</c:v>
                </c:pt>
                <c:pt idx="249">
                  <c:v>2116.4899999999998</c:v>
                </c:pt>
                <c:pt idx="250">
                  <c:v>2067.9899999999998</c:v>
                </c:pt>
                <c:pt idx="251">
                  <c:v>2073.8200000000002</c:v>
                </c:pt>
                <c:pt idx="252">
                  <c:v>2065.27</c:v>
                </c:pt>
                <c:pt idx="253">
                  <c:v>2064.29</c:v>
                </c:pt>
                <c:pt idx="254">
                  <c:v>2034.63</c:v>
                </c:pt>
                <c:pt idx="255">
                  <c:v>2072.17</c:v>
                </c:pt>
                <c:pt idx="256">
                  <c:v>2070.88</c:v>
                </c:pt>
                <c:pt idx="257">
                  <c:v>2067.41</c:v>
                </c:pt>
                <c:pt idx="258">
                  <c:v>2068.39</c:v>
                </c:pt>
                <c:pt idx="259">
                  <c:v>2060.23</c:v>
                </c:pt>
                <c:pt idx="260">
                  <c:v>2072.69</c:v>
                </c:pt>
                <c:pt idx="261">
                  <c:v>2064.9699999999998</c:v>
                </c:pt>
                <c:pt idx="262">
                  <c:v>2045.56</c:v>
                </c:pt>
                <c:pt idx="263">
                  <c:v>2038.89</c:v>
                </c:pt>
                <c:pt idx="264">
                  <c:v>2029.12</c:v>
                </c:pt>
                <c:pt idx="265">
                  <c:v>2033.6</c:v>
                </c:pt>
                <c:pt idx="266">
                  <c:v>2037.13</c:v>
                </c:pt>
                <c:pt idx="267">
                  <c:v>2064.13</c:v>
                </c:pt>
                <c:pt idx="268">
                  <c:v>2057.1</c:v>
                </c:pt>
                <c:pt idx="269">
                  <c:v>2055.58</c:v>
                </c:pt>
                <c:pt idx="270">
                  <c:v>2050.42</c:v>
                </c:pt>
                <c:pt idx="271">
                  <c:v>2056.5300000000002</c:v>
                </c:pt>
                <c:pt idx="272">
                  <c:v>2020.27</c:v>
                </c:pt>
                <c:pt idx="273">
                  <c:v>2020.42</c:v>
                </c:pt>
                <c:pt idx="274">
                  <c:v>2033.09</c:v>
                </c:pt>
                <c:pt idx="275">
                  <c:v>2035.85</c:v>
                </c:pt>
                <c:pt idx="276">
                  <c:v>2052.09</c:v>
                </c:pt>
                <c:pt idx="277">
                  <c:v>2054.56</c:v>
                </c:pt>
                <c:pt idx="278">
                  <c:v>2050.19</c:v>
                </c:pt>
                <c:pt idx="279">
                  <c:v>2061.7800000000002</c:v>
                </c:pt>
                <c:pt idx="280">
                  <c:v>2053.39</c:v>
                </c:pt>
                <c:pt idx="281">
                  <c:v>2051.16</c:v>
                </c:pt>
                <c:pt idx="282">
                  <c:v>2053.36</c:v>
                </c:pt>
                <c:pt idx="283">
                  <c:v>2038.07</c:v>
                </c:pt>
                <c:pt idx="284">
                  <c:v>2061.02</c:v>
                </c:pt>
                <c:pt idx="285">
                  <c:v>2042.71</c:v>
                </c:pt>
                <c:pt idx="286">
                  <c:v>2049.11</c:v>
                </c:pt>
                <c:pt idx="287">
                  <c:v>2074.42</c:v>
                </c:pt>
                <c:pt idx="288">
                  <c:v>2067.41</c:v>
                </c:pt>
                <c:pt idx="289">
                  <c:v>2060.8000000000002</c:v>
                </c:pt>
                <c:pt idx="290">
                  <c:v>2094.73</c:v>
                </c:pt>
                <c:pt idx="291">
                  <c:v>2123.31</c:v>
                </c:pt>
                <c:pt idx="292">
                  <c:v>2103.38</c:v>
                </c:pt>
                <c:pt idx="293">
                  <c:v>2092.2399999999998</c:v>
                </c:pt>
                <c:pt idx="294">
                  <c:v>2074.6799999999998</c:v>
                </c:pt>
                <c:pt idx="295">
                  <c:v>2078.91</c:v>
                </c:pt>
                <c:pt idx="296">
                  <c:v>2065.9499999999998</c:v>
                </c:pt>
                <c:pt idx="297">
                  <c:v>2055.85</c:v>
                </c:pt>
                <c:pt idx="298">
                  <c:v>2044.38</c:v>
                </c:pt>
                <c:pt idx="299">
                  <c:v>2052.2199999999998</c:v>
                </c:pt>
                <c:pt idx="300">
                  <c:v>2042.58</c:v>
                </c:pt>
                <c:pt idx="301">
                  <c:v>2052.94</c:v>
                </c:pt>
                <c:pt idx="302">
                  <c:v>2052.7800000000002</c:v>
                </c:pt>
                <c:pt idx="303">
                  <c:v>2057.5100000000002</c:v>
                </c:pt>
                <c:pt idx="304">
                  <c:v>2056.71</c:v>
                </c:pt>
                <c:pt idx="305">
                  <c:v>2055.71</c:v>
                </c:pt>
                <c:pt idx="306">
                  <c:v>2056.11</c:v>
                </c:pt>
                <c:pt idx="307">
                  <c:v>2058.29</c:v>
                </c:pt>
                <c:pt idx="308">
                  <c:v>2029.04</c:v>
                </c:pt>
                <c:pt idx="309">
                  <c:v>2018.06</c:v>
                </c:pt>
                <c:pt idx="310">
                  <c:v>1994.23</c:v>
                </c:pt>
                <c:pt idx="311">
                  <c:v>2001.79</c:v>
                </c:pt>
                <c:pt idx="312">
                  <c:v>2005.97</c:v>
                </c:pt>
                <c:pt idx="313">
                  <c:v>2007.03</c:v>
                </c:pt>
                <c:pt idx="314">
                  <c:v>1992.45</c:v>
                </c:pt>
                <c:pt idx="315">
                  <c:v>1986.32</c:v>
                </c:pt>
                <c:pt idx="316">
                  <c:v>1978.6</c:v>
                </c:pt>
                <c:pt idx="317">
                  <c:v>1998.34</c:v>
                </c:pt>
                <c:pt idx="318">
                  <c:v>2004.92</c:v>
                </c:pt>
                <c:pt idx="319">
                  <c:v>2062.84</c:v>
                </c:pt>
                <c:pt idx="320">
                  <c:v>2081.1</c:v>
                </c:pt>
                <c:pt idx="321">
                  <c:v>2185.7800000000002</c:v>
                </c:pt>
                <c:pt idx="322">
                  <c:v>2201.42</c:v>
                </c:pt>
                <c:pt idx="323">
                  <c:v>2183.42</c:v>
                </c:pt>
                <c:pt idx="324">
                  <c:v>2213.83</c:v>
                </c:pt>
                <c:pt idx="325">
                  <c:v>2194.5700000000002</c:v>
                </c:pt>
                <c:pt idx="326">
                  <c:v>2228.9499999999998</c:v>
                </c:pt>
                <c:pt idx="327">
                  <c:v>2208.13</c:v>
                </c:pt>
                <c:pt idx="328">
                  <c:v>2182.8000000000002</c:v>
                </c:pt>
                <c:pt idx="329">
                  <c:v>2147.31</c:v>
                </c:pt>
                <c:pt idx="330">
                  <c:v>2153.8200000000002</c:v>
                </c:pt>
                <c:pt idx="331">
                  <c:v>2183.15</c:v>
                </c:pt>
                <c:pt idx="332">
                  <c:v>2161.94</c:v>
                </c:pt>
                <c:pt idx="333">
                  <c:v>2154.14</c:v>
                </c:pt>
                <c:pt idx="334">
                  <c:v>2139.0500000000002</c:v>
                </c:pt>
                <c:pt idx="335">
                  <c:v>2149.33</c:v>
                </c:pt>
                <c:pt idx="336">
                  <c:v>2150.7800000000002</c:v>
                </c:pt>
                <c:pt idx="337">
                  <c:v>2151.38</c:v>
                </c:pt>
                <c:pt idx="338">
                  <c:v>2139.27</c:v>
                </c:pt>
                <c:pt idx="339">
                  <c:v>2119.6</c:v>
                </c:pt>
                <c:pt idx="340">
                  <c:v>2130.52</c:v>
                </c:pt>
                <c:pt idx="341">
                  <c:v>2110.0700000000002</c:v>
                </c:pt>
                <c:pt idx="342">
                  <c:v>2115.38</c:v>
                </c:pt>
                <c:pt idx="343">
                  <c:v>2112.3000000000002</c:v>
                </c:pt>
                <c:pt idx="344">
                  <c:v>2085.87</c:v>
                </c:pt>
                <c:pt idx="345">
                  <c:v>2109.31</c:v>
                </c:pt>
                <c:pt idx="346">
                  <c:v>2110.35</c:v>
                </c:pt>
                <c:pt idx="347">
                  <c:v>2143.0100000000002</c:v>
                </c:pt>
                <c:pt idx="348">
                  <c:v>2160.62</c:v>
                </c:pt>
                <c:pt idx="349">
                  <c:v>2172.81</c:v>
                </c:pt>
                <c:pt idx="350">
                  <c:v>2184.8000000000002</c:v>
                </c:pt>
                <c:pt idx="351">
                  <c:v>2165.6999999999998</c:v>
                </c:pt>
                <c:pt idx="352">
                  <c:v>2145.6</c:v>
                </c:pt>
                <c:pt idx="353">
                  <c:v>2143.4699999999998</c:v>
                </c:pt>
                <c:pt idx="354">
                  <c:v>2149.77</c:v>
                </c:pt>
                <c:pt idx="355">
                  <c:v>2142.13</c:v>
                </c:pt>
                <c:pt idx="356">
                  <c:v>2136.5500000000002</c:v>
                </c:pt>
                <c:pt idx="357">
                  <c:v>2136.5700000000002</c:v>
                </c:pt>
                <c:pt idx="358">
                  <c:v>2151.14</c:v>
                </c:pt>
                <c:pt idx="359">
                  <c:v>2159.64</c:v>
                </c:pt>
                <c:pt idx="360">
                  <c:v>2109.64</c:v>
                </c:pt>
                <c:pt idx="361">
                  <c:v>2119.87</c:v>
                </c:pt>
                <c:pt idx="362">
                  <c:v>2149.6</c:v>
                </c:pt>
                <c:pt idx="363">
                  <c:v>2139.5100000000002</c:v>
                </c:pt>
                <c:pt idx="364">
                  <c:v>2135.1</c:v>
                </c:pt>
                <c:pt idx="365">
                  <c:v>2136.7800000000002</c:v>
                </c:pt>
                <c:pt idx="366">
                  <c:v>2137.1799999999998</c:v>
                </c:pt>
                <c:pt idx="367">
                  <c:v>2157.8000000000002</c:v>
                </c:pt>
                <c:pt idx="368">
                  <c:v>2155.92</c:v>
                </c:pt>
                <c:pt idx="369">
                  <c:v>2144.5700000000002</c:v>
                </c:pt>
                <c:pt idx="370">
                  <c:v>2125.0500000000002</c:v>
                </c:pt>
                <c:pt idx="371">
                  <c:v>2120.13</c:v>
                </c:pt>
                <c:pt idx="372">
                  <c:v>2130.2399999999998</c:v>
                </c:pt>
                <c:pt idx="373">
                  <c:v>2138.4699999999998</c:v>
                </c:pt>
                <c:pt idx="374">
                  <c:v>2129.4499999999998</c:v>
                </c:pt>
                <c:pt idx="375">
                  <c:v>2137.73</c:v>
                </c:pt>
                <c:pt idx="376">
                  <c:v>2121.58</c:v>
                </c:pt>
                <c:pt idx="377">
                  <c:v>2123.21</c:v>
                </c:pt>
                <c:pt idx="378">
                  <c:v>2123.31</c:v>
                </c:pt>
                <c:pt idx="379">
                  <c:v>2119.0300000000002</c:v>
                </c:pt>
                <c:pt idx="380">
                  <c:v>2083.27</c:v>
                </c:pt>
                <c:pt idx="381">
                  <c:v>2107.7199999999998</c:v>
                </c:pt>
                <c:pt idx="382">
                  <c:v>2132.8000000000002</c:v>
                </c:pt>
                <c:pt idx="383">
                  <c:v>2159.38</c:v>
                </c:pt>
                <c:pt idx="384">
                  <c:v>2238.3000000000002</c:v>
                </c:pt>
                <c:pt idx="385">
                  <c:v>2219.9299999999998</c:v>
                </c:pt>
                <c:pt idx="386">
                  <c:v>2202.73</c:v>
                </c:pt>
                <c:pt idx="387">
                  <c:v>2185.62</c:v>
                </c:pt>
                <c:pt idx="388">
                  <c:v>2186.79</c:v>
                </c:pt>
                <c:pt idx="389">
                  <c:v>2199.3200000000002</c:v>
                </c:pt>
                <c:pt idx="390">
                  <c:v>2263.4699999999998</c:v>
                </c:pt>
                <c:pt idx="391">
                  <c:v>2332.83</c:v>
                </c:pt>
                <c:pt idx="392">
                  <c:v>2326.7600000000002</c:v>
                </c:pt>
                <c:pt idx="393">
                  <c:v>2316.39</c:v>
                </c:pt>
                <c:pt idx="394">
                  <c:v>2304.0300000000002</c:v>
                </c:pt>
                <c:pt idx="395">
                  <c:v>2264.84</c:v>
                </c:pt>
                <c:pt idx="396">
                  <c:v>2221.31</c:v>
                </c:pt>
                <c:pt idx="397">
                  <c:v>2217.87</c:v>
                </c:pt>
                <c:pt idx="398">
                  <c:v>2219.31</c:v>
                </c:pt>
                <c:pt idx="399">
                  <c:v>2257.08</c:v>
                </c:pt>
                <c:pt idx="400">
                  <c:v>2259.48</c:v>
                </c:pt>
                <c:pt idx="401">
                  <c:v>2291.4499999999998</c:v>
                </c:pt>
                <c:pt idx="402">
                  <c:v>2346.88</c:v>
                </c:pt>
                <c:pt idx="403">
                  <c:v>2383.73</c:v>
                </c:pt>
                <c:pt idx="404">
                  <c:v>2578.3000000000002</c:v>
                </c:pt>
                <c:pt idx="405">
                  <c:v>2557.41</c:v>
                </c:pt>
                <c:pt idx="406">
                  <c:v>2730.49</c:v>
                </c:pt>
                <c:pt idx="407">
                  <c:v>2709</c:v>
                </c:pt>
                <c:pt idx="408">
                  <c:v>2887.63</c:v>
                </c:pt>
                <c:pt idx="409">
                  <c:v>2968.49</c:v>
                </c:pt>
                <c:pt idx="410">
                  <c:v>3016.67</c:v>
                </c:pt>
                <c:pt idx="411">
                  <c:v>2753.18</c:v>
                </c:pt>
                <c:pt idx="412">
                  <c:v>2857.57</c:v>
                </c:pt>
                <c:pt idx="413">
                  <c:v>2830.2</c:v>
                </c:pt>
                <c:pt idx="414">
                  <c:v>2802.3</c:v>
                </c:pt>
                <c:pt idx="415">
                  <c:v>2746.63</c:v>
                </c:pt>
                <c:pt idx="416">
                  <c:v>2871.76</c:v>
                </c:pt>
                <c:pt idx="417">
                  <c:v>3072.45</c:v>
                </c:pt>
                <c:pt idx="418">
                  <c:v>3025.58</c:v>
                </c:pt>
                <c:pt idx="419">
                  <c:v>3071.84</c:v>
                </c:pt>
                <c:pt idx="420">
                  <c:v>3239.33</c:v>
                </c:pt>
                <c:pt idx="421">
                  <c:v>3124.67</c:v>
                </c:pt>
                <c:pt idx="422">
                  <c:v>2999.8</c:v>
                </c:pt>
                <c:pt idx="423">
                  <c:v>3139.01</c:v>
                </c:pt>
                <c:pt idx="424">
                  <c:v>3243.13</c:v>
                </c:pt>
                <c:pt idx="425">
                  <c:v>3243.04</c:v>
                </c:pt>
                <c:pt idx="426">
                  <c:v>3342.35</c:v>
                </c:pt>
                <c:pt idx="427">
                  <c:v>3429.09</c:v>
                </c:pt>
                <c:pt idx="428">
                  <c:v>3487.86</c:v>
                </c:pt>
                <c:pt idx="429">
                  <c:v>3452.59</c:v>
                </c:pt>
                <c:pt idx="430">
                  <c:v>3405.26</c:v>
                </c:pt>
                <c:pt idx="431">
                  <c:v>3279.05</c:v>
                </c:pt>
                <c:pt idx="432">
                  <c:v>3312.14</c:v>
                </c:pt>
                <c:pt idx="433">
                  <c:v>3268.84</c:v>
                </c:pt>
                <c:pt idx="434">
                  <c:v>3249.67</c:v>
                </c:pt>
                <c:pt idx="435">
                  <c:v>3306.09</c:v>
                </c:pt>
                <c:pt idx="436">
                  <c:v>3430.67</c:v>
                </c:pt>
                <c:pt idx="437">
                  <c:v>3468.26</c:v>
                </c:pt>
                <c:pt idx="438">
                  <c:v>3122.38</c:v>
                </c:pt>
                <c:pt idx="439">
                  <c:v>3130.4</c:v>
                </c:pt>
                <c:pt idx="440">
                  <c:v>3300.97</c:v>
                </c:pt>
                <c:pt idx="441">
                  <c:v>3285.3</c:v>
                </c:pt>
                <c:pt idx="442">
                  <c:v>3304.81</c:v>
                </c:pt>
                <c:pt idx="443">
                  <c:v>3283.16</c:v>
                </c:pt>
                <c:pt idx="444">
                  <c:v>3197.35</c:v>
                </c:pt>
                <c:pt idx="445">
                  <c:v>3153.57</c:v>
                </c:pt>
                <c:pt idx="446">
                  <c:v>3087.09</c:v>
                </c:pt>
                <c:pt idx="447">
                  <c:v>3075.84</c:v>
                </c:pt>
                <c:pt idx="448">
                  <c:v>2978.83</c:v>
                </c:pt>
                <c:pt idx="449">
                  <c:v>3057.06</c:v>
                </c:pt>
                <c:pt idx="450">
                  <c:v>2995.26</c:v>
                </c:pt>
                <c:pt idx="451">
                  <c:v>2990.28</c:v>
                </c:pt>
                <c:pt idx="452">
                  <c:v>2945.69</c:v>
                </c:pt>
                <c:pt idx="453">
                  <c:v>2971.42</c:v>
                </c:pt>
                <c:pt idx="454">
                  <c:v>3022.54</c:v>
                </c:pt>
                <c:pt idx="455">
                  <c:v>3014.68</c:v>
                </c:pt>
                <c:pt idx="456">
                  <c:v>3006.38</c:v>
                </c:pt>
                <c:pt idx="457">
                  <c:v>3028.63</c:v>
                </c:pt>
                <c:pt idx="458">
                  <c:v>3012.57</c:v>
                </c:pt>
                <c:pt idx="459">
                  <c:v>3026.77</c:v>
                </c:pt>
                <c:pt idx="460">
                  <c:v>2990.76</c:v>
                </c:pt>
                <c:pt idx="461">
                  <c:v>3058.73</c:v>
                </c:pt>
                <c:pt idx="462">
                  <c:v>3046.56</c:v>
                </c:pt>
                <c:pt idx="463">
                  <c:v>3048.01</c:v>
                </c:pt>
                <c:pt idx="464">
                  <c:v>2951.44</c:v>
                </c:pt>
                <c:pt idx="465">
                  <c:v>2937.84</c:v>
                </c:pt>
                <c:pt idx="466">
                  <c:v>2871.58</c:v>
                </c:pt>
                <c:pt idx="467">
                  <c:v>2890.91</c:v>
                </c:pt>
                <c:pt idx="468">
                  <c:v>3061.02</c:v>
                </c:pt>
                <c:pt idx="469">
                  <c:v>2986.97</c:v>
                </c:pt>
                <c:pt idx="470">
                  <c:v>3016.8</c:v>
                </c:pt>
                <c:pt idx="471">
                  <c:v>3168.65</c:v>
                </c:pt>
                <c:pt idx="472">
                  <c:v>3180.57</c:v>
                </c:pt>
                <c:pt idx="473">
                  <c:v>3223.59</c:v>
                </c:pt>
                <c:pt idx="474">
                  <c:v>3247.35</c:v>
                </c:pt>
                <c:pt idx="475">
                  <c:v>3319.23</c:v>
                </c:pt>
                <c:pt idx="476">
                  <c:v>3280.02</c:v>
                </c:pt>
                <c:pt idx="477">
                  <c:v>3306.21</c:v>
                </c:pt>
                <c:pt idx="478">
                  <c:v>3347.88</c:v>
                </c:pt>
                <c:pt idx="479">
                  <c:v>3322.99</c:v>
                </c:pt>
                <c:pt idx="480">
                  <c:v>3231.62</c:v>
                </c:pt>
                <c:pt idx="481">
                  <c:v>3254.44</c:v>
                </c:pt>
                <c:pt idx="482">
                  <c:v>3258.65</c:v>
                </c:pt>
                <c:pt idx="483">
                  <c:v>3389.81</c:v>
                </c:pt>
                <c:pt idx="484">
                  <c:v>3346.47</c:v>
                </c:pt>
                <c:pt idx="485">
                  <c:v>3371.2</c:v>
                </c:pt>
                <c:pt idx="486">
                  <c:v>3352.17</c:v>
                </c:pt>
                <c:pt idx="487">
                  <c:v>3376.54</c:v>
                </c:pt>
                <c:pt idx="488">
                  <c:v>3478.23</c:v>
                </c:pt>
                <c:pt idx="489">
                  <c:v>3556.48</c:v>
                </c:pt>
                <c:pt idx="490">
                  <c:v>3523</c:v>
                </c:pt>
                <c:pt idx="491">
                  <c:v>3618.02</c:v>
                </c:pt>
                <c:pt idx="492">
                  <c:v>3732.56</c:v>
                </c:pt>
                <c:pt idx="493">
                  <c:v>3696.54</c:v>
                </c:pt>
                <c:pt idx="494">
                  <c:v>3767.68</c:v>
                </c:pt>
                <c:pt idx="495">
                  <c:v>3879.22</c:v>
                </c:pt>
                <c:pt idx="496">
                  <c:v>3875.08</c:v>
                </c:pt>
                <c:pt idx="497">
                  <c:v>3718.36</c:v>
                </c:pt>
                <c:pt idx="498">
                  <c:v>3774.93</c:v>
                </c:pt>
                <c:pt idx="499">
                  <c:v>3848.22</c:v>
                </c:pt>
                <c:pt idx="500">
                  <c:v>3791.23</c:v>
                </c:pt>
                <c:pt idx="501">
                  <c:v>3681.81</c:v>
                </c:pt>
                <c:pt idx="502">
                  <c:v>3796.33</c:v>
                </c:pt>
                <c:pt idx="503">
                  <c:v>3874.71</c:v>
                </c:pt>
                <c:pt idx="504">
                  <c:v>3840.9</c:v>
                </c:pt>
                <c:pt idx="505">
                  <c:v>3778.97</c:v>
                </c:pt>
                <c:pt idx="506">
                  <c:v>3782.19</c:v>
                </c:pt>
                <c:pt idx="507">
                  <c:v>3615.31</c:v>
                </c:pt>
                <c:pt idx="508">
                  <c:v>3616.98</c:v>
                </c:pt>
                <c:pt idx="509">
                  <c:v>3604.46</c:v>
                </c:pt>
                <c:pt idx="510">
                  <c:v>3618.42</c:v>
                </c:pt>
                <c:pt idx="511">
                  <c:v>3676.58</c:v>
                </c:pt>
                <c:pt idx="512">
                  <c:v>3676.63</c:v>
                </c:pt>
                <c:pt idx="513">
                  <c:v>3635.24</c:v>
                </c:pt>
                <c:pt idx="514">
                  <c:v>3624.4</c:v>
                </c:pt>
                <c:pt idx="515">
                  <c:v>3551.55</c:v>
                </c:pt>
                <c:pt idx="516">
                  <c:v>3484.44</c:v>
                </c:pt>
                <c:pt idx="517">
                  <c:v>3607.2</c:v>
                </c:pt>
                <c:pt idx="518">
                  <c:v>3623.89</c:v>
                </c:pt>
                <c:pt idx="519">
                  <c:v>3637.16</c:v>
                </c:pt>
                <c:pt idx="520">
                  <c:v>3751.79</c:v>
                </c:pt>
                <c:pt idx="521">
                  <c:v>3838.59</c:v>
                </c:pt>
                <c:pt idx="522">
                  <c:v>3844.89</c:v>
                </c:pt>
                <c:pt idx="523">
                  <c:v>3788.99</c:v>
                </c:pt>
                <c:pt idx="524">
                  <c:v>3579.33</c:v>
                </c:pt>
                <c:pt idx="525">
                  <c:v>3574.97</c:v>
                </c:pt>
                <c:pt idx="526">
                  <c:v>3742.81</c:v>
                </c:pt>
                <c:pt idx="527">
                  <c:v>3749.33</c:v>
                </c:pt>
                <c:pt idx="528">
                  <c:v>3764.68</c:v>
                </c:pt>
                <c:pt idx="529">
                  <c:v>3936.7</c:v>
                </c:pt>
                <c:pt idx="530">
                  <c:v>3901.38</c:v>
                </c:pt>
                <c:pt idx="531">
                  <c:v>4144.97</c:v>
                </c:pt>
                <c:pt idx="532">
                  <c:v>4105.8100000000004</c:v>
                </c:pt>
                <c:pt idx="533">
                  <c:v>4057.58</c:v>
                </c:pt>
                <c:pt idx="534">
                  <c:v>4013.24</c:v>
                </c:pt>
                <c:pt idx="535">
                  <c:v>4039.88</c:v>
                </c:pt>
                <c:pt idx="536">
                  <c:v>3915.19</c:v>
                </c:pt>
                <c:pt idx="537">
                  <c:v>3867.32</c:v>
                </c:pt>
                <c:pt idx="538">
                  <c:v>3894.97</c:v>
                </c:pt>
                <c:pt idx="539">
                  <c:v>3722.57</c:v>
                </c:pt>
                <c:pt idx="540">
                  <c:v>3550.03</c:v>
                </c:pt>
                <c:pt idx="541">
                  <c:v>3655.03</c:v>
                </c:pt>
                <c:pt idx="542">
                  <c:v>3719.91</c:v>
                </c:pt>
                <c:pt idx="543">
                  <c:v>3630.16</c:v>
                </c:pt>
              </c:numCache>
            </c:numRef>
          </c:val>
          <c:smooth val="0"/>
          <c:extLst>
            <c:ext xmlns:c16="http://schemas.microsoft.com/office/drawing/2014/chart" uri="{C3380CC4-5D6E-409C-BE32-E72D297353CC}">
              <c16:uniqueId val="{00000007-9229-4482-83B5-F904920E87DD}"/>
            </c:ext>
          </c:extLst>
        </c:ser>
        <c:dLbls>
          <c:showLegendKey val="0"/>
          <c:showVal val="0"/>
          <c:showCatName val="0"/>
          <c:showSerName val="0"/>
          <c:showPercent val="0"/>
          <c:showBubbleSize val="0"/>
        </c:dLbls>
        <c:marker val="1"/>
        <c:smooth val="0"/>
        <c:axId val="1621906032"/>
        <c:axId val="1621904944"/>
        <c:extLst>
          <c:ext xmlns:c15="http://schemas.microsoft.com/office/drawing/2012/chart" uri="{02D57815-91ED-43cb-92C2-25804820EDAC}">
            <c15:filteredLineSeries>
              <c15:ser>
                <c:idx val="0"/>
                <c:order val="4"/>
                <c:tx>
                  <c:strRef>
                    <c:extLst>
                      <c:ext uri="{02D57815-91ED-43cb-92C2-25804820EDAC}">
                        <c15:formulaRef>
                          <c15:sqref>民生转债表现!$B$3</c15:sqref>
                        </c15:formulaRef>
                      </c:ext>
                    </c:extLst>
                    <c:strCache>
                      <c:ptCount val="1"/>
                      <c:pt idx="0">
                        <c:v>未转股比例</c:v>
                      </c:pt>
                    </c:strCache>
                  </c:strRef>
                </c:tx>
                <c:spPr>
                  <a:ln w="28575" cap="rnd">
                    <a:solidFill>
                      <a:schemeClr val="accent1"/>
                    </a:solidFill>
                    <a:round/>
                  </a:ln>
                  <a:effectLst/>
                </c:spPr>
                <c:marker>
                  <c:symbol val="none"/>
                </c:marker>
                <c:val>
                  <c:numRef>
                    <c:extLst>
                      <c:ext uri="{02D57815-91ED-43cb-92C2-25804820EDAC}">
                        <c15:formulaRef>
                          <c15:sqref>民生转债表现!$B$4:$B$547</c15:sqref>
                        </c15:formulaRef>
                      </c:ext>
                    </c:extLst>
                    <c:numCache>
                      <c:formatCode>###,###,##0.0000</c:formatCode>
                      <c:ptCount val="544"/>
                      <c:pt idx="0">
                        <c:v>100</c:v>
                      </c:pt>
                      <c:pt idx="1">
                        <c:v>100</c:v>
                      </c:pt>
                      <c:pt idx="2">
                        <c:v>100</c:v>
                      </c:pt>
                      <c:pt idx="3">
                        <c:v>100</c:v>
                      </c:pt>
                      <c:pt idx="4">
                        <c:v>100</c:v>
                      </c:pt>
                      <c:pt idx="5">
                        <c:v>100</c:v>
                      </c:pt>
                      <c:pt idx="6">
                        <c:v>100</c:v>
                      </c:pt>
                      <c:pt idx="7">
                        <c:v>100</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99.97</c:v>
                      </c:pt>
                      <c:pt idx="115">
                        <c:v>99.97</c:v>
                      </c:pt>
                      <c:pt idx="116">
                        <c:v>99.97</c:v>
                      </c:pt>
                      <c:pt idx="117">
                        <c:v>99.97</c:v>
                      </c:pt>
                      <c:pt idx="118">
                        <c:v>99.97</c:v>
                      </c:pt>
                      <c:pt idx="119">
                        <c:v>99.97</c:v>
                      </c:pt>
                      <c:pt idx="120">
                        <c:v>99.97</c:v>
                      </c:pt>
                      <c:pt idx="121">
                        <c:v>99.97</c:v>
                      </c:pt>
                      <c:pt idx="122">
                        <c:v>99.97</c:v>
                      </c:pt>
                      <c:pt idx="123">
                        <c:v>99.97</c:v>
                      </c:pt>
                      <c:pt idx="124">
                        <c:v>99.97</c:v>
                      </c:pt>
                      <c:pt idx="125">
                        <c:v>99.97</c:v>
                      </c:pt>
                      <c:pt idx="126">
                        <c:v>99.97</c:v>
                      </c:pt>
                      <c:pt idx="127">
                        <c:v>99.97</c:v>
                      </c:pt>
                      <c:pt idx="128">
                        <c:v>99.97</c:v>
                      </c:pt>
                      <c:pt idx="129">
                        <c:v>99.97</c:v>
                      </c:pt>
                      <c:pt idx="130">
                        <c:v>99.97</c:v>
                      </c:pt>
                      <c:pt idx="131">
                        <c:v>99.97</c:v>
                      </c:pt>
                      <c:pt idx="132">
                        <c:v>99.97</c:v>
                      </c:pt>
                      <c:pt idx="133">
                        <c:v>99.97</c:v>
                      </c:pt>
                      <c:pt idx="134">
                        <c:v>99.97</c:v>
                      </c:pt>
                      <c:pt idx="135">
                        <c:v>99.97</c:v>
                      </c:pt>
                      <c:pt idx="136">
                        <c:v>99.97</c:v>
                      </c:pt>
                      <c:pt idx="137">
                        <c:v>99.97</c:v>
                      </c:pt>
                      <c:pt idx="138">
                        <c:v>99.97</c:v>
                      </c:pt>
                      <c:pt idx="139">
                        <c:v>99.97</c:v>
                      </c:pt>
                      <c:pt idx="140">
                        <c:v>99.97</c:v>
                      </c:pt>
                      <c:pt idx="141">
                        <c:v>99.97</c:v>
                      </c:pt>
                      <c:pt idx="142">
                        <c:v>99.97</c:v>
                      </c:pt>
                      <c:pt idx="143">
                        <c:v>99.97</c:v>
                      </c:pt>
                      <c:pt idx="144">
                        <c:v>99.97</c:v>
                      </c:pt>
                      <c:pt idx="145">
                        <c:v>99.97</c:v>
                      </c:pt>
                      <c:pt idx="146">
                        <c:v>99.97</c:v>
                      </c:pt>
                      <c:pt idx="147">
                        <c:v>99.97</c:v>
                      </c:pt>
                      <c:pt idx="148">
                        <c:v>99.97</c:v>
                      </c:pt>
                      <c:pt idx="149">
                        <c:v>99.97</c:v>
                      </c:pt>
                      <c:pt idx="150">
                        <c:v>99.97</c:v>
                      </c:pt>
                      <c:pt idx="151">
                        <c:v>99.97</c:v>
                      </c:pt>
                      <c:pt idx="152">
                        <c:v>99.97</c:v>
                      </c:pt>
                      <c:pt idx="153">
                        <c:v>99.97</c:v>
                      </c:pt>
                      <c:pt idx="154">
                        <c:v>99.97</c:v>
                      </c:pt>
                      <c:pt idx="155">
                        <c:v>99.97</c:v>
                      </c:pt>
                      <c:pt idx="156">
                        <c:v>99.97</c:v>
                      </c:pt>
                      <c:pt idx="157">
                        <c:v>99.97</c:v>
                      </c:pt>
                      <c:pt idx="158">
                        <c:v>99.97</c:v>
                      </c:pt>
                      <c:pt idx="159">
                        <c:v>99.97</c:v>
                      </c:pt>
                      <c:pt idx="160">
                        <c:v>99.97</c:v>
                      </c:pt>
                      <c:pt idx="161">
                        <c:v>99.97</c:v>
                      </c:pt>
                      <c:pt idx="162">
                        <c:v>99.97</c:v>
                      </c:pt>
                      <c:pt idx="163">
                        <c:v>99.97</c:v>
                      </c:pt>
                      <c:pt idx="164">
                        <c:v>99.97</c:v>
                      </c:pt>
                      <c:pt idx="165">
                        <c:v>99.97</c:v>
                      </c:pt>
                      <c:pt idx="166">
                        <c:v>99.97</c:v>
                      </c:pt>
                      <c:pt idx="167">
                        <c:v>99.97</c:v>
                      </c:pt>
                      <c:pt idx="168">
                        <c:v>99.97</c:v>
                      </c:pt>
                      <c:pt idx="169">
                        <c:v>99.97</c:v>
                      </c:pt>
                      <c:pt idx="170">
                        <c:v>99.97</c:v>
                      </c:pt>
                      <c:pt idx="171">
                        <c:v>99.97</c:v>
                      </c:pt>
                      <c:pt idx="172">
                        <c:v>99.97</c:v>
                      </c:pt>
                      <c:pt idx="173">
                        <c:v>99.97</c:v>
                      </c:pt>
                      <c:pt idx="174">
                        <c:v>99.97</c:v>
                      </c:pt>
                      <c:pt idx="175">
                        <c:v>99.97</c:v>
                      </c:pt>
                      <c:pt idx="176">
                        <c:v>99.97</c:v>
                      </c:pt>
                      <c:pt idx="177">
                        <c:v>99.97</c:v>
                      </c:pt>
                      <c:pt idx="178">
                        <c:v>99.97</c:v>
                      </c:pt>
                      <c:pt idx="179">
                        <c:v>99.97</c:v>
                      </c:pt>
                      <c:pt idx="180">
                        <c:v>99.97</c:v>
                      </c:pt>
                      <c:pt idx="181">
                        <c:v>99.97</c:v>
                      </c:pt>
                      <c:pt idx="182">
                        <c:v>99.97</c:v>
                      </c:pt>
                      <c:pt idx="183">
                        <c:v>99.97</c:v>
                      </c:pt>
                      <c:pt idx="184">
                        <c:v>99.97</c:v>
                      </c:pt>
                      <c:pt idx="185">
                        <c:v>99.97</c:v>
                      </c:pt>
                      <c:pt idx="186">
                        <c:v>99.97</c:v>
                      </c:pt>
                      <c:pt idx="187">
                        <c:v>99.97</c:v>
                      </c:pt>
                      <c:pt idx="188">
                        <c:v>99.97</c:v>
                      </c:pt>
                      <c:pt idx="189">
                        <c:v>99.97</c:v>
                      </c:pt>
                      <c:pt idx="190">
                        <c:v>99.97</c:v>
                      </c:pt>
                      <c:pt idx="191">
                        <c:v>99.97</c:v>
                      </c:pt>
                      <c:pt idx="192">
                        <c:v>99.97</c:v>
                      </c:pt>
                      <c:pt idx="193">
                        <c:v>99.97</c:v>
                      </c:pt>
                      <c:pt idx="194">
                        <c:v>99.97</c:v>
                      </c:pt>
                      <c:pt idx="195">
                        <c:v>99.97</c:v>
                      </c:pt>
                      <c:pt idx="196">
                        <c:v>99.97</c:v>
                      </c:pt>
                      <c:pt idx="197">
                        <c:v>99.97</c:v>
                      </c:pt>
                      <c:pt idx="198">
                        <c:v>99.97</c:v>
                      </c:pt>
                      <c:pt idx="199">
                        <c:v>99.97</c:v>
                      </c:pt>
                      <c:pt idx="200">
                        <c:v>99.97</c:v>
                      </c:pt>
                      <c:pt idx="201">
                        <c:v>99.97</c:v>
                      </c:pt>
                      <c:pt idx="202">
                        <c:v>99.97</c:v>
                      </c:pt>
                      <c:pt idx="203">
                        <c:v>99.97</c:v>
                      </c:pt>
                      <c:pt idx="204">
                        <c:v>99.97</c:v>
                      </c:pt>
                      <c:pt idx="205">
                        <c:v>99.97</c:v>
                      </c:pt>
                      <c:pt idx="206">
                        <c:v>99.97</c:v>
                      </c:pt>
                      <c:pt idx="207">
                        <c:v>99.97</c:v>
                      </c:pt>
                      <c:pt idx="208">
                        <c:v>99.97</c:v>
                      </c:pt>
                      <c:pt idx="209">
                        <c:v>99.97</c:v>
                      </c:pt>
                      <c:pt idx="210">
                        <c:v>99.97</c:v>
                      </c:pt>
                      <c:pt idx="211">
                        <c:v>99.97</c:v>
                      </c:pt>
                      <c:pt idx="212">
                        <c:v>99.97</c:v>
                      </c:pt>
                      <c:pt idx="213">
                        <c:v>99.97</c:v>
                      </c:pt>
                      <c:pt idx="214">
                        <c:v>99.97</c:v>
                      </c:pt>
                      <c:pt idx="215">
                        <c:v>99.97</c:v>
                      </c:pt>
                      <c:pt idx="216">
                        <c:v>99.97</c:v>
                      </c:pt>
                      <c:pt idx="217">
                        <c:v>99.97</c:v>
                      </c:pt>
                      <c:pt idx="218">
                        <c:v>99.97</c:v>
                      </c:pt>
                      <c:pt idx="219">
                        <c:v>99.97</c:v>
                      </c:pt>
                      <c:pt idx="220">
                        <c:v>99.97</c:v>
                      </c:pt>
                      <c:pt idx="221">
                        <c:v>99.97</c:v>
                      </c:pt>
                      <c:pt idx="222">
                        <c:v>99.97</c:v>
                      </c:pt>
                      <c:pt idx="223">
                        <c:v>99.97</c:v>
                      </c:pt>
                      <c:pt idx="224">
                        <c:v>99.97</c:v>
                      </c:pt>
                      <c:pt idx="225">
                        <c:v>99.97</c:v>
                      </c:pt>
                      <c:pt idx="226">
                        <c:v>99.97</c:v>
                      </c:pt>
                      <c:pt idx="227">
                        <c:v>99.97</c:v>
                      </c:pt>
                      <c:pt idx="228">
                        <c:v>99.97</c:v>
                      </c:pt>
                      <c:pt idx="229">
                        <c:v>99.97</c:v>
                      </c:pt>
                      <c:pt idx="230">
                        <c:v>99.97</c:v>
                      </c:pt>
                      <c:pt idx="231">
                        <c:v>99.97</c:v>
                      </c:pt>
                      <c:pt idx="232">
                        <c:v>99.97</c:v>
                      </c:pt>
                      <c:pt idx="233">
                        <c:v>99.97</c:v>
                      </c:pt>
                      <c:pt idx="234">
                        <c:v>99.97</c:v>
                      </c:pt>
                      <c:pt idx="235">
                        <c:v>99.97</c:v>
                      </c:pt>
                      <c:pt idx="236">
                        <c:v>99.97</c:v>
                      </c:pt>
                      <c:pt idx="237">
                        <c:v>99.97</c:v>
                      </c:pt>
                      <c:pt idx="238">
                        <c:v>99.97</c:v>
                      </c:pt>
                      <c:pt idx="239">
                        <c:v>99.97</c:v>
                      </c:pt>
                      <c:pt idx="240">
                        <c:v>99.97</c:v>
                      </c:pt>
                      <c:pt idx="241">
                        <c:v>99.97</c:v>
                      </c:pt>
                      <c:pt idx="242">
                        <c:v>99.97</c:v>
                      </c:pt>
                      <c:pt idx="243">
                        <c:v>99.97</c:v>
                      </c:pt>
                      <c:pt idx="244">
                        <c:v>99.97</c:v>
                      </c:pt>
                      <c:pt idx="245">
                        <c:v>99.97</c:v>
                      </c:pt>
                      <c:pt idx="246">
                        <c:v>99.97</c:v>
                      </c:pt>
                      <c:pt idx="247">
                        <c:v>99.96</c:v>
                      </c:pt>
                      <c:pt idx="248">
                        <c:v>99.96</c:v>
                      </c:pt>
                      <c:pt idx="249">
                        <c:v>99.96</c:v>
                      </c:pt>
                      <c:pt idx="250">
                        <c:v>99.96</c:v>
                      </c:pt>
                      <c:pt idx="251">
                        <c:v>99.96</c:v>
                      </c:pt>
                      <c:pt idx="252">
                        <c:v>99.96</c:v>
                      </c:pt>
                      <c:pt idx="253">
                        <c:v>99.96</c:v>
                      </c:pt>
                      <c:pt idx="254">
                        <c:v>99.96</c:v>
                      </c:pt>
                      <c:pt idx="255">
                        <c:v>99.96</c:v>
                      </c:pt>
                      <c:pt idx="256">
                        <c:v>99.96</c:v>
                      </c:pt>
                      <c:pt idx="257">
                        <c:v>99.96</c:v>
                      </c:pt>
                      <c:pt idx="258">
                        <c:v>99.96</c:v>
                      </c:pt>
                      <c:pt idx="259">
                        <c:v>99.96</c:v>
                      </c:pt>
                      <c:pt idx="260">
                        <c:v>99.96</c:v>
                      </c:pt>
                      <c:pt idx="261">
                        <c:v>99.96</c:v>
                      </c:pt>
                      <c:pt idx="262">
                        <c:v>99.96</c:v>
                      </c:pt>
                      <c:pt idx="263">
                        <c:v>99.96</c:v>
                      </c:pt>
                      <c:pt idx="264">
                        <c:v>99.96</c:v>
                      </c:pt>
                      <c:pt idx="265">
                        <c:v>99.96</c:v>
                      </c:pt>
                      <c:pt idx="266">
                        <c:v>99.96</c:v>
                      </c:pt>
                      <c:pt idx="267">
                        <c:v>99.96</c:v>
                      </c:pt>
                      <c:pt idx="268">
                        <c:v>99.96</c:v>
                      </c:pt>
                      <c:pt idx="269">
                        <c:v>99.96</c:v>
                      </c:pt>
                      <c:pt idx="270">
                        <c:v>99.96</c:v>
                      </c:pt>
                      <c:pt idx="271">
                        <c:v>99.96</c:v>
                      </c:pt>
                      <c:pt idx="272">
                        <c:v>99.96</c:v>
                      </c:pt>
                      <c:pt idx="273">
                        <c:v>99.96</c:v>
                      </c:pt>
                      <c:pt idx="274">
                        <c:v>99.96</c:v>
                      </c:pt>
                      <c:pt idx="275">
                        <c:v>99.96</c:v>
                      </c:pt>
                      <c:pt idx="276">
                        <c:v>99.96</c:v>
                      </c:pt>
                      <c:pt idx="277">
                        <c:v>99.96</c:v>
                      </c:pt>
                      <c:pt idx="278">
                        <c:v>99.96</c:v>
                      </c:pt>
                      <c:pt idx="279">
                        <c:v>99.96</c:v>
                      </c:pt>
                      <c:pt idx="280">
                        <c:v>99.96</c:v>
                      </c:pt>
                      <c:pt idx="281">
                        <c:v>99.96</c:v>
                      </c:pt>
                      <c:pt idx="282">
                        <c:v>99.96</c:v>
                      </c:pt>
                      <c:pt idx="283">
                        <c:v>99.96</c:v>
                      </c:pt>
                      <c:pt idx="284">
                        <c:v>99.96</c:v>
                      </c:pt>
                      <c:pt idx="285">
                        <c:v>99.96</c:v>
                      </c:pt>
                      <c:pt idx="286">
                        <c:v>99.96</c:v>
                      </c:pt>
                      <c:pt idx="287">
                        <c:v>99.96</c:v>
                      </c:pt>
                      <c:pt idx="288">
                        <c:v>99.96</c:v>
                      </c:pt>
                      <c:pt idx="289">
                        <c:v>99.96</c:v>
                      </c:pt>
                      <c:pt idx="290">
                        <c:v>99.96</c:v>
                      </c:pt>
                      <c:pt idx="291">
                        <c:v>99.96</c:v>
                      </c:pt>
                      <c:pt idx="292">
                        <c:v>99.96</c:v>
                      </c:pt>
                      <c:pt idx="293">
                        <c:v>99.96</c:v>
                      </c:pt>
                      <c:pt idx="294">
                        <c:v>99.96</c:v>
                      </c:pt>
                      <c:pt idx="295">
                        <c:v>99.96</c:v>
                      </c:pt>
                      <c:pt idx="296">
                        <c:v>99.96</c:v>
                      </c:pt>
                      <c:pt idx="297">
                        <c:v>99.96</c:v>
                      </c:pt>
                      <c:pt idx="298">
                        <c:v>99.96</c:v>
                      </c:pt>
                      <c:pt idx="299">
                        <c:v>99.96</c:v>
                      </c:pt>
                      <c:pt idx="300">
                        <c:v>99.96</c:v>
                      </c:pt>
                      <c:pt idx="301">
                        <c:v>99.96</c:v>
                      </c:pt>
                      <c:pt idx="302">
                        <c:v>99.96</c:v>
                      </c:pt>
                      <c:pt idx="303">
                        <c:v>99.96</c:v>
                      </c:pt>
                      <c:pt idx="304">
                        <c:v>99.96</c:v>
                      </c:pt>
                      <c:pt idx="305">
                        <c:v>99.96</c:v>
                      </c:pt>
                      <c:pt idx="306">
                        <c:v>99.96</c:v>
                      </c:pt>
                      <c:pt idx="307">
                        <c:v>99.96</c:v>
                      </c:pt>
                      <c:pt idx="308">
                        <c:v>99.96</c:v>
                      </c:pt>
                      <c:pt idx="309">
                        <c:v>99.96</c:v>
                      </c:pt>
                      <c:pt idx="310">
                        <c:v>99.96</c:v>
                      </c:pt>
                      <c:pt idx="311">
                        <c:v>99.96</c:v>
                      </c:pt>
                      <c:pt idx="312">
                        <c:v>99.96</c:v>
                      </c:pt>
                      <c:pt idx="313">
                        <c:v>99.96</c:v>
                      </c:pt>
                      <c:pt idx="314">
                        <c:v>99.96</c:v>
                      </c:pt>
                      <c:pt idx="315">
                        <c:v>99.96</c:v>
                      </c:pt>
                      <c:pt idx="316">
                        <c:v>99.96</c:v>
                      </c:pt>
                      <c:pt idx="317">
                        <c:v>99.96</c:v>
                      </c:pt>
                      <c:pt idx="318">
                        <c:v>99.96</c:v>
                      </c:pt>
                      <c:pt idx="319">
                        <c:v>99.96</c:v>
                      </c:pt>
                      <c:pt idx="320">
                        <c:v>99.96</c:v>
                      </c:pt>
                      <c:pt idx="321">
                        <c:v>99.96</c:v>
                      </c:pt>
                      <c:pt idx="322">
                        <c:v>99.96</c:v>
                      </c:pt>
                      <c:pt idx="323">
                        <c:v>99.96</c:v>
                      </c:pt>
                      <c:pt idx="324">
                        <c:v>99.96</c:v>
                      </c:pt>
                      <c:pt idx="325">
                        <c:v>99.96</c:v>
                      </c:pt>
                      <c:pt idx="326">
                        <c:v>99.96</c:v>
                      </c:pt>
                      <c:pt idx="327">
                        <c:v>99.96</c:v>
                      </c:pt>
                      <c:pt idx="328">
                        <c:v>99.96</c:v>
                      </c:pt>
                      <c:pt idx="329">
                        <c:v>99.96</c:v>
                      </c:pt>
                      <c:pt idx="330">
                        <c:v>99.96</c:v>
                      </c:pt>
                      <c:pt idx="331">
                        <c:v>99.96</c:v>
                      </c:pt>
                      <c:pt idx="332">
                        <c:v>99.96</c:v>
                      </c:pt>
                      <c:pt idx="333">
                        <c:v>99.96</c:v>
                      </c:pt>
                      <c:pt idx="334">
                        <c:v>99.96</c:v>
                      </c:pt>
                      <c:pt idx="335">
                        <c:v>99.96</c:v>
                      </c:pt>
                      <c:pt idx="336">
                        <c:v>99.96</c:v>
                      </c:pt>
                      <c:pt idx="337">
                        <c:v>99.96</c:v>
                      </c:pt>
                      <c:pt idx="338">
                        <c:v>99.96</c:v>
                      </c:pt>
                      <c:pt idx="339">
                        <c:v>99.96</c:v>
                      </c:pt>
                      <c:pt idx="340">
                        <c:v>99.96</c:v>
                      </c:pt>
                      <c:pt idx="341">
                        <c:v>99.96</c:v>
                      </c:pt>
                      <c:pt idx="342">
                        <c:v>99.96</c:v>
                      </c:pt>
                      <c:pt idx="343">
                        <c:v>99.96</c:v>
                      </c:pt>
                      <c:pt idx="344">
                        <c:v>99.96</c:v>
                      </c:pt>
                      <c:pt idx="345">
                        <c:v>99.96</c:v>
                      </c:pt>
                      <c:pt idx="346">
                        <c:v>99.96</c:v>
                      </c:pt>
                      <c:pt idx="347">
                        <c:v>99.96</c:v>
                      </c:pt>
                      <c:pt idx="348">
                        <c:v>99.96</c:v>
                      </c:pt>
                      <c:pt idx="349">
                        <c:v>99.96</c:v>
                      </c:pt>
                      <c:pt idx="350">
                        <c:v>99.96</c:v>
                      </c:pt>
                      <c:pt idx="351">
                        <c:v>99.96</c:v>
                      </c:pt>
                      <c:pt idx="352">
                        <c:v>99.96</c:v>
                      </c:pt>
                      <c:pt idx="353">
                        <c:v>99.96</c:v>
                      </c:pt>
                      <c:pt idx="354">
                        <c:v>99.96</c:v>
                      </c:pt>
                      <c:pt idx="355">
                        <c:v>99.96</c:v>
                      </c:pt>
                      <c:pt idx="356">
                        <c:v>99.96</c:v>
                      </c:pt>
                      <c:pt idx="357">
                        <c:v>99.96</c:v>
                      </c:pt>
                      <c:pt idx="358">
                        <c:v>99.96</c:v>
                      </c:pt>
                      <c:pt idx="359">
                        <c:v>99.96</c:v>
                      </c:pt>
                      <c:pt idx="360">
                        <c:v>99.96</c:v>
                      </c:pt>
                      <c:pt idx="361">
                        <c:v>99.96</c:v>
                      </c:pt>
                      <c:pt idx="362">
                        <c:v>99.96</c:v>
                      </c:pt>
                      <c:pt idx="363">
                        <c:v>99.96</c:v>
                      </c:pt>
                      <c:pt idx="364">
                        <c:v>99.96</c:v>
                      </c:pt>
                      <c:pt idx="365">
                        <c:v>99.96</c:v>
                      </c:pt>
                      <c:pt idx="366">
                        <c:v>99.96</c:v>
                      </c:pt>
                      <c:pt idx="367">
                        <c:v>99.96</c:v>
                      </c:pt>
                      <c:pt idx="368">
                        <c:v>99.96</c:v>
                      </c:pt>
                      <c:pt idx="369">
                        <c:v>99.96</c:v>
                      </c:pt>
                      <c:pt idx="370">
                        <c:v>99.96</c:v>
                      </c:pt>
                      <c:pt idx="371">
                        <c:v>99.96</c:v>
                      </c:pt>
                      <c:pt idx="372">
                        <c:v>99.96</c:v>
                      </c:pt>
                      <c:pt idx="373">
                        <c:v>99.96</c:v>
                      </c:pt>
                      <c:pt idx="374">
                        <c:v>99.96</c:v>
                      </c:pt>
                      <c:pt idx="375">
                        <c:v>99.96</c:v>
                      </c:pt>
                      <c:pt idx="376">
                        <c:v>99.96</c:v>
                      </c:pt>
                      <c:pt idx="377">
                        <c:v>99.96</c:v>
                      </c:pt>
                      <c:pt idx="378">
                        <c:v>99.96</c:v>
                      </c:pt>
                      <c:pt idx="379">
                        <c:v>99.96</c:v>
                      </c:pt>
                      <c:pt idx="380">
                        <c:v>99.96</c:v>
                      </c:pt>
                      <c:pt idx="381">
                        <c:v>99.96</c:v>
                      </c:pt>
                      <c:pt idx="382">
                        <c:v>99.96</c:v>
                      </c:pt>
                      <c:pt idx="383">
                        <c:v>99.96</c:v>
                      </c:pt>
                      <c:pt idx="384">
                        <c:v>99.96</c:v>
                      </c:pt>
                      <c:pt idx="385">
                        <c:v>99.96</c:v>
                      </c:pt>
                      <c:pt idx="386">
                        <c:v>99.96</c:v>
                      </c:pt>
                      <c:pt idx="387">
                        <c:v>99.96</c:v>
                      </c:pt>
                      <c:pt idx="388">
                        <c:v>99.96</c:v>
                      </c:pt>
                      <c:pt idx="389">
                        <c:v>99.96</c:v>
                      </c:pt>
                      <c:pt idx="390">
                        <c:v>99.96</c:v>
                      </c:pt>
                      <c:pt idx="391">
                        <c:v>99.96</c:v>
                      </c:pt>
                      <c:pt idx="392">
                        <c:v>99.96</c:v>
                      </c:pt>
                      <c:pt idx="393">
                        <c:v>99.96</c:v>
                      </c:pt>
                      <c:pt idx="394">
                        <c:v>99.96</c:v>
                      </c:pt>
                      <c:pt idx="395">
                        <c:v>99.96</c:v>
                      </c:pt>
                      <c:pt idx="396">
                        <c:v>99.96</c:v>
                      </c:pt>
                      <c:pt idx="397">
                        <c:v>99.96</c:v>
                      </c:pt>
                      <c:pt idx="398">
                        <c:v>99.96</c:v>
                      </c:pt>
                      <c:pt idx="399">
                        <c:v>99.96</c:v>
                      </c:pt>
                      <c:pt idx="400">
                        <c:v>99.96</c:v>
                      </c:pt>
                      <c:pt idx="401">
                        <c:v>99.96</c:v>
                      </c:pt>
                      <c:pt idx="402">
                        <c:v>99.96</c:v>
                      </c:pt>
                      <c:pt idx="403">
                        <c:v>99.96</c:v>
                      </c:pt>
                      <c:pt idx="404">
                        <c:v>99.96</c:v>
                      </c:pt>
                      <c:pt idx="405">
                        <c:v>99.96</c:v>
                      </c:pt>
                      <c:pt idx="406">
                        <c:v>99.96</c:v>
                      </c:pt>
                      <c:pt idx="407">
                        <c:v>99.96</c:v>
                      </c:pt>
                      <c:pt idx="408">
                        <c:v>99.96</c:v>
                      </c:pt>
                      <c:pt idx="409">
                        <c:v>99.96</c:v>
                      </c:pt>
                      <c:pt idx="410">
                        <c:v>99.96</c:v>
                      </c:pt>
                      <c:pt idx="411">
                        <c:v>99.95</c:v>
                      </c:pt>
                      <c:pt idx="412">
                        <c:v>99.95</c:v>
                      </c:pt>
                      <c:pt idx="413">
                        <c:v>99.95</c:v>
                      </c:pt>
                      <c:pt idx="414">
                        <c:v>99.95</c:v>
                      </c:pt>
                      <c:pt idx="415">
                        <c:v>99.93</c:v>
                      </c:pt>
                      <c:pt idx="416">
                        <c:v>99.93</c:v>
                      </c:pt>
                      <c:pt idx="417">
                        <c:v>99.93</c:v>
                      </c:pt>
                      <c:pt idx="418">
                        <c:v>99.93</c:v>
                      </c:pt>
                      <c:pt idx="419">
                        <c:v>99.93</c:v>
                      </c:pt>
                      <c:pt idx="420">
                        <c:v>99.92</c:v>
                      </c:pt>
                      <c:pt idx="421">
                        <c:v>98.31</c:v>
                      </c:pt>
                      <c:pt idx="422">
                        <c:v>96.93</c:v>
                      </c:pt>
                      <c:pt idx="423">
                        <c:v>95.37</c:v>
                      </c:pt>
                      <c:pt idx="424">
                        <c:v>95.34</c:v>
                      </c:pt>
                      <c:pt idx="425">
                        <c:v>95.32</c:v>
                      </c:pt>
                      <c:pt idx="426">
                        <c:v>95.32</c:v>
                      </c:pt>
                      <c:pt idx="427">
                        <c:v>95.32</c:v>
                      </c:pt>
                      <c:pt idx="428">
                        <c:v>95.32</c:v>
                      </c:pt>
                      <c:pt idx="429">
                        <c:v>95.32</c:v>
                      </c:pt>
                      <c:pt idx="430">
                        <c:v>95.32</c:v>
                      </c:pt>
                      <c:pt idx="431">
                        <c:v>95.32</c:v>
                      </c:pt>
                      <c:pt idx="432">
                        <c:v>95.31</c:v>
                      </c:pt>
                      <c:pt idx="433">
                        <c:v>95.31</c:v>
                      </c:pt>
                      <c:pt idx="434">
                        <c:v>95.31</c:v>
                      </c:pt>
                      <c:pt idx="435">
                        <c:v>95.31</c:v>
                      </c:pt>
                      <c:pt idx="436">
                        <c:v>95.31</c:v>
                      </c:pt>
                      <c:pt idx="437">
                        <c:v>92.19</c:v>
                      </c:pt>
                      <c:pt idx="438">
                        <c:v>92.19</c:v>
                      </c:pt>
                      <c:pt idx="439">
                        <c:v>92.19</c:v>
                      </c:pt>
                      <c:pt idx="440">
                        <c:v>92.19</c:v>
                      </c:pt>
                      <c:pt idx="441">
                        <c:v>92.19</c:v>
                      </c:pt>
                      <c:pt idx="442">
                        <c:v>92.19</c:v>
                      </c:pt>
                      <c:pt idx="443">
                        <c:v>92.19</c:v>
                      </c:pt>
                      <c:pt idx="444">
                        <c:v>92.19</c:v>
                      </c:pt>
                      <c:pt idx="445">
                        <c:v>92.18</c:v>
                      </c:pt>
                      <c:pt idx="446">
                        <c:v>92.18</c:v>
                      </c:pt>
                      <c:pt idx="447">
                        <c:v>92.18</c:v>
                      </c:pt>
                      <c:pt idx="448">
                        <c:v>92.18</c:v>
                      </c:pt>
                      <c:pt idx="449">
                        <c:v>92.18</c:v>
                      </c:pt>
                      <c:pt idx="450">
                        <c:v>92.18</c:v>
                      </c:pt>
                      <c:pt idx="451">
                        <c:v>92.18</c:v>
                      </c:pt>
                      <c:pt idx="452">
                        <c:v>92.18</c:v>
                      </c:pt>
                      <c:pt idx="453">
                        <c:v>92.18</c:v>
                      </c:pt>
                      <c:pt idx="454">
                        <c:v>92.18</c:v>
                      </c:pt>
                      <c:pt idx="455">
                        <c:v>92.18</c:v>
                      </c:pt>
                      <c:pt idx="456">
                        <c:v>92.18</c:v>
                      </c:pt>
                      <c:pt idx="457">
                        <c:v>92.18</c:v>
                      </c:pt>
                      <c:pt idx="458">
                        <c:v>92.18</c:v>
                      </c:pt>
                      <c:pt idx="459">
                        <c:v>92.18</c:v>
                      </c:pt>
                      <c:pt idx="460">
                        <c:v>92.18</c:v>
                      </c:pt>
                      <c:pt idx="461">
                        <c:v>92.18</c:v>
                      </c:pt>
                      <c:pt idx="462">
                        <c:v>92.18</c:v>
                      </c:pt>
                      <c:pt idx="463">
                        <c:v>92.18</c:v>
                      </c:pt>
                      <c:pt idx="464">
                        <c:v>92.18</c:v>
                      </c:pt>
                      <c:pt idx="465">
                        <c:v>92.18</c:v>
                      </c:pt>
                      <c:pt idx="466">
                        <c:v>92.18</c:v>
                      </c:pt>
                      <c:pt idx="467">
                        <c:v>92.18</c:v>
                      </c:pt>
                      <c:pt idx="468">
                        <c:v>92.18</c:v>
                      </c:pt>
                      <c:pt idx="469">
                        <c:v>92.18</c:v>
                      </c:pt>
                      <c:pt idx="470">
                        <c:v>92.18</c:v>
                      </c:pt>
                      <c:pt idx="471">
                        <c:v>92.18</c:v>
                      </c:pt>
                      <c:pt idx="472">
                        <c:v>92.18</c:v>
                      </c:pt>
                      <c:pt idx="473">
                        <c:v>92.18</c:v>
                      </c:pt>
                      <c:pt idx="474">
                        <c:v>92.18</c:v>
                      </c:pt>
                      <c:pt idx="475">
                        <c:v>92.18</c:v>
                      </c:pt>
                      <c:pt idx="476">
                        <c:v>92.18</c:v>
                      </c:pt>
                      <c:pt idx="477">
                        <c:v>92.18</c:v>
                      </c:pt>
                      <c:pt idx="478">
                        <c:v>92.18</c:v>
                      </c:pt>
                      <c:pt idx="479">
                        <c:v>92.18</c:v>
                      </c:pt>
                      <c:pt idx="480">
                        <c:v>92.18</c:v>
                      </c:pt>
                      <c:pt idx="481">
                        <c:v>92.18</c:v>
                      </c:pt>
                      <c:pt idx="482">
                        <c:v>92.18</c:v>
                      </c:pt>
                      <c:pt idx="483">
                        <c:v>92.18</c:v>
                      </c:pt>
                      <c:pt idx="484">
                        <c:v>92.18</c:v>
                      </c:pt>
                      <c:pt idx="485">
                        <c:v>92.18</c:v>
                      </c:pt>
                      <c:pt idx="486">
                        <c:v>92.18</c:v>
                      </c:pt>
                      <c:pt idx="487">
                        <c:v>92.18</c:v>
                      </c:pt>
                      <c:pt idx="488">
                        <c:v>92.18</c:v>
                      </c:pt>
                      <c:pt idx="489">
                        <c:v>92.18</c:v>
                      </c:pt>
                      <c:pt idx="490">
                        <c:v>92.18</c:v>
                      </c:pt>
                      <c:pt idx="491">
                        <c:v>92.18</c:v>
                      </c:pt>
                      <c:pt idx="492">
                        <c:v>92.18</c:v>
                      </c:pt>
                      <c:pt idx="493">
                        <c:v>92.18</c:v>
                      </c:pt>
                      <c:pt idx="494">
                        <c:v>92.18</c:v>
                      </c:pt>
                      <c:pt idx="495">
                        <c:v>92.18</c:v>
                      </c:pt>
                      <c:pt idx="496">
                        <c:v>92.18</c:v>
                      </c:pt>
                      <c:pt idx="497">
                        <c:v>92.18</c:v>
                      </c:pt>
                      <c:pt idx="498">
                        <c:v>92.18</c:v>
                      </c:pt>
                      <c:pt idx="499">
                        <c:v>92.18</c:v>
                      </c:pt>
                      <c:pt idx="500">
                        <c:v>92.18</c:v>
                      </c:pt>
                      <c:pt idx="501">
                        <c:v>92.18</c:v>
                      </c:pt>
                      <c:pt idx="502">
                        <c:v>92.18</c:v>
                      </c:pt>
                      <c:pt idx="503">
                        <c:v>92.17</c:v>
                      </c:pt>
                      <c:pt idx="504">
                        <c:v>92.17</c:v>
                      </c:pt>
                      <c:pt idx="505">
                        <c:v>92.17</c:v>
                      </c:pt>
                      <c:pt idx="506">
                        <c:v>92.17</c:v>
                      </c:pt>
                      <c:pt idx="507">
                        <c:v>92.05</c:v>
                      </c:pt>
                      <c:pt idx="508">
                        <c:v>92.05</c:v>
                      </c:pt>
                      <c:pt idx="509">
                        <c:v>91.78</c:v>
                      </c:pt>
                      <c:pt idx="510">
                        <c:v>91.42</c:v>
                      </c:pt>
                      <c:pt idx="511">
                        <c:v>91.05</c:v>
                      </c:pt>
                      <c:pt idx="512">
                        <c:v>91.039999999999992</c:v>
                      </c:pt>
                      <c:pt idx="513">
                        <c:v>91.039999999999992</c:v>
                      </c:pt>
                      <c:pt idx="514">
                        <c:v>91.01</c:v>
                      </c:pt>
                      <c:pt idx="515">
                        <c:v>91.01</c:v>
                      </c:pt>
                      <c:pt idx="516">
                        <c:v>91</c:v>
                      </c:pt>
                      <c:pt idx="517">
                        <c:v>91</c:v>
                      </c:pt>
                      <c:pt idx="518">
                        <c:v>90.99</c:v>
                      </c:pt>
                      <c:pt idx="519">
                        <c:v>90.99</c:v>
                      </c:pt>
                      <c:pt idx="520">
                        <c:v>90.960000000000008</c:v>
                      </c:pt>
                      <c:pt idx="521">
                        <c:v>90.960000000000008</c:v>
                      </c:pt>
                      <c:pt idx="522">
                        <c:v>90.960000000000008</c:v>
                      </c:pt>
                      <c:pt idx="523">
                        <c:v>90.960000000000008</c:v>
                      </c:pt>
                      <c:pt idx="524">
                        <c:v>90.92</c:v>
                      </c:pt>
                      <c:pt idx="525">
                        <c:v>90.92</c:v>
                      </c:pt>
                      <c:pt idx="526">
                        <c:v>90.87</c:v>
                      </c:pt>
                      <c:pt idx="527">
                        <c:v>90.87</c:v>
                      </c:pt>
                      <c:pt idx="528">
                        <c:v>90.87</c:v>
                      </c:pt>
                      <c:pt idx="529">
                        <c:v>90.87</c:v>
                      </c:pt>
                      <c:pt idx="530">
                        <c:v>90.87</c:v>
                      </c:pt>
                      <c:pt idx="531">
                        <c:v>90.85</c:v>
                      </c:pt>
                      <c:pt idx="532">
                        <c:v>90.77</c:v>
                      </c:pt>
                      <c:pt idx="533">
                        <c:v>85.98</c:v>
                      </c:pt>
                      <c:pt idx="534">
                        <c:v>83.63</c:v>
                      </c:pt>
                      <c:pt idx="535">
                        <c:v>78.87</c:v>
                      </c:pt>
                      <c:pt idx="536">
                        <c:v>76.849999999999994</c:v>
                      </c:pt>
                      <c:pt idx="537">
                        <c:v>70.400000000000006</c:v>
                      </c:pt>
                      <c:pt idx="538">
                        <c:v>62.43</c:v>
                      </c:pt>
                      <c:pt idx="539">
                        <c:v>51.17</c:v>
                      </c:pt>
                      <c:pt idx="540">
                        <c:v>38.08</c:v>
                      </c:pt>
                      <c:pt idx="541">
                        <c:v>8.89</c:v>
                      </c:pt>
                      <c:pt idx="542">
                        <c:v>0.81000000000000227</c:v>
                      </c:pt>
                      <c:pt idx="543">
                        <c:v>0.81000000000000227</c:v>
                      </c:pt>
                    </c:numCache>
                  </c:numRef>
                </c:val>
                <c:smooth val="0"/>
                <c:extLst>
                  <c:ext xmlns:c16="http://schemas.microsoft.com/office/drawing/2014/chart" uri="{C3380CC4-5D6E-409C-BE32-E72D297353CC}">
                    <c16:uniqueId val="{00000009-9229-4482-83B5-F904920E87DD}"/>
                  </c:ext>
                </c:extLst>
              </c15:ser>
            </c15:filteredLineSeries>
          </c:ext>
        </c:extLst>
      </c:lineChart>
      <c:dateAx>
        <c:axId val="1621888624"/>
        <c:scaling>
          <c:orientation val="minMax"/>
        </c:scaling>
        <c:delete val="0"/>
        <c:axPos val="b"/>
        <c:numFmt formatCode="yyyy\-mm" sourceLinked="0"/>
        <c:majorTickMark val="out"/>
        <c:minorTickMark val="none"/>
        <c:tickLblPos val="nextTo"/>
        <c:spPr>
          <a:noFill/>
          <a:ln w="6350" cap="flat" cmpd="sng" algn="ctr">
            <a:solidFill>
              <a:schemeClr val="accent3"/>
            </a:solidFill>
            <a:prstDash val="solid"/>
            <a:miter lim="800000"/>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889712"/>
        <c:crosses val="autoZero"/>
        <c:auto val="1"/>
        <c:lblOffset val="100"/>
        <c:baseTimeUnit val="days"/>
        <c:majorUnit val="45"/>
        <c:majorTimeUnit val="days"/>
      </c:dateAx>
      <c:valAx>
        <c:axId val="1621889712"/>
        <c:scaling>
          <c:orientation val="minMax"/>
        </c:scaling>
        <c:delete val="0"/>
        <c:axPos val="l"/>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r>
                  <a:rPr lang="zh-CN" altLang="en-US"/>
                  <a:t>股价（元）</a:t>
                </a: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0.00" sourceLinked="1"/>
        <c:majorTickMark val="none"/>
        <c:minorTickMark val="none"/>
        <c:tickLblPos val="nextTo"/>
        <c:spPr>
          <a:noFill/>
          <a:ln>
            <a:solidFill>
              <a:srgbClr val="E7E6E6"/>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888624"/>
        <c:crosses val="autoZero"/>
        <c:crossBetween val="between"/>
      </c:valAx>
      <c:valAx>
        <c:axId val="1621904944"/>
        <c:scaling>
          <c:orientation val="minMax"/>
        </c:scaling>
        <c:delete val="0"/>
        <c:axPos val="r"/>
        <c:numFmt formatCode="###,###,##0" sourceLinked="0"/>
        <c:majorTickMark val="out"/>
        <c:minorTickMark val="none"/>
        <c:tickLblPos val="nextTo"/>
        <c:spPr>
          <a:noFill/>
          <a:ln>
            <a:solidFill>
              <a:srgbClr val="E7E6E6"/>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06032"/>
        <c:crosses val="max"/>
        <c:crossBetween val="between"/>
      </c:valAx>
      <c:catAx>
        <c:axId val="1621906032"/>
        <c:scaling>
          <c:orientation val="minMax"/>
        </c:scaling>
        <c:delete val="1"/>
        <c:axPos val="b"/>
        <c:majorTickMark val="out"/>
        <c:minorTickMark val="none"/>
        <c:tickLblPos val="nextTo"/>
        <c:crossAx val="16219049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ea typeface="楷体" panose="02010609060101010101" pitchFamily="49" charset="-122"/>
          <a:cs typeface="Times New Roman" panose="02020603050405020304" pitchFamily="18" charset="0"/>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4289130354689698E-2"/>
          <c:y val="6.8099114598439148E-2"/>
          <c:w val="0.85027539445068068"/>
          <c:h val="0.66272385048271143"/>
        </c:manualLayout>
      </c:layout>
      <c:lineChart>
        <c:grouping val="standard"/>
        <c:varyColors val="0"/>
        <c:ser>
          <c:idx val="1"/>
          <c:order val="0"/>
          <c:tx>
            <c:strRef>
              <c:f>工行转债市场表现!$C$3</c:f>
              <c:strCache>
                <c:ptCount val="1"/>
                <c:pt idx="0">
                  <c:v>工行股价</c:v>
                </c:pt>
              </c:strCache>
            </c:strRef>
          </c:tx>
          <c:spPr>
            <a:ln w="28575" cap="rnd">
              <a:solidFill>
                <a:srgbClr val="5B9BD5"/>
              </a:solidFill>
              <a:round/>
            </a:ln>
            <a:effectLst/>
          </c:spPr>
          <c:marker>
            <c:symbol val="none"/>
          </c:marker>
          <c:dLbls>
            <c:dLbl>
              <c:idx val="108"/>
              <c:layout>
                <c:manualLayout>
                  <c:x val="-8.3915814703683297E-2"/>
                  <c:y val="0.29128772450947699"/>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Times New Roman" panose="02020603050405020304" pitchFamily="18" charset="0"/>
                        <a:ea typeface="楷体" panose="02010609060101010101" pitchFamily="49" charset="-122"/>
                        <a:cs typeface="Times New Roman" panose="02020603050405020304" pitchFamily="18" charset="0"/>
                      </a:defRPr>
                    </a:pPr>
                    <a:r>
                      <a:rPr lang="en-US" altLang="zh-CN"/>
                      <a:t>2011</a:t>
                    </a:r>
                    <a:r>
                      <a:rPr lang="zh-CN" altLang="en-US"/>
                      <a:t>年</a:t>
                    </a:r>
                    <a:r>
                      <a:rPr lang="en-US" altLang="zh-CN"/>
                      <a:t>3</a:t>
                    </a:r>
                    <a:r>
                      <a:rPr lang="zh-CN" altLang="en-US"/>
                      <a:t>月</a:t>
                    </a:r>
                    <a:r>
                      <a:rPr lang="en-US" altLang="zh-CN"/>
                      <a:t>1</a:t>
                    </a:r>
                    <a:r>
                      <a:rPr lang="zh-CN" altLang="en-US"/>
                      <a:t>日转股日</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showLegendKey val="0"/>
              <c:showVal val="1"/>
              <c:showCatName val="0"/>
              <c:showSerName val="0"/>
              <c:showPercent val="0"/>
              <c:showBubbleSize val="0"/>
              <c:extLst>
                <c:ext xmlns:c15="http://schemas.microsoft.com/office/drawing/2012/chart" uri="{CE6537A1-D6FC-4f65-9D91-7224C49458BB}">
                  <c15:layout>
                    <c:manualLayout>
                      <c:w val="0.14626087744257632"/>
                      <c:h val="0.2056333975971909"/>
                    </c:manualLayout>
                  </c15:layout>
                </c:ext>
                <c:ext xmlns:c16="http://schemas.microsoft.com/office/drawing/2014/chart" uri="{C3380CC4-5D6E-409C-BE32-E72D297353CC}">
                  <c16:uniqueId val="{00000000-097D-4F06-A611-61483BF37360}"/>
                </c:ext>
              </c:extLst>
            </c:dLbl>
            <c:dLbl>
              <c:idx val="1042"/>
              <c:layout>
                <c:manualLayout>
                  <c:x val="-0.1452877522466407"/>
                  <c:y val="-9.7190725872229267E-2"/>
                </c:manualLayout>
              </c:layout>
              <c:tx>
                <c:rich>
                  <a:bodyPr/>
                  <a:lstStyle/>
                  <a:p>
                    <a:r>
                      <a:rPr lang="en-US" altLang="zh-CN"/>
                      <a:t>2015</a:t>
                    </a:r>
                    <a:r>
                      <a:rPr lang="zh-CN" altLang="en-US"/>
                      <a:t>年</a:t>
                    </a:r>
                    <a:r>
                      <a:rPr lang="en-US" altLang="zh-CN"/>
                      <a:t>12</a:t>
                    </a:r>
                    <a:r>
                      <a:rPr lang="zh-CN" altLang="en-US"/>
                      <a:t>月</a:t>
                    </a:r>
                    <a:r>
                      <a:rPr lang="en-US" altLang="zh-CN"/>
                      <a:t>30</a:t>
                    </a:r>
                    <a:r>
                      <a:rPr lang="zh-CN" altLang="en-US"/>
                      <a:t>日触发赎回条款</a:t>
                    </a:r>
                  </a:p>
                  <a:p>
                    <a:r>
                      <a:rPr lang="en-US" altLang="zh-CN"/>
                      <a:t>12</a:t>
                    </a:r>
                    <a:r>
                      <a:rPr lang="zh-CN" altLang="en-US"/>
                      <a:t>月</a:t>
                    </a:r>
                    <a:r>
                      <a:rPr lang="en-US" altLang="zh-CN"/>
                      <a:t>31</a:t>
                    </a:r>
                    <a:r>
                      <a:rPr lang="zh-CN" altLang="en-US"/>
                      <a:t>日宣布赎回</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97D-4F06-A611-61483BF3736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工行转债市场表现!$A$4:$A$1076</c:f>
              <c:numCache>
                <c:formatCode>yyyy\-mm\-dd</c:formatCode>
                <c:ptCount val="1073"/>
                <c:pt idx="0">
                  <c:v>40431</c:v>
                </c:pt>
                <c:pt idx="1">
                  <c:v>40434</c:v>
                </c:pt>
                <c:pt idx="2">
                  <c:v>40435</c:v>
                </c:pt>
                <c:pt idx="3">
                  <c:v>40436</c:v>
                </c:pt>
                <c:pt idx="4">
                  <c:v>40437</c:v>
                </c:pt>
                <c:pt idx="5">
                  <c:v>40438</c:v>
                </c:pt>
                <c:pt idx="6">
                  <c:v>40441</c:v>
                </c:pt>
                <c:pt idx="7">
                  <c:v>40442</c:v>
                </c:pt>
                <c:pt idx="8">
                  <c:v>40448</c:v>
                </c:pt>
                <c:pt idx="9">
                  <c:v>40449</c:v>
                </c:pt>
                <c:pt idx="10">
                  <c:v>40450</c:v>
                </c:pt>
                <c:pt idx="11">
                  <c:v>40451</c:v>
                </c:pt>
                <c:pt idx="12">
                  <c:v>40459</c:v>
                </c:pt>
                <c:pt idx="13">
                  <c:v>40462</c:v>
                </c:pt>
                <c:pt idx="14">
                  <c:v>40463</c:v>
                </c:pt>
                <c:pt idx="15">
                  <c:v>40464</c:v>
                </c:pt>
                <c:pt idx="16">
                  <c:v>40465</c:v>
                </c:pt>
                <c:pt idx="17">
                  <c:v>40466</c:v>
                </c:pt>
                <c:pt idx="18">
                  <c:v>40469</c:v>
                </c:pt>
                <c:pt idx="19">
                  <c:v>40470</c:v>
                </c:pt>
                <c:pt idx="20">
                  <c:v>40471</c:v>
                </c:pt>
                <c:pt idx="21">
                  <c:v>40472</c:v>
                </c:pt>
                <c:pt idx="22">
                  <c:v>40473</c:v>
                </c:pt>
                <c:pt idx="23">
                  <c:v>40476</c:v>
                </c:pt>
                <c:pt idx="24">
                  <c:v>40477</c:v>
                </c:pt>
                <c:pt idx="25">
                  <c:v>40478</c:v>
                </c:pt>
                <c:pt idx="26">
                  <c:v>40479</c:v>
                </c:pt>
                <c:pt idx="27">
                  <c:v>40480</c:v>
                </c:pt>
                <c:pt idx="28">
                  <c:v>40483</c:v>
                </c:pt>
                <c:pt idx="29">
                  <c:v>40484</c:v>
                </c:pt>
                <c:pt idx="30">
                  <c:v>40485</c:v>
                </c:pt>
                <c:pt idx="31">
                  <c:v>40486</c:v>
                </c:pt>
                <c:pt idx="32">
                  <c:v>40487</c:v>
                </c:pt>
                <c:pt idx="33">
                  <c:v>40490</c:v>
                </c:pt>
                <c:pt idx="34">
                  <c:v>40491</c:v>
                </c:pt>
                <c:pt idx="35">
                  <c:v>40492</c:v>
                </c:pt>
                <c:pt idx="36">
                  <c:v>40493</c:v>
                </c:pt>
                <c:pt idx="37">
                  <c:v>40494</c:v>
                </c:pt>
                <c:pt idx="38">
                  <c:v>40497</c:v>
                </c:pt>
                <c:pt idx="39">
                  <c:v>40498</c:v>
                </c:pt>
                <c:pt idx="40">
                  <c:v>40499</c:v>
                </c:pt>
                <c:pt idx="41">
                  <c:v>40500</c:v>
                </c:pt>
                <c:pt idx="42">
                  <c:v>40501</c:v>
                </c:pt>
                <c:pt idx="43">
                  <c:v>40504</c:v>
                </c:pt>
                <c:pt idx="44">
                  <c:v>40505</c:v>
                </c:pt>
                <c:pt idx="45">
                  <c:v>40506</c:v>
                </c:pt>
                <c:pt idx="46">
                  <c:v>40507</c:v>
                </c:pt>
                <c:pt idx="47">
                  <c:v>40508</c:v>
                </c:pt>
                <c:pt idx="48">
                  <c:v>40511</c:v>
                </c:pt>
                <c:pt idx="49">
                  <c:v>40512</c:v>
                </c:pt>
                <c:pt idx="50">
                  <c:v>40513</c:v>
                </c:pt>
                <c:pt idx="51">
                  <c:v>40514</c:v>
                </c:pt>
                <c:pt idx="52">
                  <c:v>40515</c:v>
                </c:pt>
                <c:pt idx="53">
                  <c:v>40518</c:v>
                </c:pt>
                <c:pt idx="54">
                  <c:v>40519</c:v>
                </c:pt>
                <c:pt idx="55">
                  <c:v>40520</c:v>
                </c:pt>
                <c:pt idx="56">
                  <c:v>40521</c:v>
                </c:pt>
                <c:pt idx="57">
                  <c:v>40522</c:v>
                </c:pt>
                <c:pt idx="58">
                  <c:v>40525</c:v>
                </c:pt>
                <c:pt idx="59">
                  <c:v>40526</c:v>
                </c:pt>
                <c:pt idx="60">
                  <c:v>40527</c:v>
                </c:pt>
                <c:pt idx="61">
                  <c:v>40528</c:v>
                </c:pt>
                <c:pt idx="62">
                  <c:v>40529</c:v>
                </c:pt>
                <c:pt idx="63">
                  <c:v>40532</c:v>
                </c:pt>
                <c:pt idx="64">
                  <c:v>40533</c:v>
                </c:pt>
                <c:pt idx="65">
                  <c:v>40534</c:v>
                </c:pt>
                <c:pt idx="66">
                  <c:v>40535</c:v>
                </c:pt>
                <c:pt idx="67">
                  <c:v>40536</c:v>
                </c:pt>
                <c:pt idx="68">
                  <c:v>40539</c:v>
                </c:pt>
                <c:pt idx="69">
                  <c:v>40540</c:v>
                </c:pt>
                <c:pt idx="70">
                  <c:v>40541</c:v>
                </c:pt>
                <c:pt idx="71">
                  <c:v>40542</c:v>
                </c:pt>
                <c:pt idx="72">
                  <c:v>40543</c:v>
                </c:pt>
                <c:pt idx="73">
                  <c:v>40547</c:v>
                </c:pt>
                <c:pt idx="74">
                  <c:v>40548</c:v>
                </c:pt>
                <c:pt idx="75">
                  <c:v>40549</c:v>
                </c:pt>
                <c:pt idx="76">
                  <c:v>40550</c:v>
                </c:pt>
                <c:pt idx="77">
                  <c:v>40553</c:v>
                </c:pt>
                <c:pt idx="78">
                  <c:v>40554</c:v>
                </c:pt>
                <c:pt idx="79">
                  <c:v>40555</c:v>
                </c:pt>
                <c:pt idx="80">
                  <c:v>40556</c:v>
                </c:pt>
                <c:pt idx="81">
                  <c:v>40557</c:v>
                </c:pt>
                <c:pt idx="82">
                  <c:v>40560</c:v>
                </c:pt>
                <c:pt idx="83">
                  <c:v>40561</c:v>
                </c:pt>
                <c:pt idx="84">
                  <c:v>40562</c:v>
                </c:pt>
                <c:pt idx="85">
                  <c:v>40563</c:v>
                </c:pt>
                <c:pt idx="86">
                  <c:v>40564</c:v>
                </c:pt>
                <c:pt idx="87">
                  <c:v>40567</c:v>
                </c:pt>
                <c:pt idx="88">
                  <c:v>40568</c:v>
                </c:pt>
                <c:pt idx="89">
                  <c:v>40569</c:v>
                </c:pt>
                <c:pt idx="90">
                  <c:v>40570</c:v>
                </c:pt>
                <c:pt idx="91">
                  <c:v>40571</c:v>
                </c:pt>
                <c:pt idx="92">
                  <c:v>40574</c:v>
                </c:pt>
                <c:pt idx="93">
                  <c:v>40575</c:v>
                </c:pt>
                <c:pt idx="94">
                  <c:v>40583</c:v>
                </c:pt>
                <c:pt idx="95">
                  <c:v>40584</c:v>
                </c:pt>
                <c:pt idx="96">
                  <c:v>40585</c:v>
                </c:pt>
                <c:pt idx="97">
                  <c:v>40588</c:v>
                </c:pt>
                <c:pt idx="98">
                  <c:v>40589</c:v>
                </c:pt>
                <c:pt idx="99">
                  <c:v>40590</c:v>
                </c:pt>
                <c:pt idx="100">
                  <c:v>40591</c:v>
                </c:pt>
                <c:pt idx="101">
                  <c:v>40592</c:v>
                </c:pt>
                <c:pt idx="102">
                  <c:v>40595</c:v>
                </c:pt>
                <c:pt idx="103">
                  <c:v>40596</c:v>
                </c:pt>
                <c:pt idx="104">
                  <c:v>40597</c:v>
                </c:pt>
                <c:pt idx="105">
                  <c:v>40598</c:v>
                </c:pt>
                <c:pt idx="106">
                  <c:v>40599</c:v>
                </c:pt>
                <c:pt idx="107">
                  <c:v>40602</c:v>
                </c:pt>
                <c:pt idx="108">
                  <c:v>40603</c:v>
                </c:pt>
                <c:pt idx="109">
                  <c:v>40604</c:v>
                </c:pt>
                <c:pt idx="110">
                  <c:v>40605</c:v>
                </c:pt>
                <c:pt idx="111">
                  <c:v>40606</c:v>
                </c:pt>
                <c:pt idx="112">
                  <c:v>40609</c:v>
                </c:pt>
                <c:pt idx="113">
                  <c:v>40610</c:v>
                </c:pt>
                <c:pt idx="114">
                  <c:v>40611</c:v>
                </c:pt>
                <c:pt idx="115">
                  <c:v>40612</c:v>
                </c:pt>
                <c:pt idx="116">
                  <c:v>40613</c:v>
                </c:pt>
                <c:pt idx="117">
                  <c:v>40616</c:v>
                </c:pt>
                <c:pt idx="118">
                  <c:v>40617</c:v>
                </c:pt>
                <c:pt idx="119">
                  <c:v>40618</c:v>
                </c:pt>
                <c:pt idx="120">
                  <c:v>40619</c:v>
                </c:pt>
                <c:pt idx="121">
                  <c:v>40620</c:v>
                </c:pt>
                <c:pt idx="122">
                  <c:v>40623</c:v>
                </c:pt>
                <c:pt idx="123">
                  <c:v>40624</c:v>
                </c:pt>
                <c:pt idx="124">
                  <c:v>40625</c:v>
                </c:pt>
                <c:pt idx="125">
                  <c:v>40626</c:v>
                </c:pt>
                <c:pt idx="126">
                  <c:v>40627</c:v>
                </c:pt>
                <c:pt idx="127">
                  <c:v>40630</c:v>
                </c:pt>
                <c:pt idx="128">
                  <c:v>40631</c:v>
                </c:pt>
                <c:pt idx="129">
                  <c:v>40632</c:v>
                </c:pt>
                <c:pt idx="130">
                  <c:v>40633</c:v>
                </c:pt>
                <c:pt idx="131">
                  <c:v>40634</c:v>
                </c:pt>
                <c:pt idx="132">
                  <c:v>40639</c:v>
                </c:pt>
                <c:pt idx="133">
                  <c:v>40640</c:v>
                </c:pt>
                <c:pt idx="134">
                  <c:v>40641</c:v>
                </c:pt>
                <c:pt idx="135">
                  <c:v>40644</c:v>
                </c:pt>
                <c:pt idx="136">
                  <c:v>40645</c:v>
                </c:pt>
                <c:pt idx="137">
                  <c:v>40646</c:v>
                </c:pt>
                <c:pt idx="138">
                  <c:v>40647</c:v>
                </c:pt>
                <c:pt idx="139">
                  <c:v>40648</c:v>
                </c:pt>
                <c:pt idx="140">
                  <c:v>40651</c:v>
                </c:pt>
                <c:pt idx="141">
                  <c:v>40652</c:v>
                </c:pt>
                <c:pt idx="142">
                  <c:v>40653</c:v>
                </c:pt>
                <c:pt idx="143">
                  <c:v>40654</c:v>
                </c:pt>
                <c:pt idx="144">
                  <c:v>40655</c:v>
                </c:pt>
                <c:pt idx="145">
                  <c:v>40658</c:v>
                </c:pt>
                <c:pt idx="146">
                  <c:v>40659</c:v>
                </c:pt>
                <c:pt idx="147">
                  <c:v>40660</c:v>
                </c:pt>
                <c:pt idx="148">
                  <c:v>40661</c:v>
                </c:pt>
                <c:pt idx="149">
                  <c:v>40662</c:v>
                </c:pt>
                <c:pt idx="150">
                  <c:v>40666</c:v>
                </c:pt>
                <c:pt idx="151">
                  <c:v>40667</c:v>
                </c:pt>
                <c:pt idx="152">
                  <c:v>40668</c:v>
                </c:pt>
                <c:pt idx="153">
                  <c:v>40669</c:v>
                </c:pt>
                <c:pt idx="154">
                  <c:v>40672</c:v>
                </c:pt>
                <c:pt idx="155">
                  <c:v>40673</c:v>
                </c:pt>
                <c:pt idx="156">
                  <c:v>40674</c:v>
                </c:pt>
                <c:pt idx="157">
                  <c:v>40675</c:v>
                </c:pt>
                <c:pt idx="158">
                  <c:v>40676</c:v>
                </c:pt>
                <c:pt idx="159">
                  <c:v>40679</c:v>
                </c:pt>
                <c:pt idx="160">
                  <c:v>40680</c:v>
                </c:pt>
                <c:pt idx="161">
                  <c:v>40681</c:v>
                </c:pt>
                <c:pt idx="162">
                  <c:v>40682</c:v>
                </c:pt>
                <c:pt idx="163">
                  <c:v>40683</c:v>
                </c:pt>
                <c:pt idx="164">
                  <c:v>40686</c:v>
                </c:pt>
                <c:pt idx="165">
                  <c:v>40687</c:v>
                </c:pt>
                <c:pt idx="166">
                  <c:v>40688</c:v>
                </c:pt>
                <c:pt idx="167">
                  <c:v>40689</c:v>
                </c:pt>
                <c:pt idx="168">
                  <c:v>40690</c:v>
                </c:pt>
                <c:pt idx="169">
                  <c:v>40693</c:v>
                </c:pt>
                <c:pt idx="170">
                  <c:v>40694</c:v>
                </c:pt>
                <c:pt idx="171">
                  <c:v>40695</c:v>
                </c:pt>
                <c:pt idx="172">
                  <c:v>40696</c:v>
                </c:pt>
                <c:pt idx="173">
                  <c:v>40697</c:v>
                </c:pt>
                <c:pt idx="174">
                  <c:v>40701</c:v>
                </c:pt>
                <c:pt idx="175">
                  <c:v>40702</c:v>
                </c:pt>
                <c:pt idx="176">
                  <c:v>40703</c:v>
                </c:pt>
                <c:pt idx="177">
                  <c:v>40704</c:v>
                </c:pt>
                <c:pt idx="178">
                  <c:v>40707</c:v>
                </c:pt>
                <c:pt idx="179">
                  <c:v>40708</c:v>
                </c:pt>
                <c:pt idx="180">
                  <c:v>40709</c:v>
                </c:pt>
                <c:pt idx="181">
                  <c:v>40710</c:v>
                </c:pt>
                <c:pt idx="182">
                  <c:v>40711</c:v>
                </c:pt>
                <c:pt idx="183">
                  <c:v>40714</c:v>
                </c:pt>
                <c:pt idx="184">
                  <c:v>40715</c:v>
                </c:pt>
                <c:pt idx="185">
                  <c:v>40716</c:v>
                </c:pt>
                <c:pt idx="186">
                  <c:v>40717</c:v>
                </c:pt>
                <c:pt idx="187">
                  <c:v>40718</c:v>
                </c:pt>
                <c:pt idx="188">
                  <c:v>40721</c:v>
                </c:pt>
                <c:pt idx="189">
                  <c:v>40722</c:v>
                </c:pt>
                <c:pt idx="190">
                  <c:v>40723</c:v>
                </c:pt>
                <c:pt idx="191">
                  <c:v>40724</c:v>
                </c:pt>
                <c:pt idx="192">
                  <c:v>40725</c:v>
                </c:pt>
                <c:pt idx="193">
                  <c:v>40728</c:v>
                </c:pt>
                <c:pt idx="194">
                  <c:v>40729</c:v>
                </c:pt>
                <c:pt idx="195">
                  <c:v>40730</c:v>
                </c:pt>
                <c:pt idx="196">
                  <c:v>40731</c:v>
                </c:pt>
                <c:pt idx="197">
                  <c:v>40732</c:v>
                </c:pt>
                <c:pt idx="198">
                  <c:v>40735</c:v>
                </c:pt>
                <c:pt idx="199">
                  <c:v>40736</c:v>
                </c:pt>
                <c:pt idx="200">
                  <c:v>40737</c:v>
                </c:pt>
                <c:pt idx="201">
                  <c:v>40738</c:v>
                </c:pt>
                <c:pt idx="202">
                  <c:v>40739</c:v>
                </c:pt>
                <c:pt idx="203">
                  <c:v>40742</c:v>
                </c:pt>
                <c:pt idx="204">
                  <c:v>40743</c:v>
                </c:pt>
                <c:pt idx="205">
                  <c:v>40744</c:v>
                </c:pt>
                <c:pt idx="206">
                  <c:v>40745</c:v>
                </c:pt>
                <c:pt idx="207">
                  <c:v>40746</c:v>
                </c:pt>
                <c:pt idx="208">
                  <c:v>40749</c:v>
                </c:pt>
                <c:pt idx="209">
                  <c:v>40750</c:v>
                </c:pt>
                <c:pt idx="210">
                  <c:v>40751</c:v>
                </c:pt>
                <c:pt idx="211">
                  <c:v>40752</c:v>
                </c:pt>
                <c:pt idx="212">
                  <c:v>40753</c:v>
                </c:pt>
                <c:pt idx="213">
                  <c:v>40756</c:v>
                </c:pt>
                <c:pt idx="214">
                  <c:v>40757</c:v>
                </c:pt>
                <c:pt idx="215">
                  <c:v>40758</c:v>
                </c:pt>
                <c:pt idx="216">
                  <c:v>40759</c:v>
                </c:pt>
                <c:pt idx="217">
                  <c:v>40760</c:v>
                </c:pt>
                <c:pt idx="218">
                  <c:v>40763</c:v>
                </c:pt>
                <c:pt idx="219">
                  <c:v>40764</c:v>
                </c:pt>
                <c:pt idx="220">
                  <c:v>40765</c:v>
                </c:pt>
                <c:pt idx="221">
                  <c:v>40766</c:v>
                </c:pt>
                <c:pt idx="222">
                  <c:v>40767</c:v>
                </c:pt>
                <c:pt idx="223">
                  <c:v>40770</c:v>
                </c:pt>
                <c:pt idx="224">
                  <c:v>40771</c:v>
                </c:pt>
                <c:pt idx="225">
                  <c:v>40772</c:v>
                </c:pt>
                <c:pt idx="226">
                  <c:v>40773</c:v>
                </c:pt>
                <c:pt idx="227">
                  <c:v>40774</c:v>
                </c:pt>
                <c:pt idx="228">
                  <c:v>40777</c:v>
                </c:pt>
                <c:pt idx="229">
                  <c:v>40778</c:v>
                </c:pt>
                <c:pt idx="230">
                  <c:v>40779</c:v>
                </c:pt>
                <c:pt idx="231">
                  <c:v>40780</c:v>
                </c:pt>
                <c:pt idx="232">
                  <c:v>40781</c:v>
                </c:pt>
                <c:pt idx="233">
                  <c:v>40784</c:v>
                </c:pt>
                <c:pt idx="234">
                  <c:v>40785</c:v>
                </c:pt>
                <c:pt idx="235">
                  <c:v>40786</c:v>
                </c:pt>
                <c:pt idx="236">
                  <c:v>40787</c:v>
                </c:pt>
                <c:pt idx="237">
                  <c:v>40788</c:v>
                </c:pt>
                <c:pt idx="238">
                  <c:v>40791</c:v>
                </c:pt>
                <c:pt idx="239">
                  <c:v>40792</c:v>
                </c:pt>
                <c:pt idx="240">
                  <c:v>40793</c:v>
                </c:pt>
                <c:pt idx="241">
                  <c:v>40794</c:v>
                </c:pt>
                <c:pt idx="242">
                  <c:v>40795</c:v>
                </c:pt>
                <c:pt idx="243">
                  <c:v>40799</c:v>
                </c:pt>
                <c:pt idx="244">
                  <c:v>40800</c:v>
                </c:pt>
                <c:pt idx="245">
                  <c:v>40801</c:v>
                </c:pt>
                <c:pt idx="246">
                  <c:v>40802</c:v>
                </c:pt>
                <c:pt idx="247">
                  <c:v>40805</c:v>
                </c:pt>
                <c:pt idx="248">
                  <c:v>40806</c:v>
                </c:pt>
                <c:pt idx="249">
                  <c:v>40807</c:v>
                </c:pt>
                <c:pt idx="250">
                  <c:v>40808</c:v>
                </c:pt>
                <c:pt idx="251">
                  <c:v>40809</c:v>
                </c:pt>
                <c:pt idx="252">
                  <c:v>40812</c:v>
                </c:pt>
                <c:pt idx="253">
                  <c:v>40813</c:v>
                </c:pt>
                <c:pt idx="254">
                  <c:v>40814</c:v>
                </c:pt>
                <c:pt idx="255">
                  <c:v>40815</c:v>
                </c:pt>
                <c:pt idx="256">
                  <c:v>40816</c:v>
                </c:pt>
                <c:pt idx="257">
                  <c:v>40826</c:v>
                </c:pt>
                <c:pt idx="258">
                  <c:v>40827</c:v>
                </c:pt>
                <c:pt idx="259">
                  <c:v>40828</c:v>
                </c:pt>
                <c:pt idx="260">
                  <c:v>40829</c:v>
                </c:pt>
                <c:pt idx="261">
                  <c:v>40830</c:v>
                </c:pt>
                <c:pt idx="262">
                  <c:v>40833</c:v>
                </c:pt>
                <c:pt idx="263">
                  <c:v>40834</c:v>
                </c:pt>
                <c:pt idx="264">
                  <c:v>40835</c:v>
                </c:pt>
                <c:pt idx="265">
                  <c:v>40836</c:v>
                </c:pt>
                <c:pt idx="266">
                  <c:v>40837</c:v>
                </c:pt>
                <c:pt idx="267">
                  <c:v>40840</c:v>
                </c:pt>
                <c:pt idx="268">
                  <c:v>40841</c:v>
                </c:pt>
                <c:pt idx="269">
                  <c:v>40842</c:v>
                </c:pt>
                <c:pt idx="270">
                  <c:v>40843</c:v>
                </c:pt>
                <c:pt idx="271">
                  <c:v>40844</c:v>
                </c:pt>
                <c:pt idx="272">
                  <c:v>40847</c:v>
                </c:pt>
                <c:pt idx="273">
                  <c:v>40848</c:v>
                </c:pt>
                <c:pt idx="274">
                  <c:v>40849</c:v>
                </c:pt>
                <c:pt idx="275">
                  <c:v>40850</c:v>
                </c:pt>
                <c:pt idx="276">
                  <c:v>40851</c:v>
                </c:pt>
                <c:pt idx="277">
                  <c:v>40854</c:v>
                </c:pt>
                <c:pt idx="278">
                  <c:v>40855</c:v>
                </c:pt>
                <c:pt idx="279">
                  <c:v>40856</c:v>
                </c:pt>
                <c:pt idx="280">
                  <c:v>40857</c:v>
                </c:pt>
                <c:pt idx="281">
                  <c:v>40858</c:v>
                </c:pt>
                <c:pt idx="282">
                  <c:v>40861</c:v>
                </c:pt>
                <c:pt idx="283">
                  <c:v>40862</c:v>
                </c:pt>
                <c:pt idx="284">
                  <c:v>40863</c:v>
                </c:pt>
                <c:pt idx="285">
                  <c:v>40864</c:v>
                </c:pt>
                <c:pt idx="286">
                  <c:v>40865</c:v>
                </c:pt>
                <c:pt idx="287">
                  <c:v>40868</c:v>
                </c:pt>
                <c:pt idx="288">
                  <c:v>40869</c:v>
                </c:pt>
                <c:pt idx="289">
                  <c:v>40870</c:v>
                </c:pt>
                <c:pt idx="290">
                  <c:v>40871</c:v>
                </c:pt>
                <c:pt idx="291">
                  <c:v>40872</c:v>
                </c:pt>
                <c:pt idx="292">
                  <c:v>40875</c:v>
                </c:pt>
                <c:pt idx="293">
                  <c:v>40876</c:v>
                </c:pt>
                <c:pt idx="294">
                  <c:v>40877</c:v>
                </c:pt>
                <c:pt idx="295">
                  <c:v>40878</c:v>
                </c:pt>
                <c:pt idx="296">
                  <c:v>40879</c:v>
                </c:pt>
                <c:pt idx="297">
                  <c:v>40882</c:v>
                </c:pt>
                <c:pt idx="298">
                  <c:v>40883</c:v>
                </c:pt>
                <c:pt idx="299">
                  <c:v>40884</c:v>
                </c:pt>
                <c:pt idx="300">
                  <c:v>40885</c:v>
                </c:pt>
                <c:pt idx="301">
                  <c:v>40886</c:v>
                </c:pt>
                <c:pt idx="302">
                  <c:v>40889</c:v>
                </c:pt>
                <c:pt idx="303">
                  <c:v>40890</c:v>
                </c:pt>
                <c:pt idx="304">
                  <c:v>40891</c:v>
                </c:pt>
                <c:pt idx="305">
                  <c:v>40892</c:v>
                </c:pt>
                <c:pt idx="306">
                  <c:v>40893</c:v>
                </c:pt>
                <c:pt idx="307">
                  <c:v>40896</c:v>
                </c:pt>
                <c:pt idx="308">
                  <c:v>40897</c:v>
                </c:pt>
                <c:pt idx="309">
                  <c:v>40898</c:v>
                </c:pt>
                <c:pt idx="310">
                  <c:v>40899</c:v>
                </c:pt>
                <c:pt idx="311">
                  <c:v>40900</c:v>
                </c:pt>
                <c:pt idx="312">
                  <c:v>40903</c:v>
                </c:pt>
                <c:pt idx="313">
                  <c:v>40904</c:v>
                </c:pt>
                <c:pt idx="314">
                  <c:v>40905</c:v>
                </c:pt>
                <c:pt idx="315">
                  <c:v>40906</c:v>
                </c:pt>
                <c:pt idx="316">
                  <c:v>40907</c:v>
                </c:pt>
                <c:pt idx="317">
                  <c:v>40912</c:v>
                </c:pt>
                <c:pt idx="318">
                  <c:v>40913</c:v>
                </c:pt>
                <c:pt idx="319">
                  <c:v>40914</c:v>
                </c:pt>
                <c:pt idx="320">
                  <c:v>40917</c:v>
                </c:pt>
                <c:pt idx="321">
                  <c:v>40918</c:v>
                </c:pt>
                <c:pt idx="322">
                  <c:v>40919</c:v>
                </c:pt>
                <c:pt idx="323">
                  <c:v>40920</c:v>
                </c:pt>
                <c:pt idx="324">
                  <c:v>40921</c:v>
                </c:pt>
                <c:pt idx="325">
                  <c:v>40924</c:v>
                </c:pt>
                <c:pt idx="326">
                  <c:v>40925</c:v>
                </c:pt>
                <c:pt idx="327">
                  <c:v>40926</c:v>
                </c:pt>
                <c:pt idx="328">
                  <c:v>40927</c:v>
                </c:pt>
                <c:pt idx="329">
                  <c:v>40928</c:v>
                </c:pt>
                <c:pt idx="330">
                  <c:v>40938</c:v>
                </c:pt>
                <c:pt idx="331">
                  <c:v>40939</c:v>
                </c:pt>
                <c:pt idx="332">
                  <c:v>40940</c:v>
                </c:pt>
                <c:pt idx="333">
                  <c:v>40941</c:v>
                </c:pt>
                <c:pt idx="334">
                  <c:v>40942</c:v>
                </c:pt>
                <c:pt idx="335">
                  <c:v>40945</c:v>
                </c:pt>
                <c:pt idx="336">
                  <c:v>40946</c:v>
                </c:pt>
                <c:pt idx="337">
                  <c:v>40947</c:v>
                </c:pt>
                <c:pt idx="338">
                  <c:v>40948</c:v>
                </c:pt>
                <c:pt idx="339">
                  <c:v>40949</c:v>
                </c:pt>
                <c:pt idx="340">
                  <c:v>40952</c:v>
                </c:pt>
                <c:pt idx="341">
                  <c:v>40953</c:v>
                </c:pt>
                <c:pt idx="342">
                  <c:v>40954</c:v>
                </c:pt>
                <c:pt idx="343">
                  <c:v>40955</c:v>
                </c:pt>
                <c:pt idx="344">
                  <c:v>40956</c:v>
                </c:pt>
                <c:pt idx="345">
                  <c:v>40959</c:v>
                </c:pt>
                <c:pt idx="346">
                  <c:v>40960</c:v>
                </c:pt>
                <c:pt idx="347">
                  <c:v>40961</c:v>
                </c:pt>
                <c:pt idx="348">
                  <c:v>40962</c:v>
                </c:pt>
                <c:pt idx="349">
                  <c:v>40963</c:v>
                </c:pt>
                <c:pt idx="350">
                  <c:v>40966</c:v>
                </c:pt>
                <c:pt idx="351">
                  <c:v>40967</c:v>
                </c:pt>
                <c:pt idx="352">
                  <c:v>40968</c:v>
                </c:pt>
                <c:pt idx="353">
                  <c:v>40969</c:v>
                </c:pt>
                <c:pt idx="354">
                  <c:v>40970</c:v>
                </c:pt>
                <c:pt idx="355">
                  <c:v>40973</c:v>
                </c:pt>
                <c:pt idx="356">
                  <c:v>40974</c:v>
                </c:pt>
                <c:pt idx="357">
                  <c:v>40975</c:v>
                </c:pt>
                <c:pt idx="358">
                  <c:v>40976</c:v>
                </c:pt>
                <c:pt idx="359">
                  <c:v>40977</c:v>
                </c:pt>
                <c:pt idx="360">
                  <c:v>40980</c:v>
                </c:pt>
                <c:pt idx="361">
                  <c:v>40981</c:v>
                </c:pt>
                <c:pt idx="362">
                  <c:v>40982</c:v>
                </c:pt>
                <c:pt idx="363">
                  <c:v>40983</c:v>
                </c:pt>
                <c:pt idx="364">
                  <c:v>40984</c:v>
                </c:pt>
                <c:pt idx="365">
                  <c:v>40987</c:v>
                </c:pt>
                <c:pt idx="366">
                  <c:v>40988</c:v>
                </c:pt>
                <c:pt idx="367">
                  <c:v>40989</c:v>
                </c:pt>
                <c:pt idx="368">
                  <c:v>40990</c:v>
                </c:pt>
                <c:pt idx="369">
                  <c:v>40991</c:v>
                </c:pt>
                <c:pt idx="370">
                  <c:v>40994</c:v>
                </c:pt>
                <c:pt idx="371">
                  <c:v>40995</c:v>
                </c:pt>
                <c:pt idx="372">
                  <c:v>40996</c:v>
                </c:pt>
                <c:pt idx="373">
                  <c:v>40997</c:v>
                </c:pt>
                <c:pt idx="374">
                  <c:v>40998</c:v>
                </c:pt>
                <c:pt idx="375">
                  <c:v>41004</c:v>
                </c:pt>
                <c:pt idx="376">
                  <c:v>41005</c:v>
                </c:pt>
                <c:pt idx="377">
                  <c:v>41008</c:v>
                </c:pt>
                <c:pt idx="378">
                  <c:v>41009</c:v>
                </c:pt>
                <c:pt idx="379">
                  <c:v>41010</c:v>
                </c:pt>
                <c:pt idx="380">
                  <c:v>41011</c:v>
                </c:pt>
                <c:pt idx="381">
                  <c:v>41012</c:v>
                </c:pt>
                <c:pt idx="382">
                  <c:v>41015</c:v>
                </c:pt>
                <c:pt idx="383">
                  <c:v>41016</c:v>
                </c:pt>
                <c:pt idx="384">
                  <c:v>41017</c:v>
                </c:pt>
                <c:pt idx="385">
                  <c:v>41018</c:v>
                </c:pt>
                <c:pt idx="386">
                  <c:v>41019</c:v>
                </c:pt>
                <c:pt idx="387">
                  <c:v>41022</c:v>
                </c:pt>
                <c:pt idx="388">
                  <c:v>41023</c:v>
                </c:pt>
                <c:pt idx="389">
                  <c:v>41024</c:v>
                </c:pt>
                <c:pt idx="390">
                  <c:v>41025</c:v>
                </c:pt>
                <c:pt idx="391">
                  <c:v>41026</c:v>
                </c:pt>
                <c:pt idx="392">
                  <c:v>41031</c:v>
                </c:pt>
                <c:pt idx="393">
                  <c:v>41032</c:v>
                </c:pt>
                <c:pt idx="394">
                  <c:v>41033</c:v>
                </c:pt>
                <c:pt idx="395">
                  <c:v>41036</c:v>
                </c:pt>
                <c:pt idx="396">
                  <c:v>41037</c:v>
                </c:pt>
                <c:pt idx="397">
                  <c:v>41038</c:v>
                </c:pt>
                <c:pt idx="398">
                  <c:v>41039</c:v>
                </c:pt>
                <c:pt idx="399">
                  <c:v>41040</c:v>
                </c:pt>
                <c:pt idx="400">
                  <c:v>41043</c:v>
                </c:pt>
                <c:pt idx="401">
                  <c:v>41044</c:v>
                </c:pt>
                <c:pt idx="402">
                  <c:v>41045</c:v>
                </c:pt>
                <c:pt idx="403">
                  <c:v>41046</c:v>
                </c:pt>
                <c:pt idx="404">
                  <c:v>41047</c:v>
                </c:pt>
                <c:pt idx="405">
                  <c:v>41050</c:v>
                </c:pt>
                <c:pt idx="406">
                  <c:v>41051</c:v>
                </c:pt>
                <c:pt idx="407">
                  <c:v>41052</c:v>
                </c:pt>
                <c:pt idx="408">
                  <c:v>41053</c:v>
                </c:pt>
                <c:pt idx="409">
                  <c:v>41054</c:v>
                </c:pt>
                <c:pt idx="410">
                  <c:v>41057</c:v>
                </c:pt>
                <c:pt idx="411">
                  <c:v>41058</c:v>
                </c:pt>
                <c:pt idx="412">
                  <c:v>41059</c:v>
                </c:pt>
                <c:pt idx="413">
                  <c:v>41060</c:v>
                </c:pt>
                <c:pt idx="414">
                  <c:v>41061</c:v>
                </c:pt>
                <c:pt idx="415">
                  <c:v>41064</c:v>
                </c:pt>
                <c:pt idx="416">
                  <c:v>41065</c:v>
                </c:pt>
                <c:pt idx="417">
                  <c:v>41066</c:v>
                </c:pt>
                <c:pt idx="418">
                  <c:v>41067</c:v>
                </c:pt>
                <c:pt idx="419">
                  <c:v>41068</c:v>
                </c:pt>
                <c:pt idx="420">
                  <c:v>41071</c:v>
                </c:pt>
                <c:pt idx="421">
                  <c:v>41072</c:v>
                </c:pt>
                <c:pt idx="422">
                  <c:v>41073</c:v>
                </c:pt>
                <c:pt idx="423">
                  <c:v>41074</c:v>
                </c:pt>
                <c:pt idx="424">
                  <c:v>41075</c:v>
                </c:pt>
                <c:pt idx="425">
                  <c:v>41078</c:v>
                </c:pt>
                <c:pt idx="426">
                  <c:v>41079</c:v>
                </c:pt>
                <c:pt idx="427">
                  <c:v>41080</c:v>
                </c:pt>
                <c:pt idx="428">
                  <c:v>41081</c:v>
                </c:pt>
                <c:pt idx="429">
                  <c:v>41085</c:v>
                </c:pt>
                <c:pt idx="430">
                  <c:v>41086</c:v>
                </c:pt>
                <c:pt idx="431">
                  <c:v>41087</c:v>
                </c:pt>
                <c:pt idx="432">
                  <c:v>41088</c:v>
                </c:pt>
                <c:pt idx="433">
                  <c:v>41089</c:v>
                </c:pt>
                <c:pt idx="434">
                  <c:v>41092</c:v>
                </c:pt>
                <c:pt idx="435">
                  <c:v>41093</c:v>
                </c:pt>
                <c:pt idx="436">
                  <c:v>41094</c:v>
                </c:pt>
                <c:pt idx="437">
                  <c:v>41095</c:v>
                </c:pt>
                <c:pt idx="438">
                  <c:v>41096</c:v>
                </c:pt>
                <c:pt idx="439">
                  <c:v>41099</c:v>
                </c:pt>
                <c:pt idx="440">
                  <c:v>41100</c:v>
                </c:pt>
                <c:pt idx="441">
                  <c:v>41101</c:v>
                </c:pt>
                <c:pt idx="442">
                  <c:v>41102</c:v>
                </c:pt>
                <c:pt idx="443">
                  <c:v>41103</c:v>
                </c:pt>
                <c:pt idx="444">
                  <c:v>41106</c:v>
                </c:pt>
                <c:pt idx="445">
                  <c:v>41107</c:v>
                </c:pt>
                <c:pt idx="446">
                  <c:v>41108</c:v>
                </c:pt>
                <c:pt idx="447">
                  <c:v>41109</c:v>
                </c:pt>
                <c:pt idx="448">
                  <c:v>41110</c:v>
                </c:pt>
                <c:pt idx="449">
                  <c:v>41113</c:v>
                </c:pt>
                <c:pt idx="450">
                  <c:v>41114</c:v>
                </c:pt>
                <c:pt idx="451">
                  <c:v>41115</c:v>
                </c:pt>
                <c:pt idx="452">
                  <c:v>41116</c:v>
                </c:pt>
                <c:pt idx="453">
                  <c:v>41117</c:v>
                </c:pt>
                <c:pt idx="454">
                  <c:v>41120</c:v>
                </c:pt>
                <c:pt idx="455">
                  <c:v>41121</c:v>
                </c:pt>
                <c:pt idx="456">
                  <c:v>41122</c:v>
                </c:pt>
                <c:pt idx="457">
                  <c:v>41123</c:v>
                </c:pt>
                <c:pt idx="458">
                  <c:v>41124</c:v>
                </c:pt>
                <c:pt idx="459">
                  <c:v>41127</c:v>
                </c:pt>
                <c:pt idx="460">
                  <c:v>41128</c:v>
                </c:pt>
                <c:pt idx="461">
                  <c:v>41129</c:v>
                </c:pt>
                <c:pt idx="462">
                  <c:v>41130</c:v>
                </c:pt>
                <c:pt idx="463">
                  <c:v>41131</c:v>
                </c:pt>
                <c:pt idx="464">
                  <c:v>41134</c:v>
                </c:pt>
                <c:pt idx="465">
                  <c:v>41135</c:v>
                </c:pt>
                <c:pt idx="466">
                  <c:v>41136</c:v>
                </c:pt>
                <c:pt idx="467">
                  <c:v>41137</c:v>
                </c:pt>
                <c:pt idx="468">
                  <c:v>41138</c:v>
                </c:pt>
                <c:pt idx="469">
                  <c:v>41141</c:v>
                </c:pt>
                <c:pt idx="470">
                  <c:v>41142</c:v>
                </c:pt>
                <c:pt idx="471">
                  <c:v>41143</c:v>
                </c:pt>
                <c:pt idx="472">
                  <c:v>41144</c:v>
                </c:pt>
                <c:pt idx="473">
                  <c:v>41145</c:v>
                </c:pt>
                <c:pt idx="474">
                  <c:v>41148</c:v>
                </c:pt>
                <c:pt idx="475">
                  <c:v>41149</c:v>
                </c:pt>
                <c:pt idx="476">
                  <c:v>41150</c:v>
                </c:pt>
                <c:pt idx="477">
                  <c:v>41151</c:v>
                </c:pt>
                <c:pt idx="478">
                  <c:v>41152</c:v>
                </c:pt>
                <c:pt idx="479">
                  <c:v>41155</c:v>
                </c:pt>
                <c:pt idx="480">
                  <c:v>41156</c:v>
                </c:pt>
                <c:pt idx="481">
                  <c:v>41157</c:v>
                </c:pt>
                <c:pt idx="482">
                  <c:v>41158</c:v>
                </c:pt>
                <c:pt idx="483">
                  <c:v>41159</c:v>
                </c:pt>
                <c:pt idx="484">
                  <c:v>41162</c:v>
                </c:pt>
                <c:pt idx="485">
                  <c:v>41163</c:v>
                </c:pt>
                <c:pt idx="486">
                  <c:v>41164</c:v>
                </c:pt>
                <c:pt idx="487">
                  <c:v>41165</c:v>
                </c:pt>
                <c:pt idx="488">
                  <c:v>41166</c:v>
                </c:pt>
                <c:pt idx="489">
                  <c:v>41169</c:v>
                </c:pt>
                <c:pt idx="490">
                  <c:v>41170</c:v>
                </c:pt>
                <c:pt idx="491">
                  <c:v>41171</c:v>
                </c:pt>
                <c:pt idx="492">
                  <c:v>41172</c:v>
                </c:pt>
                <c:pt idx="493">
                  <c:v>41173</c:v>
                </c:pt>
                <c:pt idx="494">
                  <c:v>41176</c:v>
                </c:pt>
                <c:pt idx="495">
                  <c:v>41177</c:v>
                </c:pt>
                <c:pt idx="496">
                  <c:v>41178</c:v>
                </c:pt>
                <c:pt idx="497">
                  <c:v>41179</c:v>
                </c:pt>
                <c:pt idx="498">
                  <c:v>41180</c:v>
                </c:pt>
                <c:pt idx="499">
                  <c:v>41190</c:v>
                </c:pt>
                <c:pt idx="500">
                  <c:v>41191</c:v>
                </c:pt>
                <c:pt idx="501">
                  <c:v>41192</c:v>
                </c:pt>
                <c:pt idx="502">
                  <c:v>41193</c:v>
                </c:pt>
                <c:pt idx="503">
                  <c:v>41194</c:v>
                </c:pt>
                <c:pt idx="504">
                  <c:v>41197</c:v>
                </c:pt>
                <c:pt idx="505">
                  <c:v>41198</c:v>
                </c:pt>
                <c:pt idx="506">
                  <c:v>41199</c:v>
                </c:pt>
                <c:pt idx="507">
                  <c:v>41200</c:v>
                </c:pt>
                <c:pt idx="508">
                  <c:v>41201</c:v>
                </c:pt>
                <c:pt idx="509">
                  <c:v>41204</c:v>
                </c:pt>
                <c:pt idx="510">
                  <c:v>41205</c:v>
                </c:pt>
                <c:pt idx="511">
                  <c:v>41206</c:v>
                </c:pt>
                <c:pt idx="512">
                  <c:v>41207</c:v>
                </c:pt>
                <c:pt idx="513">
                  <c:v>41208</c:v>
                </c:pt>
                <c:pt idx="514">
                  <c:v>41211</c:v>
                </c:pt>
                <c:pt idx="515">
                  <c:v>41212</c:v>
                </c:pt>
                <c:pt idx="516">
                  <c:v>41213</c:v>
                </c:pt>
                <c:pt idx="517">
                  <c:v>41214</c:v>
                </c:pt>
                <c:pt idx="518">
                  <c:v>41215</c:v>
                </c:pt>
                <c:pt idx="519">
                  <c:v>41218</c:v>
                </c:pt>
                <c:pt idx="520">
                  <c:v>41219</c:v>
                </c:pt>
                <c:pt idx="521">
                  <c:v>41220</c:v>
                </c:pt>
                <c:pt idx="522">
                  <c:v>41221</c:v>
                </c:pt>
                <c:pt idx="523">
                  <c:v>41222</c:v>
                </c:pt>
                <c:pt idx="524">
                  <c:v>41225</c:v>
                </c:pt>
                <c:pt idx="525">
                  <c:v>41226</c:v>
                </c:pt>
                <c:pt idx="526">
                  <c:v>41227</c:v>
                </c:pt>
                <c:pt idx="527">
                  <c:v>41228</c:v>
                </c:pt>
                <c:pt idx="528">
                  <c:v>41229</c:v>
                </c:pt>
                <c:pt idx="529">
                  <c:v>41232</c:v>
                </c:pt>
                <c:pt idx="530">
                  <c:v>41233</c:v>
                </c:pt>
                <c:pt idx="531">
                  <c:v>41234</c:v>
                </c:pt>
                <c:pt idx="532">
                  <c:v>41235</c:v>
                </c:pt>
                <c:pt idx="533">
                  <c:v>41236</c:v>
                </c:pt>
                <c:pt idx="534">
                  <c:v>41239</c:v>
                </c:pt>
                <c:pt idx="535">
                  <c:v>41240</c:v>
                </c:pt>
                <c:pt idx="536">
                  <c:v>41241</c:v>
                </c:pt>
                <c:pt idx="537">
                  <c:v>41242</c:v>
                </c:pt>
                <c:pt idx="538">
                  <c:v>41243</c:v>
                </c:pt>
                <c:pt idx="539">
                  <c:v>41246</c:v>
                </c:pt>
                <c:pt idx="540">
                  <c:v>41247</c:v>
                </c:pt>
                <c:pt idx="541">
                  <c:v>41248</c:v>
                </c:pt>
                <c:pt idx="542">
                  <c:v>41249</c:v>
                </c:pt>
                <c:pt idx="543">
                  <c:v>41250</c:v>
                </c:pt>
                <c:pt idx="544">
                  <c:v>41253</c:v>
                </c:pt>
                <c:pt idx="545">
                  <c:v>41254</c:v>
                </c:pt>
                <c:pt idx="546">
                  <c:v>41255</c:v>
                </c:pt>
                <c:pt idx="547">
                  <c:v>41256</c:v>
                </c:pt>
                <c:pt idx="548">
                  <c:v>41257</c:v>
                </c:pt>
                <c:pt idx="549">
                  <c:v>41260</c:v>
                </c:pt>
                <c:pt idx="550">
                  <c:v>41261</c:v>
                </c:pt>
                <c:pt idx="551">
                  <c:v>41262</c:v>
                </c:pt>
                <c:pt idx="552">
                  <c:v>41263</c:v>
                </c:pt>
                <c:pt idx="553">
                  <c:v>41264</c:v>
                </c:pt>
                <c:pt idx="554">
                  <c:v>41267</c:v>
                </c:pt>
                <c:pt idx="555">
                  <c:v>41268</c:v>
                </c:pt>
                <c:pt idx="556">
                  <c:v>41269</c:v>
                </c:pt>
                <c:pt idx="557">
                  <c:v>41270</c:v>
                </c:pt>
                <c:pt idx="558">
                  <c:v>41271</c:v>
                </c:pt>
                <c:pt idx="559">
                  <c:v>41274</c:v>
                </c:pt>
                <c:pt idx="560">
                  <c:v>41278</c:v>
                </c:pt>
                <c:pt idx="561">
                  <c:v>41281</c:v>
                </c:pt>
                <c:pt idx="562">
                  <c:v>41282</c:v>
                </c:pt>
                <c:pt idx="563">
                  <c:v>41283</c:v>
                </c:pt>
                <c:pt idx="564">
                  <c:v>41284</c:v>
                </c:pt>
                <c:pt idx="565">
                  <c:v>41285</c:v>
                </c:pt>
                <c:pt idx="566">
                  <c:v>41288</c:v>
                </c:pt>
                <c:pt idx="567">
                  <c:v>41289</c:v>
                </c:pt>
                <c:pt idx="568">
                  <c:v>41290</c:v>
                </c:pt>
                <c:pt idx="569">
                  <c:v>41291</c:v>
                </c:pt>
                <c:pt idx="570">
                  <c:v>41292</c:v>
                </c:pt>
                <c:pt idx="571">
                  <c:v>41295</c:v>
                </c:pt>
                <c:pt idx="572">
                  <c:v>41296</c:v>
                </c:pt>
                <c:pt idx="573">
                  <c:v>41297</c:v>
                </c:pt>
                <c:pt idx="574">
                  <c:v>41298</c:v>
                </c:pt>
                <c:pt idx="575">
                  <c:v>41299</c:v>
                </c:pt>
                <c:pt idx="576">
                  <c:v>41302</c:v>
                </c:pt>
                <c:pt idx="577">
                  <c:v>41303</c:v>
                </c:pt>
                <c:pt idx="578">
                  <c:v>41304</c:v>
                </c:pt>
                <c:pt idx="579">
                  <c:v>41305</c:v>
                </c:pt>
                <c:pt idx="580">
                  <c:v>41306</c:v>
                </c:pt>
                <c:pt idx="581">
                  <c:v>41309</c:v>
                </c:pt>
                <c:pt idx="582">
                  <c:v>41310</c:v>
                </c:pt>
                <c:pt idx="583">
                  <c:v>41311</c:v>
                </c:pt>
                <c:pt idx="584">
                  <c:v>41312</c:v>
                </c:pt>
                <c:pt idx="585">
                  <c:v>41313</c:v>
                </c:pt>
                <c:pt idx="586">
                  <c:v>41323</c:v>
                </c:pt>
                <c:pt idx="587">
                  <c:v>41324</c:v>
                </c:pt>
                <c:pt idx="588">
                  <c:v>41325</c:v>
                </c:pt>
                <c:pt idx="589">
                  <c:v>41326</c:v>
                </c:pt>
                <c:pt idx="590">
                  <c:v>41327</c:v>
                </c:pt>
                <c:pt idx="591">
                  <c:v>41330</c:v>
                </c:pt>
                <c:pt idx="592">
                  <c:v>41331</c:v>
                </c:pt>
                <c:pt idx="593">
                  <c:v>41332</c:v>
                </c:pt>
                <c:pt idx="594">
                  <c:v>41333</c:v>
                </c:pt>
                <c:pt idx="595">
                  <c:v>41334</c:v>
                </c:pt>
                <c:pt idx="596">
                  <c:v>41337</c:v>
                </c:pt>
                <c:pt idx="597">
                  <c:v>41338</c:v>
                </c:pt>
                <c:pt idx="598">
                  <c:v>41339</c:v>
                </c:pt>
                <c:pt idx="599">
                  <c:v>41340</c:v>
                </c:pt>
                <c:pt idx="600">
                  <c:v>41341</c:v>
                </c:pt>
                <c:pt idx="601">
                  <c:v>41344</c:v>
                </c:pt>
                <c:pt idx="602">
                  <c:v>41345</c:v>
                </c:pt>
                <c:pt idx="603">
                  <c:v>41346</c:v>
                </c:pt>
                <c:pt idx="604">
                  <c:v>41347</c:v>
                </c:pt>
                <c:pt idx="605">
                  <c:v>41348</c:v>
                </c:pt>
                <c:pt idx="606">
                  <c:v>41351</c:v>
                </c:pt>
                <c:pt idx="607">
                  <c:v>41352</c:v>
                </c:pt>
                <c:pt idx="608">
                  <c:v>41353</c:v>
                </c:pt>
                <c:pt idx="609">
                  <c:v>41354</c:v>
                </c:pt>
                <c:pt idx="610">
                  <c:v>41355</c:v>
                </c:pt>
                <c:pt idx="611">
                  <c:v>41358</c:v>
                </c:pt>
                <c:pt idx="612">
                  <c:v>41359</c:v>
                </c:pt>
                <c:pt idx="613">
                  <c:v>41360</c:v>
                </c:pt>
                <c:pt idx="614">
                  <c:v>41361</c:v>
                </c:pt>
                <c:pt idx="615">
                  <c:v>41362</c:v>
                </c:pt>
                <c:pt idx="616">
                  <c:v>41365</c:v>
                </c:pt>
                <c:pt idx="617">
                  <c:v>41366</c:v>
                </c:pt>
                <c:pt idx="618">
                  <c:v>41367</c:v>
                </c:pt>
                <c:pt idx="619">
                  <c:v>41372</c:v>
                </c:pt>
                <c:pt idx="620">
                  <c:v>41373</c:v>
                </c:pt>
                <c:pt idx="621">
                  <c:v>41374</c:v>
                </c:pt>
                <c:pt idx="622">
                  <c:v>41375</c:v>
                </c:pt>
                <c:pt idx="623">
                  <c:v>41376</c:v>
                </c:pt>
                <c:pt idx="624">
                  <c:v>41379</c:v>
                </c:pt>
                <c:pt idx="625">
                  <c:v>41380</c:v>
                </c:pt>
                <c:pt idx="626">
                  <c:v>41381</c:v>
                </c:pt>
                <c:pt idx="627">
                  <c:v>41382</c:v>
                </c:pt>
                <c:pt idx="628">
                  <c:v>41383</c:v>
                </c:pt>
                <c:pt idx="629">
                  <c:v>41386</c:v>
                </c:pt>
                <c:pt idx="630">
                  <c:v>41387</c:v>
                </c:pt>
                <c:pt idx="631">
                  <c:v>41388</c:v>
                </c:pt>
                <c:pt idx="632">
                  <c:v>41389</c:v>
                </c:pt>
                <c:pt idx="633">
                  <c:v>41390</c:v>
                </c:pt>
                <c:pt idx="634">
                  <c:v>41396</c:v>
                </c:pt>
                <c:pt idx="635">
                  <c:v>41397</c:v>
                </c:pt>
                <c:pt idx="636">
                  <c:v>41400</c:v>
                </c:pt>
                <c:pt idx="637">
                  <c:v>41401</c:v>
                </c:pt>
                <c:pt idx="638">
                  <c:v>41402</c:v>
                </c:pt>
                <c:pt idx="639">
                  <c:v>41403</c:v>
                </c:pt>
                <c:pt idx="640">
                  <c:v>41404</c:v>
                </c:pt>
                <c:pt idx="641">
                  <c:v>41407</c:v>
                </c:pt>
                <c:pt idx="642">
                  <c:v>41408</c:v>
                </c:pt>
                <c:pt idx="643">
                  <c:v>41409</c:v>
                </c:pt>
                <c:pt idx="644">
                  <c:v>41410</c:v>
                </c:pt>
                <c:pt idx="645">
                  <c:v>41411</c:v>
                </c:pt>
                <c:pt idx="646">
                  <c:v>41414</c:v>
                </c:pt>
                <c:pt idx="647">
                  <c:v>41415</c:v>
                </c:pt>
                <c:pt idx="648">
                  <c:v>41416</c:v>
                </c:pt>
                <c:pt idx="649">
                  <c:v>41417</c:v>
                </c:pt>
                <c:pt idx="650">
                  <c:v>41418</c:v>
                </c:pt>
                <c:pt idx="651">
                  <c:v>41421</c:v>
                </c:pt>
                <c:pt idx="652">
                  <c:v>41422</c:v>
                </c:pt>
                <c:pt idx="653">
                  <c:v>41423</c:v>
                </c:pt>
                <c:pt idx="654">
                  <c:v>41424</c:v>
                </c:pt>
                <c:pt idx="655">
                  <c:v>41425</c:v>
                </c:pt>
                <c:pt idx="656">
                  <c:v>41428</c:v>
                </c:pt>
                <c:pt idx="657">
                  <c:v>41429</c:v>
                </c:pt>
                <c:pt idx="658">
                  <c:v>41430</c:v>
                </c:pt>
                <c:pt idx="659">
                  <c:v>41431</c:v>
                </c:pt>
                <c:pt idx="660">
                  <c:v>41432</c:v>
                </c:pt>
                <c:pt idx="661">
                  <c:v>41438</c:v>
                </c:pt>
                <c:pt idx="662">
                  <c:v>41439</c:v>
                </c:pt>
                <c:pt idx="663">
                  <c:v>41442</c:v>
                </c:pt>
                <c:pt idx="664">
                  <c:v>41443</c:v>
                </c:pt>
                <c:pt idx="665">
                  <c:v>41444</c:v>
                </c:pt>
                <c:pt idx="666">
                  <c:v>41445</c:v>
                </c:pt>
                <c:pt idx="667">
                  <c:v>41446</c:v>
                </c:pt>
                <c:pt idx="668">
                  <c:v>41449</c:v>
                </c:pt>
                <c:pt idx="669">
                  <c:v>41450</c:v>
                </c:pt>
                <c:pt idx="670">
                  <c:v>41451</c:v>
                </c:pt>
                <c:pt idx="671">
                  <c:v>41452</c:v>
                </c:pt>
                <c:pt idx="672">
                  <c:v>41453</c:v>
                </c:pt>
                <c:pt idx="673">
                  <c:v>41456</c:v>
                </c:pt>
                <c:pt idx="674">
                  <c:v>41457</c:v>
                </c:pt>
                <c:pt idx="675">
                  <c:v>41458</c:v>
                </c:pt>
                <c:pt idx="676">
                  <c:v>41459</c:v>
                </c:pt>
                <c:pt idx="677">
                  <c:v>41460</c:v>
                </c:pt>
                <c:pt idx="678">
                  <c:v>41463</c:v>
                </c:pt>
                <c:pt idx="679">
                  <c:v>41464</c:v>
                </c:pt>
                <c:pt idx="680">
                  <c:v>41465</c:v>
                </c:pt>
                <c:pt idx="681">
                  <c:v>41466</c:v>
                </c:pt>
                <c:pt idx="682">
                  <c:v>41467</c:v>
                </c:pt>
                <c:pt idx="683">
                  <c:v>41470</c:v>
                </c:pt>
                <c:pt idx="684">
                  <c:v>41471</c:v>
                </c:pt>
                <c:pt idx="685">
                  <c:v>41472</c:v>
                </c:pt>
                <c:pt idx="686">
                  <c:v>41473</c:v>
                </c:pt>
                <c:pt idx="687">
                  <c:v>41474</c:v>
                </c:pt>
                <c:pt idx="688">
                  <c:v>41477</c:v>
                </c:pt>
                <c:pt idx="689">
                  <c:v>41478</c:v>
                </c:pt>
                <c:pt idx="690">
                  <c:v>41479</c:v>
                </c:pt>
                <c:pt idx="691">
                  <c:v>41480</c:v>
                </c:pt>
                <c:pt idx="692">
                  <c:v>41481</c:v>
                </c:pt>
                <c:pt idx="693">
                  <c:v>41484</c:v>
                </c:pt>
                <c:pt idx="694">
                  <c:v>41485</c:v>
                </c:pt>
                <c:pt idx="695">
                  <c:v>41486</c:v>
                </c:pt>
                <c:pt idx="696">
                  <c:v>41487</c:v>
                </c:pt>
                <c:pt idx="697">
                  <c:v>41488</c:v>
                </c:pt>
                <c:pt idx="698">
                  <c:v>41491</c:v>
                </c:pt>
                <c:pt idx="699">
                  <c:v>41492</c:v>
                </c:pt>
                <c:pt idx="700">
                  <c:v>41493</c:v>
                </c:pt>
                <c:pt idx="701">
                  <c:v>41494</c:v>
                </c:pt>
                <c:pt idx="702">
                  <c:v>41495</c:v>
                </c:pt>
                <c:pt idx="703">
                  <c:v>41498</c:v>
                </c:pt>
                <c:pt idx="704">
                  <c:v>41499</c:v>
                </c:pt>
                <c:pt idx="705">
                  <c:v>41500</c:v>
                </c:pt>
                <c:pt idx="706">
                  <c:v>41501</c:v>
                </c:pt>
                <c:pt idx="707">
                  <c:v>41502</c:v>
                </c:pt>
                <c:pt idx="708">
                  <c:v>41505</c:v>
                </c:pt>
                <c:pt idx="709">
                  <c:v>41506</c:v>
                </c:pt>
                <c:pt idx="710">
                  <c:v>41507</c:v>
                </c:pt>
                <c:pt idx="711">
                  <c:v>41508</c:v>
                </c:pt>
                <c:pt idx="712">
                  <c:v>41509</c:v>
                </c:pt>
                <c:pt idx="713">
                  <c:v>41512</c:v>
                </c:pt>
                <c:pt idx="714">
                  <c:v>41513</c:v>
                </c:pt>
                <c:pt idx="715">
                  <c:v>41514</c:v>
                </c:pt>
                <c:pt idx="716">
                  <c:v>41515</c:v>
                </c:pt>
                <c:pt idx="717">
                  <c:v>41516</c:v>
                </c:pt>
                <c:pt idx="718">
                  <c:v>41519</c:v>
                </c:pt>
                <c:pt idx="719">
                  <c:v>41520</c:v>
                </c:pt>
                <c:pt idx="720">
                  <c:v>41521</c:v>
                </c:pt>
                <c:pt idx="721">
                  <c:v>41522</c:v>
                </c:pt>
                <c:pt idx="722">
                  <c:v>41523</c:v>
                </c:pt>
                <c:pt idx="723">
                  <c:v>41526</c:v>
                </c:pt>
                <c:pt idx="724">
                  <c:v>41527</c:v>
                </c:pt>
                <c:pt idx="725">
                  <c:v>41528</c:v>
                </c:pt>
                <c:pt idx="726">
                  <c:v>41529</c:v>
                </c:pt>
                <c:pt idx="727">
                  <c:v>41530</c:v>
                </c:pt>
                <c:pt idx="728">
                  <c:v>41533</c:v>
                </c:pt>
                <c:pt idx="729">
                  <c:v>41534</c:v>
                </c:pt>
                <c:pt idx="730">
                  <c:v>41535</c:v>
                </c:pt>
                <c:pt idx="731">
                  <c:v>41540</c:v>
                </c:pt>
                <c:pt idx="732">
                  <c:v>41541</c:v>
                </c:pt>
                <c:pt idx="733">
                  <c:v>41542</c:v>
                </c:pt>
                <c:pt idx="734">
                  <c:v>41543</c:v>
                </c:pt>
                <c:pt idx="735">
                  <c:v>41544</c:v>
                </c:pt>
                <c:pt idx="736">
                  <c:v>41547</c:v>
                </c:pt>
                <c:pt idx="737">
                  <c:v>41555</c:v>
                </c:pt>
                <c:pt idx="738">
                  <c:v>41556</c:v>
                </c:pt>
                <c:pt idx="739">
                  <c:v>41557</c:v>
                </c:pt>
                <c:pt idx="740">
                  <c:v>41558</c:v>
                </c:pt>
                <c:pt idx="741">
                  <c:v>41561</c:v>
                </c:pt>
                <c:pt idx="742">
                  <c:v>41562</c:v>
                </c:pt>
                <c:pt idx="743">
                  <c:v>41563</c:v>
                </c:pt>
                <c:pt idx="744">
                  <c:v>41564</c:v>
                </c:pt>
                <c:pt idx="745">
                  <c:v>41565</c:v>
                </c:pt>
                <c:pt idx="746">
                  <c:v>41568</c:v>
                </c:pt>
                <c:pt idx="747">
                  <c:v>41569</c:v>
                </c:pt>
                <c:pt idx="748">
                  <c:v>41570</c:v>
                </c:pt>
                <c:pt idx="749">
                  <c:v>41571</c:v>
                </c:pt>
                <c:pt idx="750">
                  <c:v>41572</c:v>
                </c:pt>
                <c:pt idx="751">
                  <c:v>41575</c:v>
                </c:pt>
                <c:pt idx="752">
                  <c:v>41576</c:v>
                </c:pt>
                <c:pt idx="753">
                  <c:v>41577</c:v>
                </c:pt>
                <c:pt idx="754">
                  <c:v>41578</c:v>
                </c:pt>
                <c:pt idx="755">
                  <c:v>41579</c:v>
                </c:pt>
                <c:pt idx="756">
                  <c:v>41582</c:v>
                </c:pt>
                <c:pt idx="757">
                  <c:v>41583</c:v>
                </c:pt>
                <c:pt idx="758">
                  <c:v>41584</c:v>
                </c:pt>
                <c:pt idx="759">
                  <c:v>41585</c:v>
                </c:pt>
                <c:pt idx="760">
                  <c:v>41586</c:v>
                </c:pt>
                <c:pt idx="761">
                  <c:v>41589</c:v>
                </c:pt>
                <c:pt idx="762">
                  <c:v>41590</c:v>
                </c:pt>
                <c:pt idx="763">
                  <c:v>41591</c:v>
                </c:pt>
                <c:pt idx="764">
                  <c:v>41592</c:v>
                </c:pt>
                <c:pt idx="765">
                  <c:v>41593</c:v>
                </c:pt>
                <c:pt idx="766">
                  <c:v>41596</c:v>
                </c:pt>
                <c:pt idx="767">
                  <c:v>41597</c:v>
                </c:pt>
                <c:pt idx="768">
                  <c:v>41598</c:v>
                </c:pt>
                <c:pt idx="769">
                  <c:v>41599</c:v>
                </c:pt>
                <c:pt idx="770">
                  <c:v>41600</c:v>
                </c:pt>
                <c:pt idx="771">
                  <c:v>41603</c:v>
                </c:pt>
                <c:pt idx="772">
                  <c:v>41604</c:v>
                </c:pt>
                <c:pt idx="773">
                  <c:v>41605</c:v>
                </c:pt>
                <c:pt idx="774">
                  <c:v>41606</c:v>
                </c:pt>
                <c:pt idx="775">
                  <c:v>41607</c:v>
                </c:pt>
                <c:pt idx="776">
                  <c:v>41610</c:v>
                </c:pt>
                <c:pt idx="777">
                  <c:v>41611</c:v>
                </c:pt>
                <c:pt idx="778">
                  <c:v>41612</c:v>
                </c:pt>
                <c:pt idx="779">
                  <c:v>41613</c:v>
                </c:pt>
                <c:pt idx="780">
                  <c:v>41614</c:v>
                </c:pt>
                <c:pt idx="781">
                  <c:v>41617</c:v>
                </c:pt>
                <c:pt idx="782">
                  <c:v>41618</c:v>
                </c:pt>
                <c:pt idx="783">
                  <c:v>41619</c:v>
                </c:pt>
                <c:pt idx="784">
                  <c:v>41620</c:v>
                </c:pt>
                <c:pt idx="785">
                  <c:v>41621</c:v>
                </c:pt>
                <c:pt idx="786">
                  <c:v>41624</c:v>
                </c:pt>
                <c:pt idx="787">
                  <c:v>41625</c:v>
                </c:pt>
                <c:pt idx="788">
                  <c:v>41626</c:v>
                </c:pt>
                <c:pt idx="789">
                  <c:v>41627</c:v>
                </c:pt>
                <c:pt idx="790">
                  <c:v>41628</c:v>
                </c:pt>
                <c:pt idx="791">
                  <c:v>41631</c:v>
                </c:pt>
                <c:pt idx="792">
                  <c:v>41632</c:v>
                </c:pt>
                <c:pt idx="793">
                  <c:v>41633</c:v>
                </c:pt>
                <c:pt idx="794">
                  <c:v>41634</c:v>
                </c:pt>
                <c:pt idx="795">
                  <c:v>41635</c:v>
                </c:pt>
                <c:pt idx="796">
                  <c:v>41638</c:v>
                </c:pt>
                <c:pt idx="797">
                  <c:v>41639</c:v>
                </c:pt>
                <c:pt idx="798">
                  <c:v>41641</c:v>
                </c:pt>
                <c:pt idx="799">
                  <c:v>41642</c:v>
                </c:pt>
                <c:pt idx="800">
                  <c:v>41645</c:v>
                </c:pt>
                <c:pt idx="801">
                  <c:v>41646</c:v>
                </c:pt>
                <c:pt idx="802">
                  <c:v>41647</c:v>
                </c:pt>
                <c:pt idx="803">
                  <c:v>41648</c:v>
                </c:pt>
                <c:pt idx="804">
                  <c:v>41649</c:v>
                </c:pt>
                <c:pt idx="805">
                  <c:v>41652</c:v>
                </c:pt>
                <c:pt idx="806">
                  <c:v>41653</c:v>
                </c:pt>
                <c:pt idx="807">
                  <c:v>41654</c:v>
                </c:pt>
                <c:pt idx="808">
                  <c:v>41655</c:v>
                </c:pt>
                <c:pt idx="809">
                  <c:v>41656</c:v>
                </c:pt>
                <c:pt idx="810">
                  <c:v>41659</c:v>
                </c:pt>
                <c:pt idx="811">
                  <c:v>41660</c:v>
                </c:pt>
                <c:pt idx="812">
                  <c:v>41661</c:v>
                </c:pt>
                <c:pt idx="813">
                  <c:v>41662</c:v>
                </c:pt>
                <c:pt idx="814">
                  <c:v>41663</c:v>
                </c:pt>
                <c:pt idx="815">
                  <c:v>41666</c:v>
                </c:pt>
                <c:pt idx="816">
                  <c:v>41667</c:v>
                </c:pt>
                <c:pt idx="817">
                  <c:v>41668</c:v>
                </c:pt>
                <c:pt idx="818">
                  <c:v>41669</c:v>
                </c:pt>
                <c:pt idx="819">
                  <c:v>41677</c:v>
                </c:pt>
                <c:pt idx="820">
                  <c:v>41680</c:v>
                </c:pt>
                <c:pt idx="821">
                  <c:v>41681</c:v>
                </c:pt>
                <c:pt idx="822">
                  <c:v>41682</c:v>
                </c:pt>
                <c:pt idx="823">
                  <c:v>41683</c:v>
                </c:pt>
                <c:pt idx="824">
                  <c:v>41684</c:v>
                </c:pt>
                <c:pt idx="825">
                  <c:v>41687</c:v>
                </c:pt>
                <c:pt idx="826">
                  <c:v>41688</c:v>
                </c:pt>
                <c:pt idx="827">
                  <c:v>41689</c:v>
                </c:pt>
                <c:pt idx="828">
                  <c:v>41690</c:v>
                </c:pt>
                <c:pt idx="829">
                  <c:v>41691</c:v>
                </c:pt>
                <c:pt idx="830">
                  <c:v>41694</c:v>
                </c:pt>
                <c:pt idx="831">
                  <c:v>41695</c:v>
                </c:pt>
                <c:pt idx="832">
                  <c:v>41696</c:v>
                </c:pt>
                <c:pt idx="833">
                  <c:v>41697</c:v>
                </c:pt>
                <c:pt idx="834">
                  <c:v>41698</c:v>
                </c:pt>
                <c:pt idx="835">
                  <c:v>41701</c:v>
                </c:pt>
                <c:pt idx="836">
                  <c:v>41702</c:v>
                </c:pt>
                <c:pt idx="837">
                  <c:v>41703</c:v>
                </c:pt>
                <c:pt idx="838">
                  <c:v>41704</c:v>
                </c:pt>
                <c:pt idx="839">
                  <c:v>41705</c:v>
                </c:pt>
                <c:pt idx="840">
                  <c:v>41708</c:v>
                </c:pt>
                <c:pt idx="841">
                  <c:v>41709</c:v>
                </c:pt>
                <c:pt idx="842">
                  <c:v>41710</c:v>
                </c:pt>
                <c:pt idx="843">
                  <c:v>41711</c:v>
                </c:pt>
                <c:pt idx="844">
                  <c:v>41712</c:v>
                </c:pt>
                <c:pt idx="845">
                  <c:v>41715</c:v>
                </c:pt>
                <c:pt idx="846">
                  <c:v>41716</c:v>
                </c:pt>
                <c:pt idx="847">
                  <c:v>41717</c:v>
                </c:pt>
                <c:pt idx="848">
                  <c:v>41718</c:v>
                </c:pt>
                <c:pt idx="849">
                  <c:v>41719</c:v>
                </c:pt>
                <c:pt idx="850">
                  <c:v>41722</c:v>
                </c:pt>
                <c:pt idx="851">
                  <c:v>41723</c:v>
                </c:pt>
                <c:pt idx="852">
                  <c:v>41724</c:v>
                </c:pt>
                <c:pt idx="853">
                  <c:v>41725</c:v>
                </c:pt>
                <c:pt idx="854">
                  <c:v>41726</c:v>
                </c:pt>
                <c:pt idx="855">
                  <c:v>41729</c:v>
                </c:pt>
                <c:pt idx="856">
                  <c:v>41730</c:v>
                </c:pt>
                <c:pt idx="857">
                  <c:v>41731</c:v>
                </c:pt>
                <c:pt idx="858">
                  <c:v>41732</c:v>
                </c:pt>
                <c:pt idx="859">
                  <c:v>41733</c:v>
                </c:pt>
                <c:pt idx="860">
                  <c:v>41737</c:v>
                </c:pt>
                <c:pt idx="861">
                  <c:v>41738</c:v>
                </c:pt>
                <c:pt idx="862">
                  <c:v>41739</c:v>
                </c:pt>
                <c:pt idx="863">
                  <c:v>41740</c:v>
                </c:pt>
                <c:pt idx="864">
                  <c:v>41743</c:v>
                </c:pt>
                <c:pt idx="865">
                  <c:v>41744</c:v>
                </c:pt>
                <c:pt idx="866">
                  <c:v>41745</c:v>
                </c:pt>
                <c:pt idx="867">
                  <c:v>41746</c:v>
                </c:pt>
                <c:pt idx="868">
                  <c:v>41747</c:v>
                </c:pt>
                <c:pt idx="869">
                  <c:v>41750</c:v>
                </c:pt>
                <c:pt idx="870">
                  <c:v>41751</c:v>
                </c:pt>
                <c:pt idx="871">
                  <c:v>41752</c:v>
                </c:pt>
                <c:pt idx="872">
                  <c:v>41753</c:v>
                </c:pt>
                <c:pt idx="873">
                  <c:v>41754</c:v>
                </c:pt>
                <c:pt idx="874">
                  <c:v>41757</c:v>
                </c:pt>
                <c:pt idx="875">
                  <c:v>41758</c:v>
                </c:pt>
                <c:pt idx="876">
                  <c:v>41759</c:v>
                </c:pt>
                <c:pt idx="877">
                  <c:v>41764</c:v>
                </c:pt>
                <c:pt idx="878">
                  <c:v>41765</c:v>
                </c:pt>
                <c:pt idx="879">
                  <c:v>41766</c:v>
                </c:pt>
                <c:pt idx="880">
                  <c:v>41767</c:v>
                </c:pt>
                <c:pt idx="881">
                  <c:v>41768</c:v>
                </c:pt>
                <c:pt idx="882">
                  <c:v>41771</c:v>
                </c:pt>
                <c:pt idx="883">
                  <c:v>41772</c:v>
                </c:pt>
                <c:pt idx="884">
                  <c:v>41773</c:v>
                </c:pt>
                <c:pt idx="885">
                  <c:v>41774</c:v>
                </c:pt>
                <c:pt idx="886">
                  <c:v>41775</c:v>
                </c:pt>
                <c:pt idx="887">
                  <c:v>41778</c:v>
                </c:pt>
                <c:pt idx="888">
                  <c:v>41779</c:v>
                </c:pt>
                <c:pt idx="889">
                  <c:v>41780</c:v>
                </c:pt>
                <c:pt idx="890">
                  <c:v>41781</c:v>
                </c:pt>
                <c:pt idx="891">
                  <c:v>41782</c:v>
                </c:pt>
                <c:pt idx="892">
                  <c:v>41785</c:v>
                </c:pt>
                <c:pt idx="893">
                  <c:v>41786</c:v>
                </c:pt>
                <c:pt idx="894">
                  <c:v>41787</c:v>
                </c:pt>
                <c:pt idx="895">
                  <c:v>41788</c:v>
                </c:pt>
                <c:pt idx="896">
                  <c:v>41789</c:v>
                </c:pt>
                <c:pt idx="897">
                  <c:v>41793</c:v>
                </c:pt>
                <c:pt idx="898">
                  <c:v>41794</c:v>
                </c:pt>
                <c:pt idx="899">
                  <c:v>41795</c:v>
                </c:pt>
                <c:pt idx="900">
                  <c:v>41796</c:v>
                </c:pt>
                <c:pt idx="901">
                  <c:v>41799</c:v>
                </c:pt>
                <c:pt idx="902">
                  <c:v>41800</c:v>
                </c:pt>
                <c:pt idx="903">
                  <c:v>41801</c:v>
                </c:pt>
                <c:pt idx="904">
                  <c:v>41802</c:v>
                </c:pt>
                <c:pt idx="905">
                  <c:v>41803</c:v>
                </c:pt>
                <c:pt idx="906">
                  <c:v>41806</c:v>
                </c:pt>
                <c:pt idx="907">
                  <c:v>41807</c:v>
                </c:pt>
                <c:pt idx="908">
                  <c:v>41808</c:v>
                </c:pt>
                <c:pt idx="909">
                  <c:v>41809</c:v>
                </c:pt>
                <c:pt idx="910">
                  <c:v>41810</c:v>
                </c:pt>
                <c:pt idx="911">
                  <c:v>41813</c:v>
                </c:pt>
                <c:pt idx="912">
                  <c:v>41814</c:v>
                </c:pt>
                <c:pt idx="913">
                  <c:v>41815</c:v>
                </c:pt>
                <c:pt idx="914">
                  <c:v>41816</c:v>
                </c:pt>
                <c:pt idx="915">
                  <c:v>41817</c:v>
                </c:pt>
                <c:pt idx="916">
                  <c:v>41820</c:v>
                </c:pt>
                <c:pt idx="917">
                  <c:v>41821</c:v>
                </c:pt>
                <c:pt idx="918">
                  <c:v>41822</c:v>
                </c:pt>
                <c:pt idx="919">
                  <c:v>41823</c:v>
                </c:pt>
                <c:pt idx="920">
                  <c:v>41824</c:v>
                </c:pt>
                <c:pt idx="921">
                  <c:v>41827</c:v>
                </c:pt>
                <c:pt idx="922">
                  <c:v>41828</c:v>
                </c:pt>
                <c:pt idx="923">
                  <c:v>41829</c:v>
                </c:pt>
                <c:pt idx="924">
                  <c:v>41830</c:v>
                </c:pt>
                <c:pt idx="925">
                  <c:v>41831</c:v>
                </c:pt>
                <c:pt idx="926">
                  <c:v>41834</c:v>
                </c:pt>
                <c:pt idx="927">
                  <c:v>41835</c:v>
                </c:pt>
                <c:pt idx="928">
                  <c:v>41836</c:v>
                </c:pt>
                <c:pt idx="929">
                  <c:v>41837</c:v>
                </c:pt>
                <c:pt idx="930">
                  <c:v>41838</c:v>
                </c:pt>
                <c:pt idx="931">
                  <c:v>41841</c:v>
                </c:pt>
                <c:pt idx="932">
                  <c:v>41842</c:v>
                </c:pt>
                <c:pt idx="933">
                  <c:v>41843</c:v>
                </c:pt>
                <c:pt idx="934">
                  <c:v>41844</c:v>
                </c:pt>
                <c:pt idx="935">
                  <c:v>41845</c:v>
                </c:pt>
                <c:pt idx="936">
                  <c:v>41848</c:v>
                </c:pt>
                <c:pt idx="937">
                  <c:v>41849</c:v>
                </c:pt>
                <c:pt idx="938">
                  <c:v>41850</c:v>
                </c:pt>
                <c:pt idx="939">
                  <c:v>41851</c:v>
                </c:pt>
                <c:pt idx="940">
                  <c:v>41852</c:v>
                </c:pt>
                <c:pt idx="941">
                  <c:v>41855</c:v>
                </c:pt>
                <c:pt idx="942">
                  <c:v>41856</c:v>
                </c:pt>
                <c:pt idx="943">
                  <c:v>41857</c:v>
                </c:pt>
                <c:pt idx="944">
                  <c:v>41858</c:v>
                </c:pt>
                <c:pt idx="945">
                  <c:v>41859</c:v>
                </c:pt>
                <c:pt idx="946">
                  <c:v>41862</c:v>
                </c:pt>
                <c:pt idx="947">
                  <c:v>41863</c:v>
                </c:pt>
                <c:pt idx="948">
                  <c:v>41864</c:v>
                </c:pt>
                <c:pt idx="949">
                  <c:v>41865</c:v>
                </c:pt>
                <c:pt idx="950">
                  <c:v>41866</c:v>
                </c:pt>
                <c:pt idx="951">
                  <c:v>41869</c:v>
                </c:pt>
                <c:pt idx="952">
                  <c:v>41870</c:v>
                </c:pt>
                <c:pt idx="953">
                  <c:v>41871</c:v>
                </c:pt>
                <c:pt idx="954">
                  <c:v>41872</c:v>
                </c:pt>
                <c:pt idx="955">
                  <c:v>41873</c:v>
                </c:pt>
                <c:pt idx="956">
                  <c:v>41876</c:v>
                </c:pt>
                <c:pt idx="957">
                  <c:v>41877</c:v>
                </c:pt>
                <c:pt idx="958">
                  <c:v>41878</c:v>
                </c:pt>
                <c:pt idx="959">
                  <c:v>41879</c:v>
                </c:pt>
                <c:pt idx="960">
                  <c:v>41880</c:v>
                </c:pt>
                <c:pt idx="961">
                  <c:v>41883</c:v>
                </c:pt>
                <c:pt idx="962">
                  <c:v>41884</c:v>
                </c:pt>
                <c:pt idx="963">
                  <c:v>41885</c:v>
                </c:pt>
                <c:pt idx="964">
                  <c:v>41886</c:v>
                </c:pt>
                <c:pt idx="965">
                  <c:v>41887</c:v>
                </c:pt>
                <c:pt idx="966">
                  <c:v>41891</c:v>
                </c:pt>
                <c:pt idx="967">
                  <c:v>41892</c:v>
                </c:pt>
                <c:pt idx="968">
                  <c:v>41893</c:v>
                </c:pt>
                <c:pt idx="969">
                  <c:v>41894</c:v>
                </c:pt>
                <c:pt idx="970">
                  <c:v>41897</c:v>
                </c:pt>
                <c:pt idx="971">
                  <c:v>41898</c:v>
                </c:pt>
                <c:pt idx="972">
                  <c:v>41899</c:v>
                </c:pt>
                <c:pt idx="973">
                  <c:v>41900</c:v>
                </c:pt>
                <c:pt idx="974">
                  <c:v>41901</c:v>
                </c:pt>
                <c:pt idx="975">
                  <c:v>41904</c:v>
                </c:pt>
                <c:pt idx="976">
                  <c:v>41905</c:v>
                </c:pt>
                <c:pt idx="977">
                  <c:v>41906</c:v>
                </c:pt>
                <c:pt idx="978">
                  <c:v>41907</c:v>
                </c:pt>
                <c:pt idx="979">
                  <c:v>41908</c:v>
                </c:pt>
                <c:pt idx="980">
                  <c:v>41911</c:v>
                </c:pt>
                <c:pt idx="981">
                  <c:v>41912</c:v>
                </c:pt>
                <c:pt idx="982">
                  <c:v>41920</c:v>
                </c:pt>
                <c:pt idx="983">
                  <c:v>41921</c:v>
                </c:pt>
                <c:pt idx="984">
                  <c:v>41922</c:v>
                </c:pt>
                <c:pt idx="985">
                  <c:v>41925</c:v>
                </c:pt>
                <c:pt idx="986">
                  <c:v>41926</c:v>
                </c:pt>
                <c:pt idx="987">
                  <c:v>41927</c:v>
                </c:pt>
                <c:pt idx="988">
                  <c:v>41928</c:v>
                </c:pt>
                <c:pt idx="989">
                  <c:v>41929</c:v>
                </c:pt>
                <c:pt idx="990">
                  <c:v>41932</c:v>
                </c:pt>
                <c:pt idx="991">
                  <c:v>41933</c:v>
                </c:pt>
                <c:pt idx="992">
                  <c:v>41934</c:v>
                </c:pt>
                <c:pt idx="993">
                  <c:v>41935</c:v>
                </c:pt>
                <c:pt idx="994">
                  <c:v>41936</c:v>
                </c:pt>
                <c:pt idx="995">
                  <c:v>41939</c:v>
                </c:pt>
                <c:pt idx="996">
                  <c:v>41940</c:v>
                </c:pt>
                <c:pt idx="997">
                  <c:v>41941</c:v>
                </c:pt>
                <c:pt idx="998">
                  <c:v>41942</c:v>
                </c:pt>
                <c:pt idx="999">
                  <c:v>41943</c:v>
                </c:pt>
                <c:pt idx="1000">
                  <c:v>41946</c:v>
                </c:pt>
                <c:pt idx="1001">
                  <c:v>41947</c:v>
                </c:pt>
                <c:pt idx="1002">
                  <c:v>41948</c:v>
                </c:pt>
                <c:pt idx="1003">
                  <c:v>41949</c:v>
                </c:pt>
                <c:pt idx="1004">
                  <c:v>41950</c:v>
                </c:pt>
                <c:pt idx="1005">
                  <c:v>41953</c:v>
                </c:pt>
                <c:pt idx="1006">
                  <c:v>41954</c:v>
                </c:pt>
                <c:pt idx="1007">
                  <c:v>41955</c:v>
                </c:pt>
                <c:pt idx="1008">
                  <c:v>41956</c:v>
                </c:pt>
                <c:pt idx="1009">
                  <c:v>41957</c:v>
                </c:pt>
                <c:pt idx="1010">
                  <c:v>41960</c:v>
                </c:pt>
                <c:pt idx="1011">
                  <c:v>41961</c:v>
                </c:pt>
                <c:pt idx="1012">
                  <c:v>41962</c:v>
                </c:pt>
                <c:pt idx="1013">
                  <c:v>41963</c:v>
                </c:pt>
                <c:pt idx="1014">
                  <c:v>41964</c:v>
                </c:pt>
                <c:pt idx="1015">
                  <c:v>41967</c:v>
                </c:pt>
                <c:pt idx="1016">
                  <c:v>41968</c:v>
                </c:pt>
                <c:pt idx="1017">
                  <c:v>41969</c:v>
                </c:pt>
                <c:pt idx="1018">
                  <c:v>41970</c:v>
                </c:pt>
                <c:pt idx="1019">
                  <c:v>41971</c:v>
                </c:pt>
                <c:pt idx="1020">
                  <c:v>41974</c:v>
                </c:pt>
                <c:pt idx="1021">
                  <c:v>41975</c:v>
                </c:pt>
                <c:pt idx="1022">
                  <c:v>41976</c:v>
                </c:pt>
                <c:pt idx="1023">
                  <c:v>41977</c:v>
                </c:pt>
                <c:pt idx="1024">
                  <c:v>41978</c:v>
                </c:pt>
                <c:pt idx="1025">
                  <c:v>41981</c:v>
                </c:pt>
                <c:pt idx="1026">
                  <c:v>41982</c:v>
                </c:pt>
                <c:pt idx="1027">
                  <c:v>41983</c:v>
                </c:pt>
                <c:pt idx="1028">
                  <c:v>41984</c:v>
                </c:pt>
                <c:pt idx="1029">
                  <c:v>41985</c:v>
                </c:pt>
                <c:pt idx="1030">
                  <c:v>41988</c:v>
                </c:pt>
                <c:pt idx="1031">
                  <c:v>41989</c:v>
                </c:pt>
                <c:pt idx="1032">
                  <c:v>41990</c:v>
                </c:pt>
                <c:pt idx="1033">
                  <c:v>41991</c:v>
                </c:pt>
                <c:pt idx="1034">
                  <c:v>41992</c:v>
                </c:pt>
                <c:pt idx="1035">
                  <c:v>41995</c:v>
                </c:pt>
                <c:pt idx="1036">
                  <c:v>41996</c:v>
                </c:pt>
                <c:pt idx="1037">
                  <c:v>41997</c:v>
                </c:pt>
                <c:pt idx="1038">
                  <c:v>41998</c:v>
                </c:pt>
                <c:pt idx="1039">
                  <c:v>41999</c:v>
                </c:pt>
                <c:pt idx="1040">
                  <c:v>42002</c:v>
                </c:pt>
                <c:pt idx="1041">
                  <c:v>42003</c:v>
                </c:pt>
                <c:pt idx="1042">
                  <c:v>42004</c:v>
                </c:pt>
                <c:pt idx="1043">
                  <c:v>42009</c:v>
                </c:pt>
                <c:pt idx="1044">
                  <c:v>42010</c:v>
                </c:pt>
                <c:pt idx="1045">
                  <c:v>42011</c:v>
                </c:pt>
                <c:pt idx="1046">
                  <c:v>42012</c:v>
                </c:pt>
                <c:pt idx="1047">
                  <c:v>42013</c:v>
                </c:pt>
                <c:pt idx="1048">
                  <c:v>42016</c:v>
                </c:pt>
                <c:pt idx="1049">
                  <c:v>42017</c:v>
                </c:pt>
                <c:pt idx="1050">
                  <c:v>42018</c:v>
                </c:pt>
                <c:pt idx="1051">
                  <c:v>42019</c:v>
                </c:pt>
                <c:pt idx="1052">
                  <c:v>42020</c:v>
                </c:pt>
                <c:pt idx="1053">
                  <c:v>42023</c:v>
                </c:pt>
                <c:pt idx="1054">
                  <c:v>42024</c:v>
                </c:pt>
                <c:pt idx="1055">
                  <c:v>42025</c:v>
                </c:pt>
                <c:pt idx="1056">
                  <c:v>42026</c:v>
                </c:pt>
                <c:pt idx="1057">
                  <c:v>42027</c:v>
                </c:pt>
                <c:pt idx="1058">
                  <c:v>42030</c:v>
                </c:pt>
                <c:pt idx="1059">
                  <c:v>42031</c:v>
                </c:pt>
                <c:pt idx="1060">
                  <c:v>42032</c:v>
                </c:pt>
                <c:pt idx="1061">
                  <c:v>42033</c:v>
                </c:pt>
                <c:pt idx="1062">
                  <c:v>42034</c:v>
                </c:pt>
                <c:pt idx="1063">
                  <c:v>42037</c:v>
                </c:pt>
                <c:pt idx="1064">
                  <c:v>42038</c:v>
                </c:pt>
                <c:pt idx="1065">
                  <c:v>42039</c:v>
                </c:pt>
                <c:pt idx="1066">
                  <c:v>42040</c:v>
                </c:pt>
                <c:pt idx="1067">
                  <c:v>42041</c:v>
                </c:pt>
                <c:pt idx="1068">
                  <c:v>42044</c:v>
                </c:pt>
                <c:pt idx="1069">
                  <c:v>42045</c:v>
                </c:pt>
                <c:pt idx="1070">
                  <c:v>42046</c:v>
                </c:pt>
                <c:pt idx="1071">
                  <c:v>42047</c:v>
                </c:pt>
                <c:pt idx="1072">
                  <c:v>42048</c:v>
                </c:pt>
              </c:numCache>
            </c:numRef>
          </c:cat>
          <c:val>
            <c:numRef>
              <c:f>工行转债市场表现!$C$4:$C$1076</c:f>
              <c:numCache>
                <c:formatCode>###,###,##0.00</c:formatCode>
                <c:ptCount val="1073"/>
                <c:pt idx="0">
                  <c:v>4.07</c:v>
                </c:pt>
                <c:pt idx="1">
                  <c:v>4.08</c:v>
                </c:pt>
                <c:pt idx="2">
                  <c:v>4.04</c:v>
                </c:pt>
                <c:pt idx="3">
                  <c:v>4.03</c:v>
                </c:pt>
                <c:pt idx="4">
                  <c:v>3.97</c:v>
                </c:pt>
                <c:pt idx="5">
                  <c:v>3.96</c:v>
                </c:pt>
                <c:pt idx="6">
                  <c:v>3.97</c:v>
                </c:pt>
                <c:pt idx="7">
                  <c:v>3.97</c:v>
                </c:pt>
                <c:pt idx="8">
                  <c:v>4</c:v>
                </c:pt>
                <c:pt idx="9">
                  <c:v>4</c:v>
                </c:pt>
                <c:pt idx="10">
                  <c:v>4.01</c:v>
                </c:pt>
                <c:pt idx="11">
                  <c:v>4.04</c:v>
                </c:pt>
                <c:pt idx="12">
                  <c:v>4.1100000000000003</c:v>
                </c:pt>
                <c:pt idx="13">
                  <c:v>4.2</c:v>
                </c:pt>
                <c:pt idx="14">
                  <c:v>4.1900000000000004</c:v>
                </c:pt>
                <c:pt idx="15">
                  <c:v>4.2300000000000004</c:v>
                </c:pt>
                <c:pt idx="16">
                  <c:v>4.38</c:v>
                </c:pt>
                <c:pt idx="17">
                  <c:v>4.67</c:v>
                </c:pt>
                <c:pt idx="18">
                  <c:v>4.67</c:v>
                </c:pt>
                <c:pt idx="19">
                  <c:v>4.63</c:v>
                </c:pt>
                <c:pt idx="20">
                  <c:v>4.59</c:v>
                </c:pt>
                <c:pt idx="21">
                  <c:v>4.51</c:v>
                </c:pt>
                <c:pt idx="22">
                  <c:v>4.4800000000000004</c:v>
                </c:pt>
                <c:pt idx="23">
                  <c:v>4.53</c:v>
                </c:pt>
                <c:pt idx="24">
                  <c:v>4.45</c:v>
                </c:pt>
                <c:pt idx="25">
                  <c:v>4.45</c:v>
                </c:pt>
                <c:pt idx="26">
                  <c:v>4.46</c:v>
                </c:pt>
                <c:pt idx="27">
                  <c:v>4.3600000000000003</c:v>
                </c:pt>
                <c:pt idx="28">
                  <c:v>4.4400000000000004</c:v>
                </c:pt>
                <c:pt idx="29">
                  <c:v>4.4400000000000004</c:v>
                </c:pt>
                <c:pt idx="30">
                  <c:v>4.58</c:v>
                </c:pt>
                <c:pt idx="31">
                  <c:v>4.62</c:v>
                </c:pt>
                <c:pt idx="32">
                  <c:v>4.82</c:v>
                </c:pt>
                <c:pt idx="33">
                  <c:v>4.79</c:v>
                </c:pt>
                <c:pt idx="34">
                  <c:v>4.78</c:v>
                </c:pt>
                <c:pt idx="35">
                  <c:v>4.74</c:v>
                </c:pt>
                <c:pt idx="36">
                  <c:v>4.7699999999999996</c:v>
                </c:pt>
                <c:pt idx="37">
                  <c:v>4.68</c:v>
                </c:pt>
                <c:pt idx="38">
                  <c:v>5</c:v>
                </c:pt>
                <c:pt idx="39">
                  <c:v>5</c:v>
                </c:pt>
                <c:pt idx="40">
                  <c:v>5</c:v>
                </c:pt>
                <c:pt idx="41">
                  <c:v>5</c:v>
                </c:pt>
                <c:pt idx="42">
                  <c:v>5</c:v>
                </c:pt>
                <c:pt idx="43">
                  <c:v>5</c:v>
                </c:pt>
                <c:pt idx="44">
                  <c:v>5</c:v>
                </c:pt>
                <c:pt idx="45">
                  <c:v>4.42</c:v>
                </c:pt>
                <c:pt idx="46">
                  <c:v>4.3899999999999997</c:v>
                </c:pt>
                <c:pt idx="47">
                  <c:v>4.32</c:v>
                </c:pt>
                <c:pt idx="48">
                  <c:v>4.29</c:v>
                </c:pt>
                <c:pt idx="49">
                  <c:v>4.2</c:v>
                </c:pt>
                <c:pt idx="50">
                  <c:v>4.29</c:v>
                </c:pt>
                <c:pt idx="51">
                  <c:v>4.3600000000000003</c:v>
                </c:pt>
                <c:pt idx="52">
                  <c:v>4.33</c:v>
                </c:pt>
                <c:pt idx="53">
                  <c:v>4.34</c:v>
                </c:pt>
                <c:pt idx="54">
                  <c:v>4.3099999999999996</c:v>
                </c:pt>
                <c:pt idx="55">
                  <c:v>4.25</c:v>
                </c:pt>
                <c:pt idx="56">
                  <c:v>4.21</c:v>
                </c:pt>
                <c:pt idx="57">
                  <c:v>4.2300000000000004</c:v>
                </c:pt>
                <c:pt idx="58">
                  <c:v>4.28</c:v>
                </c:pt>
                <c:pt idx="59">
                  <c:v>4.2699999999999996</c:v>
                </c:pt>
                <c:pt idx="60">
                  <c:v>4.22</c:v>
                </c:pt>
                <c:pt idx="61">
                  <c:v>4.2300000000000004</c:v>
                </c:pt>
                <c:pt idx="62">
                  <c:v>4.22</c:v>
                </c:pt>
                <c:pt idx="63">
                  <c:v>4.1900000000000004</c:v>
                </c:pt>
                <c:pt idx="64">
                  <c:v>4.21</c:v>
                </c:pt>
                <c:pt idx="65">
                  <c:v>4.18</c:v>
                </c:pt>
                <c:pt idx="66">
                  <c:v>4.18</c:v>
                </c:pt>
                <c:pt idx="67">
                  <c:v>4.18</c:v>
                </c:pt>
                <c:pt idx="68">
                  <c:v>4.1500000000000004</c:v>
                </c:pt>
                <c:pt idx="69">
                  <c:v>4.08</c:v>
                </c:pt>
                <c:pt idx="70">
                  <c:v>4.1100000000000003</c:v>
                </c:pt>
                <c:pt idx="71">
                  <c:v>4.24</c:v>
                </c:pt>
                <c:pt idx="72">
                  <c:v>4.24</c:v>
                </c:pt>
                <c:pt idx="73">
                  <c:v>4.24</c:v>
                </c:pt>
                <c:pt idx="74">
                  <c:v>4.1900000000000004</c:v>
                </c:pt>
                <c:pt idx="75">
                  <c:v>4.16</c:v>
                </c:pt>
                <c:pt idx="76">
                  <c:v>4.3</c:v>
                </c:pt>
                <c:pt idx="77">
                  <c:v>4.24</c:v>
                </c:pt>
                <c:pt idx="78">
                  <c:v>4.26</c:v>
                </c:pt>
                <c:pt idx="79">
                  <c:v>4.29</c:v>
                </c:pt>
                <c:pt idx="80">
                  <c:v>4.34</c:v>
                </c:pt>
                <c:pt idx="81">
                  <c:v>4.3499999999999996</c:v>
                </c:pt>
                <c:pt idx="82">
                  <c:v>4.2300000000000004</c:v>
                </c:pt>
                <c:pt idx="83">
                  <c:v>4.26</c:v>
                </c:pt>
                <c:pt idx="84">
                  <c:v>4.2300000000000004</c:v>
                </c:pt>
                <c:pt idx="85">
                  <c:v>4.1500000000000004</c:v>
                </c:pt>
                <c:pt idx="86">
                  <c:v>4.22</c:v>
                </c:pt>
                <c:pt idx="87">
                  <c:v>4.1900000000000004</c:v>
                </c:pt>
                <c:pt idx="88">
                  <c:v>4.1900000000000004</c:v>
                </c:pt>
                <c:pt idx="89">
                  <c:v>4.2</c:v>
                </c:pt>
                <c:pt idx="90">
                  <c:v>4.24</c:v>
                </c:pt>
                <c:pt idx="91">
                  <c:v>4.21</c:v>
                </c:pt>
                <c:pt idx="92">
                  <c:v>4.25</c:v>
                </c:pt>
                <c:pt idx="93">
                  <c:v>4.26</c:v>
                </c:pt>
                <c:pt idx="94">
                  <c:v>4.24</c:v>
                </c:pt>
                <c:pt idx="95">
                  <c:v>4.2699999999999996</c:v>
                </c:pt>
                <c:pt idx="96">
                  <c:v>4.29</c:v>
                </c:pt>
                <c:pt idx="97">
                  <c:v>4.37</c:v>
                </c:pt>
                <c:pt idx="98">
                  <c:v>4.34</c:v>
                </c:pt>
                <c:pt idx="99">
                  <c:v>4.34</c:v>
                </c:pt>
                <c:pt idx="100">
                  <c:v>4.33</c:v>
                </c:pt>
                <c:pt idx="101">
                  <c:v>4.33</c:v>
                </c:pt>
                <c:pt idx="102">
                  <c:v>4.3</c:v>
                </c:pt>
                <c:pt idx="103">
                  <c:v>4.2300000000000004</c:v>
                </c:pt>
                <c:pt idx="104">
                  <c:v>4.2300000000000004</c:v>
                </c:pt>
                <c:pt idx="105">
                  <c:v>4.24</c:v>
                </c:pt>
                <c:pt idx="106">
                  <c:v>4.2699999999999996</c:v>
                </c:pt>
                <c:pt idx="107">
                  <c:v>4.26</c:v>
                </c:pt>
                <c:pt idx="108">
                  <c:v>4.2699999999999996</c:v>
                </c:pt>
                <c:pt idx="109">
                  <c:v>4.28</c:v>
                </c:pt>
                <c:pt idx="110">
                  <c:v>4.3</c:v>
                </c:pt>
                <c:pt idx="111">
                  <c:v>4.3499999999999996</c:v>
                </c:pt>
                <c:pt idx="112">
                  <c:v>4.4000000000000004</c:v>
                </c:pt>
                <c:pt idx="113">
                  <c:v>4.41</c:v>
                </c:pt>
                <c:pt idx="114">
                  <c:v>4.42</c:v>
                </c:pt>
                <c:pt idx="115">
                  <c:v>4.3499999999999996</c:v>
                </c:pt>
                <c:pt idx="116">
                  <c:v>4.3</c:v>
                </c:pt>
                <c:pt idx="117">
                  <c:v>4.29</c:v>
                </c:pt>
                <c:pt idx="118">
                  <c:v>4.2699999999999996</c:v>
                </c:pt>
                <c:pt idx="119">
                  <c:v>4.3099999999999996</c:v>
                </c:pt>
                <c:pt idx="120">
                  <c:v>4.2699999999999996</c:v>
                </c:pt>
                <c:pt idx="121">
                  <c:v>4.26</c:v>
                </c:pt>
                <c:pt idx="122">
                  <c:v>4.34</c:v>
                </c:pt>
                <c:pt idx="123">
                  <c:v>4.3600000000000003</c:v>
                </c:pt>
                <c:pt idx="124">
                  <c:v>4.4000000000000004</c:v>
                </c:pt>
                <c:pt idx="125">
                  <c:v>4.41</c:v>
                </c:pt>
                <c:pt idx="126">
                  <c:v>4.46</c:v>
                </c:pt>
                <c:pt idx="127">
                  <c:v>4.5</c:v>
                </c:pt>
                <c:pt idx="128">
                  <c:v>4.51</c:v>
                </c:pt>
                <c:pt idx="129">
                  <c:v>4.5199999999999996</c:v>
                </c:pt>
                <c:pt idx="130">
                  <c:v>4.47</c:v>
                </c:pt>
                <c:pt idx="131">
                  <c:v>4.5</c:v>
                </c:pt>
                <c:pt idx="132">
                  <c:v>4.58</c:v>
                </c:pt>
                <c:pt idx="133">
                  <c:v>4.57</c:v>
                </c:pt>
                <c:pt idx="134">
                  <c:v>4.55</c:v>
                </c:pt>
                <c:pt idx="135">
                  <c:v>4.59</c:v>
                </c:pt>
                <c:pt idx="136">
                  <c:v>4.6100000000000003</c:v>
                </c:pt>
                <c:pt idx="137">
                  <c:v>4.63</c:v>
                </c:pt>
                <c:pt idx="138">
                  <c:v>4.63</c:v>
                </c:pt>
                <c:pt idx="139">
                  <c:v>4.7</c:v>
                </c:pt>
                <c:pt idx="140">
                  <c:v>4.67</c:v>
                </c:pt>
                <c:pt idx="141">
                  <c:v>4.5599999999999996</c:v>
                </c:pt>
                <c:pt idx="142">
                  <c:v>4.5599999999999996</c:v>
                </c:pt>
                <c:pt idx="143">
                  <c:v>4.58</c:v>
                </c:pt>
                <c:pt idx="144">
                  <c:v>4.54</c:v>
                </c:pt>
                <c:pt idx="145">
                  <c:v>4.49</c:v>
                </c:pt>
                <c:pt idx="146">
                  <c:v>4.5</c:v>
                </c:pt>
                <c:pt idx="147">
                  <c:v>4.54</c:v>
                </c:pt>
                <c:pt idx="148">
                  <c:v>4.59</c:v>
                </c:pt>
                <c:pt idx="149">
                  <c:v>4.5599999999999996</c:v>
                </c:pt>
                <c:pt idx="150">
                  <c:v>4.57</c:v>
                </c:pt>
                <c:pt idx="151">
                  <c:v>4.53</c:v>
                </c:pt>
                <c:pt idx="152">
                  <c:v>4.5999999999999996</c:v>
                </c:pt>
                <c:pt idx="153">
                  <c:v>4.58</c:v>
                </c:pt>
                <c:pt idx="154">
                  <c:v>4.57</c:v>
                </c:pt>
                <c:pt idx="155">
                  <c:v>4.57</c:v>
                </c:pt>
                <c:pt idx="156">
                  <c:v>4.54</c:v>
                </c:pt>
                <c:pt idx="157">
                  <c:v>4.49</c:v>
                </c:pt>
                <c:pt idx="158">
                  <c:v>4.58</c:v>
                </c:pt>
                <c:pt idx="159">
                  <c:v>4.51</c:v>
                </c:pt>
                <c:pt idx="160">
                  <c:v>4.5</c:v>
                </c:pt>
                <c:pt idx="161">
                  <c:v>4.5599999999999996</c:v>
                </c:pt>
                <c:pt idx="162">
                  <c:v>4.57</c:v>
                </c:pt>
                <c:pt idx="163">
                  <c:v>4.54</c:v>
                </c:pt>
                <c:pt idx="164">
                  <c:v>4.46</c:v>
                </c:pt>
                <c:pt idx="165">
                  <c:v>4.4400000000000004</c:v>
                </c:pt>
                <c:pt idx="166">
                  <c:v>4.3600000000000003</c:v>
                </c:pt>
                <c:pt idx="167">
                  <c:v>4.41</c:v>
                </c:pt>
                <c:pt idx="168">
                  <c:v>4.3899999999999997</c:v>
                </c:pt>
                <c:pt idx="169">
                  <c:v>4.5599999999999996</c:v>
                </c:pt>
                <c:pt idx="170">
                  <c:v>4.5599999999999996</c:v>
                </c:pt>
                <c:pt idx="171">
                  <c:v>4.4800000000000004</c:v>
                </c:pt>
                <c:pt idx="172">
                  <c:v>4.4400000000000004</c:v>
                </c:pt>
                <c:pt idx="173">
                  <c:v>4.41</c:v>
                </c:pt>
                <c:pt idx="174">
                  <c:v>4.43</c:v>
                </c:pt>
                <c:pt idx="175">
                  <c:v>4.42</c:v>
                </c:pt>
                <c:pt idx="176">
                  <c:v>4.37</c:v>
                </c:pt>
                <c:pt idx="177">
                  <c:v>4.42</c:v>
                </c:pt>
                <c:pt idx="178">
                  <c:v>4.5199999999999996</c:v>
                </c:pt>
                <c:pt idx="179">
                  <c:v>4.45</c:v>
                </c:pt>
                <c:pt idx="180">
                  <c:v>4.2699999999999996</c:v>
                </c:pt>
                <c:pt idx="181">
                  <c:v>4.28</c:v>
                </c:pt>
                <c:pt idx="182">
                  <c:v>4.29</c:v>
                </c:pt>
                <c:pt idx="183">
                  <c:v>4.26</c:v>
                </c:pt>
                <c:pt idx="184">
                  <c:v>4.3</c:v>
                </c:pt>
                <c:pt idx="185">
                  <c:v>4.33</c:v>
                </c:pt>
                <c:pt idx="186">
                  <c:v>4.38</c:v>
                </c:pt>
                <c:pt idx="187">
                  <c:v>4.4800000000000004</c:v>
                </c:pt>
                <c:pt idx="188">
                  <c:v>4.4800000000000004</c:v>
                </c:pt>
                <c:pt idx="189">
                  <c:v>4.5</c:v>
                </c:pt>
                <c:pt idx="190">
                  <c:v>4.46</c:v>
                </c:pt>
                <c:pt idx="191">
                  <c:v>4.46</c:v>
                </c:pt>
                <c:pt idx="192">
                  <c:v>4.38</c:v>
                </c:pt>
                <c:pt idx="193">
                  <c:v>4.42</c:v>
                </c:pt>
                <c:pt idx="194">
                  <c:v>4.41</c:v>
                </c:pt>
                <c:pt idx="195">
                  <c:v>4.37</c:v>
                </c:pt>
                <c:pt idx="196">
                  <c:v>4.3099999999999996</c:v>
                </c:pt>
                <c:pt idx="197">
                  <c:v>4.34</c:v>
                </c:pt>
                <c:pt idx="198">
                  <c:v>4.33</c:v>
                </c:pt>
                <c:pt idx="199">
                  <c:v>4.29</c:v>
                </c:pt>
                <c:pt idx="200">
                  <c:v>4.34</c:v>
                </c:pt>
                <c:pt idx="201">
                  <c:v>4.38</c:v>
                </c:pt>
                <c:pt idx="202">
                  <c:v>4.4000000000000004</c:v>
                </c:pt>
                <c:pt idx="203">
                  <c:v>4.3600000000000003</c:v>
                </c:pt>
                <c:pt idx="204">
                  <c:v>4.3600000000000003</c:v>
                </c:pt>
                <c:pt idx="205">
                  <c:v>4.37</c:v>
                </c:pt>
                <c:pt idx="206">
                  <c:v>4.37</c:v>
                </c:pt>
                <c:pt idx="207">
                  <c:v>4.3600000000000003</c:v>
                </c:pt>
                <c:pt idx="208">
                  <c:v>4.29</c:v>
                </c:pt>
                <c:pt idx="209">
                  <c:v>4.29</c:v>
                </c:pt>
                <c:pt idx="210">
                  <c:v>4.28</c:v>
                </c:pt>
                <c:pt idx="211">
                  <c:v>4.2</c:v>
                </c:pt>
                <c:pt idx="212">
                  <c:v>4.25</c:v>
                </c:pt>
                <c:pt idx="213">
                  <c:v>4.24</c:v>
                </c:pt>
                <c:pt idx="214">
                  <c:v>4.2</c:v>
                </c:pt>
                <c:pt idx="215">
                  <c:v>4.18</c:v>
                </c:pt>
                <c:pt idx="216">
                  <c:v>4.16</c:v>
                </c:pt>
                <c:pt idx="217">
                  <c:v>4.1100000000000003</c:v>
                </c:pt>
                <c:pt idx="218">
                  <c:v>4.03</c:v>
                </c:pt>
                <c:pt idx="219">
                  <c:v>4.0999999999999996</c:v>
                </c:pt>
                <c:pt idx="220">
                  <c:v>4.1500000000000004</c:v>
                </c:pt>
                <c:pt idx="221">
                  <c:v>4.16</c:v>
                </c:pt>
                <c:pt idx="222">
                  <c:v>4.1399999999999997</c:v>
                </c:pt>
                <c:pt idx="223">
                  <c:v>4.1900000000000004</c:v>
                </c:pt>
                <c:pt idx="224">
                  <c:v>4.16</c:v>
                </c:pt>
                <c:pt idx="225">
                  <c:v>4.18</c:v>
                </c:pt>
                <c:pt idx="226">
                  <c:v>4.18</c:v>
                </c:pt>
                <c:pt idx="227">
                  <c:v>4.13</c:v>
                </c:pt>
                <c:pt idx="228">
                  <c:v>4.08</c:v>
                </c:pt>
                <c:pt idx="229">
                  <c:v>4.1100000000000003</c:v>
                </c:pt>
                <c:pt idx="230">
                  <c:v>4.08</c:v>
                </c:pt>
                <c:pt idx="231">
                  <c:v>4.18</c:v>
                </c:pt>
                <c:pt idx="232">
                  <c:v>4.16</c:v>
                </c:pt>
                <c:pt idx="233">
                  <c:v>4.08</c:v>
                </c:pt>
                <c:pt idx="234">
                  <c:v>4.0999999999999996</c:v>
                </c:pt>
                <c:pt idx="235">
                  <c:v>4.1399999999999997</c:v>
                </c:pt>
                <c:pt idx="236">
                  <c:v>4.13</c:v>
                </c:pt>
                <c:pt idx="237">
                  <c:v>4.0999999999999996</c:v>
                </c:pt>
                <c:pt idx="238">
                  <c:v>4.08</c:v>
                </c:pt>
                <c:pt idx="239">
                  <c:v>4.07</c:v>
                </c:pt>
                <c:pt idx="240">
                  <c:v>4.12</c:v>
                </c:pt>
                <c:pt idx="241">
                  <c:v>4.1500000000000004</c:v>
                </c:pt>
                <c:pt idx="242">
                  <c:v>4.18</c:v>
                </c:pt>
                <c:pt idx="243">
                  <c:v>4.1399999999999997</c:v>
                </c:pt>
                <c:pt idx="244">
                  <c:v>4.09</c:v>
                </c:pt>
                <c:pt idx="245">
                  <c:v>4.08</c:v>
                </c:pt>
                <c:pt idx="246">
                  <c:v>4.0999999999999996</c:v>
                </c:pt>
                <c:pt idx="247">
                  <c:v>4.07</c:v>
                </c:pt>
                <c:pt idx="248">
                  <c:v>4.07</c:v>
                </c:pt>
                <c:pt idx="249">
                  <c:v>4.12</c:v>
                </c:pt>
                <c:pt idx="250">
                  <c:v>4</c:v>
                </c:pt>
                <c:pt idx="251">
                  <c:v>4.01</c:v>
                </c:pt>
                <c:pt idx="252">
                  <c:v>3.95</c:v>
                </c:pt>
                <c:pt idx="253">
                  <c:v>4</c:v>
                </c:pt>
                <c:pt idx="254">
                  <c:v>3.99</c:v>
                </c:pt>
                <c:pt idx="255">
                  <c:v>3.98</c:v>
                </c:pt>
                <c:pt idx="256">
                  <c:v>3.98</c:v>
                </c:pt>
                <c:pt idx="257">
                  <c:v>3.99</c:v>
                </c:pt>
                <c:pt idx="258">
                  <c:v>4.05</c:v>
                </c:pt>
                <c:pt idx="259">
                  <c:v>4.12</c:v>
                </c:pt>
                <c:pt idx="260">
                  <c:v>4.13</c:v>
                </c:pt>
                <c:pt idx="261">
                  <c:v>4.1399999999999997</c:v>
                </c:pt>
                <c:pt idx="262">
                  <c:v>4.1500000000000004</c:v>
                </c:pt>
                <c:pt idx="263">
                  <c:v>4.17</c:v>
                </c:pt>
                <c:pt idx="264">
                  <c:v>4.18</c:v>
                </c:pt>
                <c:pt idx="265">
                  <c:v>4.16</c:v>
                </c:pt>
                <c:pt idx="266">
                  <c:v>4.1500000000000004</c:v>
                </c:pt>
                <c:pt idx="267">
                  <c:v>4.1900000000000004</c:v>
                </c:pt>
                <c:pt idx="268">
                  <c:v>4.24</c:v>
                </c:pt>
                <c:pt idx="269">
                  <c:v>4.26</c:v>
                </c:pt>
                <c:pt idx="270">
                  <c:v>4.3</c:v>
                </c:pt>
                <c:pt idx="271">
                  <c:v>4.3</c:v>
                </c:pt>
                <c:pt idx="272">
                  <c:v>4.32</c:v>
                </c:pt>
                <c:pt idx="273">
                  <c:v>4.3</c:v>
                </c:pt>
                <c:pt idx="274">
                  <c:v>4.32</c:v>
                </c:pt>
                <c:pt idx="275">
                  <c:v>4.32</c:v>
                </c:pt>
                <c:pt idx="276">
                  <c:v>4.34</c:v>
                </c:pt>
                <c:pt idx="277">
                  <c:v>4.3099999999999996</c:v>
                </c:pt>
                <c:pt idx="278">
                  <c:v>4.33</c:v>
                </c:pt>
                <c:pt idx="279">
                  <c:v>4.3600000000000003</c:v>
                </c:pt>
                <c:pt idx="280">
                  <c:v>4.24</c:v>
                </c:pt>
                <c:pt idx="281">
                  <c:v>4.29</c:v>
                </c:pt>
                <c:pt idx="282">
                  <c:v>4.3499999999999996</c:v>
                </c:pt>
                <c:pt idx="283">
                  <c:v>4.32</c:v>
                </c:pt>
                <c:pt idx="284">
                  <c:v>4.28</c:v>
                </c:pt>
                <c:pt idx="285">
                  <c:v>4.3</c:v>
                </c:pt>
                <c:pt idx="286">
                  <c:v>4.3</c:v>
                </c:pt>
                <c:pt idx="287">
                  <c:v>4.25</c:v>
                </c:pt>
                <c:pt idx="288">
                  <c:v>4.22</c:v>
                </c:pt>
                <c:pt idx="289">
                  <c:v>4.24</c:v>
                </c:pt>
                <c:pt idx="290">
                  <c:v>4.28</c:v>
                </c:pt>
                <c:pt idx="291">
                  <c:v>4.22</c:v>
                </c:pt>
                <c:pt idx="292">
                  <c:v>4.2300000000000004</c:v>
                </c:pt>
                <c:pt idx="293">
                  <c:v>4.2300000000000004</c:v>
                </c:pt>
                <c:pt idx="294">
                  <c:v>4.1900000000000004</c:v>
                </c:pt>
                <c:pt idx="295">
                  <c:v>4.28</c:v>
                </c:pt>
                <c:pt idx="296">
                  <c:v>4.25</c:v>
                </c:pt>
                <c:pt idx="297">
                  <c:v>4.28</c:v>
                </c:pt>
                <c:pt idx="298">
                  <c:v>4.2</c:v>
                </c:pt>
                <c:pt idx="299">
                  <c:v>4.17</c:v>
                </c:pt>
                <c:pt idx="300">
                  <c:v>4.16</c:v>
                </c:pt>
                <c:pt idx="301">
                  <c:v>4.17</c:v>
                </c:pt>
                <c:pt idx="302">
                  <c:v>4.12</c:v>
                </c:pt>
                <c:pt idx="303">
                  <c:v>4.1500000000000004</c:v>
                </c:pt>
                <c:pt idx="304">
                  <c:v>4.0999999999999996</c:v>
                </c:pt>
                <c:pt idx="305">
                  <c:v>4.1100000000000003</c:v>
                </c:pt>
                <c:pt idx="306">
                  <c:v>4.17</c:v>
                </c:pt>
                <c:pt idx="307">
                  <c:v>4.17</c:v>
                </c:pt>
                <c:pt idx="308">
                  <c:v>4.1500000000000004</c:v>
                </c:pt>
                <c:pt idx="309">
                  <c:v>4.13</c:v>
                </c:pt>
                <c:pt idx="310">
                  <c:v>4.1500000000000004</c:v>
                </c:pt>
                <c:pt idx="311">
                  <c:v>4.17</c:v>
                </c:pt>
                <c:pt idx="312">
                  <c:v>4.17</c:v>
                </c:pt>
                <c:pt idx="313">
                  <c:v>4.17</c:v>
                </c:pt>
                <c:pt idx="314">
                  <c:v>4.1900000000000004</c:v>
                </c:pt>
                <c:pt idx="315">
                  <c:v>4.2</c:v>
                </c:pt>
                <c:pt idx="316">
                  <c:v>4.24</c:v>
                </c:pt>
                <c:pt idx="317">
                  <c:v>4.22</c:v>
                </c:pt>
                <c:pt idx="318">
                  <c:v>4.25</c:v>
                </c:pt>
                <c:pt idx="319">
                  <c:v>4.28</c:v>
                </c:pt>
                <c:pt idx="320">
                  <c:v>4.3099999999999996</c:v>
                </c:pt>
                <c:pt idx="321">
                  <c:v>4.3499999999999996</c:v>
                </c:pt>
                <c:pt idx="322">
                  <c:v>4.3499999999999996</c:v>
                </c:pt>
                <c:pt idx="323">
                  <c:v>4.33</c:v>
                </c:pt>
                <c:pt idx="324">
                  <c:v>4.34</c:v>
                </c:pt>
                <c:pt idx="325">
                  <c:v>4.3099999999999996</c:v>
                </c:pt>
                <c:pt idx="326">
                  <c:v>4.3600000000000003</c:v>
                </c:pt>
                <c:pt idx="327">
                  <c:v>4.3099999999999996</c:v>
                </c:pt>
                <c:pt idx="328">
                  <c:v>4.3600000000000003</c:v>
                </c:pt>
                <c:pt idx="329">
                  <c:v>4.3600000000000003</c:v>
                </c:pt>
                <c:pt idx="330">
                  <c:v>4.2699999999999996</c:v>
                </c:pt>
                <c:pt idx="331">
                  <c:v>4.3</c:v>
                </c:pt>
                <c:pt idx="332">
                  <c:v>4.28</c:v>
                </c:pt>
                <c:pt idx="333">
                  <c:v>4.38</c:v>
                </c:pt>
                <c:pt idx="334">
                  <c:v>4.41</c:v>
                </c:pt>
                <c:pt idx="335">
                  <c:v>4.41</c:v>
                </c:pt>
                <c:pt idx="336">
                  <c:v>4.33</c:v>
                </c:pt>
                <c:pt idx="337">
                  <c:v>4.41</c:v>
                </c:pt>
                <c:pt idx="338">
                  <c:v>4.42</c:v>
                </c:pt>
                <c:pt idx="339">
                  <c:v>4.3899999999999997</c:v>
                </c:pt>
                <c:pt idx="340">
                  <c:v>4.37</c:v>
                </c:pt>
                <c:pt idx="341">
                  <c:v>4.3499999999999996</c:v>
                </c:pt>
                <c:pt idx="342">
                  <c:v>4.37</c:v>
                </c:pt>
                <c:pt idx="343">
                  <c:v>4.3899999999999997</c:v>
                </c:pt>
                <c:pt idx="344">
                  <c:v>4.3899999999999997</c:v>
                </c:pt>
                <c:pt idx="345">
                  <c:v>4.4000000000000004</c:v>
                </c:pt>
                <c:pt idx="346">
                  <c:v>4.46</c:v>
                </c:pt>
                <c:pt idx="347">
                  <c:v>4.4400000000000004</c:v>
                </c:pt>
                <c:pt idx="348">
                  <c:v>4.4400000000000004</c:v>
                </c:pt>
                <c:pt idx="349">
                  <c:v>4.4400000000000004</c:v>
                </c:pt>
                <c:pt idx="350">
                  <c:v>4.4400000000000004</c:v>
                </c:pt>
                <c:pt idx="351">
                  <c:v>4.45</c:v>
                </c:pt>
                <c:pt idx="352">
                  <c:v>4.43</c:v>
                </c:pt>
                <c:pt idx="353">
                  <c:v>4.41</c:v>
                </c:pt>
                <c:pt idx="354">
                  <c:v>4.43</c:v>
                </c:pt>
                <c:pt idx="355">
                  <c:v>4.38</c:v>
                </c:pt>
                <c:pt idx="356">
                  <c:v>4.34</c:v>
                </c:pt>
                <c:pt idx="357">
                  <c:v>4.32</c:v>
                </c:pt>
                <c:pt idx="358">
                  <c:v>4.33</c:v>
                </c:pt>
                <c:pt idx="359">
                  <c:v>4.33</c:v>
                </c:pt>
                <c:pt idx="360">
                  <c:v>4.33</c:v>
                </c:pt>
                <c:pt idx="361">
                  <c:v>4.34</c:v>
                </c:pt>
                <c:pt idx="362">
                  <c:v>4.32</c:v>
                </c:pt>
                <c:pt idx="363">
                  <c:v>4.3099999999999996</c:v>
                </c:pt>
                <c:pt idx="364">
                  <c:v>4.32</c:v>
                </c:pt>
                <c:pt idx="365">
                  <c:v>4.32</c:v>
                </c:pt>
                <c:pt idx="366">
                  <c:v>4.32</c:v>
                </c:pt>
                <c:pt idx="367">
                  <c:v>4.3099999999999996</c:v>
                </c:pt>
                <c:pt idx="368">
                  <c:v>4.34</c:v>
                </c:pt>
                <c:pt idx="369">
                  <c:v>4.3</c:v>
                </c:pt>
                <c:pt idx="370">
                  <c:v>4.3099999999999996</c:v>
                </c:pt>
                <c:pt idx="371">
                  <c:v>4.33</c:v>
                </c:pt>
                <c:pt idx="372">
                  <c:v>4.3099999999999996</c:v>
                </c:pt>
                <c:pt idx="373">
                  <c:v>4.28</c:v>
                </c:pt>
                <c:pt idx="374">
                  <c:v>4.33</c:v>
                </c:pt>
                <c:pt idx="375">
                  <c:v>4.3</c:v>
                </c:pt>
                <c:pt idx="376">
                  <c:v>4.29</c:v>
                </c:pt>
                <c:pt idx="377">
                  <c:v>4.28</c:v>
                </c:pt>
                <c:pt idx="378">
                  <c:v>4.29</c:v>
                </c:pt>
                <c:pt idx="379">
                  <c:v>4.29</c:v>
                </c:pt>
                <c:pt idx="380">
                  <c:v>4.3600000000000003</c:v>
                </c:pt>
                <c:pt idx="381">
                  <c:v>4.3600000000000003</c:v>
                </c:pt>
                <c:pt idx="382">
                  <c:v>4.3600000000000003</c:v>
                </c:pt>
                <c:pt idx="383">
                  <c:v>4.34</c:v>
                </c:pt>
                <c:pt idx="384">
                  <c:v>4.38</c:v>
                </c:pt>
                <c:pt idx="385">
                  <c:v>4.3499999999999996</c:v>
                </c:pt>
                <c:pt idx="386">
                  <c:v>4.42</c:v>
                </c:pt>
                <c:pt idx="387">
                  <c:v>4.3899999999999997</c:v>
                </c:pt>
                <c:pt idx="388">
                  <c:v>4.41</c:v>
                </c:pt>
                <c:pt idx="389">
                  <c:v>4.42</c:v>
                </c:pt>
                <c:pt idx="390">
                  <c:v>4.3899999999999997</c:v>
                </c:pt>
                <c:pt idx="391">
                  <c:v>4.37</c:v>
                </c:pt>
                <c:pt idx="392">
                  <c:v>4.41</c:v>
                </c:pt>
                <c:pt idx="393">
                  <c:v>4.3600000000000003</c:v>
                </c:pt>
                <c:pt idx="394">
                  <c:v>4.38</c:v>
                </c:pt>
                <c:pt idx="395">
                  <c:v>4.42</c:v>
                </c:pt>
                <c:pt idx="396">
                  <c:v>4.42</c:v>
                </c:pt>
                <c:pt idx="397">
                  <c:v>4.38</c:v>
                </c:pt>
                <c:pt idx="398">
                  <c:v>4.4000000000000004</c:v>
                </c:pt>
                <c:pt idx="399">
                  <c:v>4.3600000000000003</c:v>
                </c:pt>
                <c:pt idx="400">
                  <c:v>4.37</c:v>
                </c:pt>
                <c:pt idx="401">
                  <c:v>4.33</c:v>
                </c:pt>
                <c:pt idx="402">
                  <c:v>4.3</c:v>
                </c:pt>
                <c:pt idx="403">
                  <c:v>4.33</c:v>
                </c:pt>
                <c:pt idx="404">
                  <c:v>4.25</c:v>
                </c:pt>
                <c:pt idx="405">
                  <c:v>4.2300000000000004</c:v>
                </c:pt>
                <c:pt idx="406">
                  <c:v>4.2300000000000004</c:v>
                </c:pt>
                <c:pt idx="407">
                  <c:v>4.18</c:v>
                </c:pt>
                <c:pt idx="408">
                  <c:v>4.1900000000000004</c:v>
                </c:pt>
                <c:pt idx="409">
                  <c:v>4.18</c:v>
                </c:pt>
                <c:pt idx="410">
                  <c:v>4.2</c:v>
                </c:pt>
                <c:pt idx="411">
                  <c:v>4.22</c:v>
                </c:pt>
                <c:pt idx="412">
                  <c:v>4.22</c:v>
                </c:pt>
                <c:pt idx="413">
                  <c:v>4.22</c:v>
                </c:pt>
                <c:pt idx="414">
                  <c:v>4.24</c:v>
                </c:pt>
                <c:pt idx="415">
                  <c:v>4.17</c:v>
                </c:pt>
                <c:pt idx="416">
                  <c:v>4.2</c:v>
                </c:pt>
                <c:pt idx="417">
                  <c:v>4.2</c:v>
                </c:pt>
                <c:pt idx="418">
                  <c:v>4.1900000000000004</c:v>
                </c:pt>
                <c:pt idx="419">
                  <c:v>4.16</c:v>
                </c:pt>
                <c:pt idx="420">
                  <c:v>4.17</c:v>
                </c:pt>
                <c:pt idx="421">
                  <c:v>4.17</c:v>
                </c:pt>
                <c:pt idx="422">
                  <c:v>4.2</c:v>
                </c:pt>
                <c:pt idx="423">
                  <c:v>3.95</c:v>
                </c:pt>
                <c:pt idx="424">
                  <c:v>3.98</c:v>
                </c:pt>
                <c:pt idx="425">
                  <c:v>3.95</c:v>
                </c:pt>
                <c:pt idx="426">
                  <c:v>3.94</c:v>
                </c:pt>
                <c:pt idx="427">
                  <c:v>3.94</c:v>
                </c:pt>
                <c:pt idx="428">
                  <c:v>3.91</c:v>
                </c:pt>
                <c:pt idx="429">
                  <c:v>3.94</c:v>
                </c:pt>
                <c:pt idx="430">
                  <c:v>3.93</c:v>
                </c:pt>
                <c:pt idx="431">
                  <c:v>3.94</c:v>
                </c:pt>
                <c:pt idx="432">
                  <c:v>3.92</c:v>
                </c:pt>
                <c:pt idx="433">
                  <c:v>3.95</c:v>
                </c:pt>
                <c:pt idx="434">
                  <c:v>3.94</c:v>
                </c:pt>
                <c:pt idx="435">
                  <c:v>3.92</c:v>
                </c:pt>
                <c:pt idx="436">
                  <c:v>3.94</c:v>
                </c:pt>
                <c:pt idx="437">
                  <c:v>3.95</c:v>
                </c:pt>
                <c:pt idx="438">
                  <c:v>3.91</c:v>
                </c:pt>
                <c:pt idx="439">
                  <c:v>3.8</c:v>
                </c:pt>
                <c:pt idx="440">
                  <c:v>3.79</c:v>
                </c:pt>
                <c:pt idx="441">
                  <c:v>3.77</c:v>
                </c:pt>
                <c:pt idx="442">
                  <c:v>3.75</c:v>
                </c:pt>
                <c:pt idx="443">
                  <c:v>3.76</c:v>
                </c:pt>
                <c:pt idx="444">
                  <c:v>3.79</c:v>
                </c:pt>
                <c:pt idx="445">
                  <c:v>3.81</c:v>
                </c:pt>
                <c:pt idx="446">
                  <c:v>3.83</c:v>
                </c:pt>
                <c:pt idx="447">
                  <c:v>3.8</c:v>
                </c:pt>
                <c:pt idx="448">
                  <c:v>3.77</c:v>
                </c:pt>
                <c:pt idx="449">
                  <c:v>3.72</c:v>
                </c:pt>
                <c:pt idx="450">
                  <c:v>3.68</c:v>
                </c:pt>
                <c:pt idx="451">
                  <c:v>3.67</c:v>
                </c:pt>
                <c:pt idx="452">
                  <c:v>3.67</c:v>
                </c:pt>
                <c:pt idx="453">
                  <c:v>3.72</c:v>
                </c:pt>
                <c:pt idx="454">
                  <c:v>3.71</c:v>
                </c:pt>
                <c:pt idx="455">
                  <c:v>3.75</c:v>
                </c:pt>
                <c:pt idx="456">
                  <c:v>3.77</c:v>
                </c:pt>
                <c:pt idx="457">
                  <c:v>3.78</c:v>
                </c:pt>
                <c:pt idx="458">
                  <c:v>3.79</c:v>
                </c:pt>
                <c:pt idx="459">
                  <c:v>3.77</c:v>
                </c:pt>
                <c:pt idx="460">
                  <c:v>3.74</c:v>
                </c:pt>
                <c:pt idx="461">
                  <c:v>3.78</c:v>
                </c:pt>
                <c:pt idx="462">
                  <c:v>3.76</c:v>
                </c:pt>
                <c:pt idx="463">
                  <c:v>3.79</c:v>
                </c:pt>
                <c:pt idx="464">
                  <c:v>3.81</c:v>
                </c:pt>
                <c:pt idx="465">
                  <c:v>3.83</c:v>
                </c:pt>
                <c:pt idx="466">
                  <c:v>3.8</c:v>
                </c:pt>
                <c:pt idx="467">
                  <c:v>3.8</c:v>
                </c:pt>
                <c:pt idx="468">
                  <c:v>3.83</c:v>
                </c:pt>
                <c:pt idx="469">
                  <c:v>3.84</c:v>
                </c:pt>
                <c:pt idx="470">
                  <c:v>3.83</c:v>
                </c:pt>
                <c:pt idx="471">
                  <c:v>3.83</c:v>
                </c:pt>
                <c:pt idx="472">
                  <c:v>3.81</c:v>
                </c:pt>
                <c:pt idx="473">
                  <c:v>3.81</c:v>
                </c:pt>
                <c:pt idx="474">
                  <c:v>3.82</c:v>
                </c:pt>
                <c:pt idx="475">
                  <c:v>3.85</c:v>
                </c:pt>
                <c:pt idx="476">
                  <c:v>3.84</c:v>
                </c:pt>
                <c:pt idx="477">
                  <c:v>3.85</c:v>
                </c:pt>
                <c:pt idx="478">
                  <c:v>3.82</c:v>
                </c:pt>
                <c:pt idx="479">
                  <c:v>3.77</c:v>
                </c:pt>
                <c:pt idx="480">
                  <c:v>3.74</c:v>
                </c:pt>
                <c:pt idx="481">
                  <c:v>3.7</c:v>
                </c:pt>
                <c:pt idx="482">
                  <c:v>3.71</c:v>
                </c:pt>
                <c:pt idx="483">
                  <c:v>3.8</c:v>
                </c:pt>
                <c:pt idx="484">
                  <c:v>3.8</c:v>
                </c:pt>
                <c:pt idx="485">
                  <c:v>3.79</c:v>
                </c:pt>
                <c:pt idx="486">
                  <c:v>3.75</c:v>
                </c:pt>
                <c:pt idx="487">
                  <c:v>3.75</c:v>
                </c:pt>
                <c:pt idx="488">
                  <c:v>3.78</c:v>
                </c:pt>
                <c:pt idx="489">
                  <c:v>3.75</c:v>
                </c:pt>
                <c:pt idx="490">
                  <c:v>3.7</c:v>
                </c:pt>
                <c:pt idx="491">
                  <c:v>3.7</c:v>
                </c:pt>
                <c:pt idx="492">
                  <c:v>3.68</c:v>
                </c:pt>
                <c:pt idx="493">
                  <c:v>3.66</c:v>
                </c:pt>
                <c:pt idx="494">
                  <c:v>3.64</c:v>
                </c:pt>
                <c:pt idx="495">
                  <c:v>3.65</c:v>
                </c:pt>
                <c:pt idx="496">
                  <c:v>3.64</c:v>
                </c:pt>
                <c:pt idx="497">
                  <c:v>3.73</c:v>
                </c:pt>
                <c:pt idx="498">
                  <c:v>3.75</c:v>
                </c:pt>
                <c:pt idx="499">
                  <c:v>3.75</c:v>
                </c:pt>
                <c:pt idx="500">
                  <c:v>3.8</c:v>
                </c:pt>
                <c:pt idx="501">
                  <c:v>3.8</c:v>
                </c:pt>
                <c:pt idx="502">
                  <c:v>3.82</c:v>
                </c:pt>
                <c:pt idx="503">
                  <c:v>3.84</c:v>
                </c:pt>
                <c:pt idx="504">
                  <c:v>3.82</c:v>
                </c:pt>
                <c:pt idx="505">
                  <c:v>3.82</c:v>
                </c:pt>
                <c:pt idx="506">
                  <c:v>3.85</c:v>
                </c:pt>
                <c:pt idx="507">
                  <c:v>3.89</c:v>
                </c:pt>
                <c:pt idx="508">
                  <c:v>3.91</c:v>
                </c:pt>
                <c:pt idx="509">
                  <c:v>3.91</c:v>
                </c:pt>
                <c:pt idx="510">
                  <c:v>3.9</c:v>
                </c:pt>
                <c:pt idx="511">
                  <c:v>3.89</c:v>
                </c:pt>
                <c:pt idx="512">
                  <c:v>3.86</c:v>
                </c:pt>
                <c:pt idx="513">
                  <c:v>3.84</c:v>
                </c:pt>
                <c:pt idx="514">
                  <c:v>3.81</c:v>
                </c:pt>
                <c:pt idx="515">
                  <c:v>3.81</c:v>
                </c:pt>
                <c:pt idx="516">
                  <c:v>3.82</c:v>
                </c:pt>
                <c:pt idx="517">
                  <c:v>3.87</c:v>
                </c:pt>
                <c:pt idx="518">
                  <c:v>3.91</c:v>
                </c:pt>
                <c:pt idx="519">
                  <c:v>3.9</c:v>
                </c:pt>
                <c:pt idx="520">
                  <c:v>3.88</c:v>
                </c:pt>
                <c:pt idx="521">
                  <c:v>3.88</c:v>
                </c:pt>
                <c:pt idx="522">
                  <c:v>3.87</c:v>
                </c:pt>
                <c:pt idx="523">
                  <c:v>3.88</c:v>
                </c:pt>
                <c:pt idx="524">
                  <c:v>3.9</c:v>
                </c:pt>
                <c:pt idx="525">
                  <c:v>3.86</c:v>
                </c:pt>
                <c:pt idx="526">
                  <c:v>3.87</c:v>
                </c:pt>
                <c:pt idx="527">
                  <c:v>3.84</c:v>
                </c:pt>
                <c:pt idx="528">
                  <c:v>3.83</c:v>
                </c:pt>
                <c:pt idx="529">
                  <c:v>3.85</c:v>
                </c:pt>
                <c:pt idx="530">
                  <c:v>3.83</c:v>
                </c:pt>
                <c:pt idx="531">
                  <c:v>3.84</c:v>
                </c:pt>
                <c:pt idx="532">
                  <c:v>3.84</c:v>
                </c:pt>
                <c:pt idx="533">
                  <c:v>3.85</c:v>
                </c:pt>
                <c:pt idx="534">
                  <c:v>3.85</c:v>
                </c:pt>
                <c:pt idx="535">
                  <c:v>3.86</c:v>
                </c:pt>
                <c:pt idx="536">
                  <c:v>3.87</c:v>
                </c:pt>
                <c:pt idx="537">
                  <c:v>3.88</c:v>
                </c:pt>
                <c:pt idx="538">
                  <c:v>3.88</c:v>
                </c:pt>
                <c:pt idx="539">
                  <c:v>3.86</c:v>
                </c:pt>
                <c:pt idx="540">
                  <c:v>3.84</c:v>
                </c:pt>
                <c:pt idx="541">
                  <c:v>3.9</c:v>
                </c:pt>
                <c:pt idx="542">
                  <c:v>3.92</c:v>
                </c:pt>
                <c:pt idx="543">
                  <c:v>3.93</c:v>
                </c:pt>
                <c:pt idx="544">
                  <c:v>3.95</c:v>
                </c:pt>
                <c:pt idx="545">
                  <c:v>3.95</c:v>
                </c:pt>
                <c:pt idx="546">
                  <c:v>4</c:v>
                </c:pt>
                <c:pt idx="547">
                  <c:v>3.95</c:v>
                </c:pt>
                <c:pt idx="548">
                  <c:v>4.0999999999999996</c:v>
                </c:pt>
                <c:pt idx="549">
                  <c:v>4.09</c:v>
                </c:pt>
                <c:pt idx="550">
                  <c:v>4.12</c:v>
                </c:pt>
                <c:pt idx="551">
                  <c:v>4.0999999999999996</c:v>
                </c:pt>
                <c:pt idx="552">
                  <c:v>4.07</c:v>
                </c:pt>
                <c:pt idx="553">
                  <c:v>4.01</c:v>
                </c:pt>
                <c:pt idx="554">
                  <c:v>4.0199999999999996</c:v>
                </c:pt>
                <c:pt idx="555">
                  <c:v>4.1399999999999997</c:v>
                </c:pt>
                <c:pt idx="556">
                  <c:v>4.08</c:v>
                </c:pt>
                <c:pt idx="557">
                  <c:v>4.05</c:v>
                </c:pt>
                <c:pt idx="558">
                  <c:v>4.0999999999999996</c:v>
                </c:pt>
                <c:pt idx="559">
                  <c:v>4.1500000000000004</c:v>
                </c:pt>
                <c:pt idx="560">
                  <c:v>4.22</c:v>
                </c:pt>
                <c:pt idx="561">
                  <c:v>4.2300000000000004</c:v>
                </c:pt>
                <c:pt idx="562">
                  <c:v>4.1399999999999997</c:v>
                </c:pt>
                <c:pt idx="563">
                  <c:v>4.1500000000000004</c:v>
                </c:pt>
                <c:pt idx="564">
                  <c:v>4.2300000000000004</c:v>
                </c:pt>
                <c:pt idx="565">
                  <c:v>4.2</c:v>
                </c:pt>
                <c:pt idx="566">
                  <c:v>4.29</c:v>
                </c:pt>
                <c:pt idx="567">
                  <c:v>4.26</c:v>
                </c:pt>
                <c:pt idx="568">
                  <c:v>4.2699999999999996</c:v>
                </c:pt>
                <c:pt idx="569">
                  <c:v>4.1900000000000004</c:v>
                </c:pt>
                <c:pt idx="570">
                  <c:v>4.22</c:v>
                </c:pt>
                <c:pt idx="571">
                  <c:v>4.2</c:v>
                </c:pt>
                <c:pt idx="572">
                  <c:v>4.25</c:v>
                </c:pt>
                <c:pt idx="573">
                  <c:v>4.1900000000000004</c:v>
                </c:pt>
                <c:pt idx="574">
                  <c:v>4.25</c:v>
                </c:pt>
                <c:pt idx="575">
                  <c:v>4.2300000000000004</c:v>
                </c:pt>
                <c:pt idx="576">
                  <c:v>4.29</c:v>
                </c:pt>
                <c:pt idx="577">
                  <c:v>4.29</c:v>
                </c:pt>
                <c:pt idx="578">
                  <c:v>4.3899999999999997</c:v>
                </c:pt>
                <c:pt idx="579">
                  <c:v>4.4000000000000004</c:v>
                </c:pt>
                <c:pt idx="580">
                  <c:v>4.45</c:v>
                </c:pt>
                <c:pt idx="581">
                  <c:v>4.47</c:v>
                </c:pt>
                <c:pt idx="582">
                  <c:v>4.41</c:v>
                </c:pt>
                <c:pt idx="583">
                  <c:v>4.42</c:v>
                </c:pt>
                <c:pt idx="584">
                  <c:v>4.33</c:v>
                </c:pt>
                <c:pt idx="585">
                  <c:v>4.3499999999999996</c:v>
                </c:pt>
                <c:pt idx="586">
                  <c:v>4.3099999999999996</c:v>
                </c:pt>
                <c:pt idx="587">
                  <c:v>4.26</c:v>
                </c:pt>
                <c:pt idx="588">
                  <c:v>4.24</c:v>
                </c:pt>
                <c:pt idx="589">
                  <c:v>4.18</c:v>
                </c:pt>
                <c:pt idx="590">
                  <c:v>4.1399999999999997</c:v>
                </c:pt>
                <c:pt idx="591">
                  <c:v>4.1399999999999997</c:v>
                </c:pt>
                <c:pt idx="592">
                  <c:v>4.0999999999999996</c:v>
                </c:pt>
                <c:pt idx="593">
                  <c:v>4.18</c:v>
                </c:pt>
                <c:pt idx="594">
                  <c:v>4.21</c:v>
                </c:pt>
                <c:pt idx="595">
                  <c:v>4.17</c:v>
                </c:pt>
                <c:pt idx="596">
                  <c:v>4.08</c:v>
                </c:pt>
                <c:pt idx="597">
                  <c:v>4.18</c:v>
                </c:pt>
                <c:pt idx="598">
                  <c:v>4.17</c:v>
                </c:pt>
                <c:pt idx="599">
                  <c:v>4.13</c:v>
                </c:pt>
                <c:pt idx="600">
                  <c:v>4.12</c:v>
                </c:pt>
                <c:pt idx="601">
                  <c:v>4.12</c:v>
                </c:pt>
                <c:pt idx="602">
                  <c:v>4.13</c:v>
                </c:pt>
                <c:pt idx="603">
                  <c:v>4.13</c:v>
                </c:pt>
                <c:pt idx="604">
                  <c:v>4.16</c:v>
                </c:pt>
                <c:pt idx="605">
                  <c:v>4.18</c:v>
                </c:pt>
                <c:pt idx="606">
                  <c:v>4.07</c:v>
                </c:pt>
                <c:pt idx="607">
                  <c:v>4.08</c:v>
                </c:pt>
                <c:pt idx="608">
                  <c:v>4.17</c:v>
                </c:pt>
                <c:pt idx="609">
                  <c:v>4.17</c:v>
                </c:pt>
                <c:pt idx="610">
                  <c:v>4.18</c:v>
                </c:pt>
                <c:pt idx="611">
                  <c:v>4.1900000000000004</c:v>
                </c:pt>
                <c:pt idx="612">
                  <c:v>4.13</c:v>
                </c:pt>
                <c:pt idx="613">
                  <c:v>4.12</c:v>
                </c:pt>
                <c:pt idx="614">
                  <c:v>4.01</c:v>
                </c:pt>
                <c:pt idx="615">
                  <c:v>4.05</c:v>
                </c:pt>
                <c:pt idx="616">
                  <c:v>4.0599999999999996</c:v>
                </c:pt>
                <c:pt idx="617">
                  <c:v>4.0599999999999996</c:v>
                </c:pt>
                <c:pt idx="618">
                  <c:v>4.09</c:v>
                </c:pt>
                <c:pt idx="619">
                  <c:v>4.07</c:v>
                </c:pt>
                <c:pt idx="620">
                  <c:v>4.07</c:v>
                </c:pt>
                <c:pt idx="621">
                  <c:v>4.07</c:v>
                </c:pt>
                <c:pt idx="622">
                  <c:v>4.08</c:v>
                </c:pt>
                <c:pt idx="623">
                  <c:v>4.07</c:v>
                </c:pt>
                <c:pt idx="624">
                  <c:v>4.04</c:v>
                </c:pt>
                <c:pt idx="625">
                  <c:v>4.04</c:v>
                </c:pt>
                <c:pt idx="626">
                  <c:v>4.04</c:v>
                </c:pt>
                <c:pt idx="627">
                  <c:v>4.0599999999999996</c:v>
                </c:pt>
                <c:pt idx="628">
                  <c:v>4.1100000000000003</c:v>
                </c:pt>
                <c:pt idx="629">
                  <c:v>4.0999999999999996</c:v>
                </c:pt>
                <c:pt idx="630">
                  <c:v>4.07</c:v>
                </c:pt>
                <c:pt idx="631">
                  <c:v>4.0999999999999996</c:v>
                </c:pt>
                <c:pt idx="632">
                  <c:v>4.08</c:v>
                </c:pt>
                <c:pt idx="633">
                  <c:v>4.05</c:v>
                </c:pt>
                <c:pt idx="634">
                  <c:v>4.07</c:v>
                </c:pt>
                <c:pt idx="635">
                  <c:v>4.08</c:v>
                </c:pt>
                <c:pt idx="636">
                  <c:v>4.0999999999999996</c:v>
                </c:pt>
                <c:pt idx="637">
                  <c:v>4.09</c:v>
                </c:pt>
                <c:pt idx="638">
                  <c:v>4.0999999999999996</c:v>
                </c:pt>
                <c:pt idx="639">
                  <c:v>4.09</c:v>
                </c:pt>
                <c:pt idx="640">
                  <c:v>4.1100000000000003</c:v>
                </c:pt>
                <c:pt idx="641">
                  <c:v>4.0999999999999996</c:v>
                </c:pt>
                <c:pt idx="642">
                  <c:v>4.08</c:v>
                </c:pt>
                <c:pt idx="643">
                  <c:v>4.0599999999999996</c:v>
                </c:pt>
                <c:pt idx="644">
                  <c:v>4.09</c:v>
                </c:pt>
                <c:pt idx="645">
                  <c:v>4.16</c:v>
                </c:pt>
                <c:pt idx="646">
                  <c:v>4.1900000000000004</c:v>
                </c:pt>
                <c:pt idx="647">
                  <c:v>4.2</c:v>
                </c:pt>
                <c:pt idx="648">
                  <c:v>4.16</c:v>
                </c:pt>
                <c:pt idx="649">
                  <c:v>4.16</c:v>
                </c:pt>
                <c:pt idx="650">
                  <c:v>4.16</c:v>
                </c:pt>
                <c:pt idx="651">
                  <c:v>4.13</c:v>
                </c:pt>
                <c:pt idx="652">
                  <c:v>4.1900000000000004</c:v>
                </c:pt>
                <c:pt idx="653">
                  <c:v>4.21</c:v>
                </c:pt>
                <c:pt idx="654">
                  <c:v>4.2</c:v>
                </c:pt>
                <c:pt idx="655">
                  <c:v>4.18</c:v>
                </c:pt>
                <c:pt idx="656">
                  <c:v>4.21</c:v>
                </c:pt>
                <c:pt idx="657">
                  <c:v>4.22</c:v>
                </c:pt>
                <c:pt idx="658">
                  <c:v>4.21</c:v>
                </c:pt>
                <c:pt idx="659">
                  <c:v>4.1500000000000004</c:v>
                </c:pt>
                <c:pt idx="660">
                  <c:v>4.17</c:v>
                </c:pt>
                <c:pt idx="661">
                  <c:v>4.1399999999999997</c:v>
                </c:pt>
                <c:pt idx="662">
                  <c:v>4.16</c:v>
                </c:pt>
                <c:pt idx="663">
                  <c:v>4.12</c:v>
                </c:pt>
                <c:pt idx="664">
                  <c:v>4.16</c:v>
                </c:pt>
                <c:pt idx="665">
                  <c:v>4.1500000000000004</c:v>
                </c:pt>
                <c:pt idx="666">
                  <c:v>4.0599999999999996</c:v>
                </c:pt>
                <c:pt idx="667">
                  <c:v>4.0199999999999996</c:v>
                </c:pt>
                <c:pt idx="668">
                  <c:v>3.9</c:v>
                </c:pt>
                <c:pt idx="669">
                  <c:v>3.96</c:v>
                </c:pt>
                <c:pt idx="670">
                  <c:v>3.74</c:v>
                </c:pt>
                <c:pt idx="671">
                  <c:v>3.81</c:v>
                </c:pt>
                <c:pt idx="672">
                  <c:v>4.0199999999999996</c:v>
                </c:pt>
                <c:pt idx="673">
                  <c:v>4.03</c:v>
                </c:pt>
                <c:pt idx="674">
                  <c:v>4.0199999999999996</c:v>
                </c:pt>
                <c:pt idx="675">
                  <c:v>3.94</c:v>
                </c:pt>
                <c:pt idx="676">
                  <c:v>3.91</c:v>
                </c:pt>
                <c:pt idx="677">
                  <c:v>3.95</c:v>
                </c:pt>
                <c:pt idx="678">
                  <c:v>3.95</c:v>
                </c:pt>
                <c:pt idx="679">
                  <c:v>3.95</c:v>
                </c:pt>
                <c:pt idx="680">
                  <c:v>3.93</c:v>
                </c:pt>
                <c:pt idx="681">
                  <c:v>3.98</c:v>
                </c:pt>
                <c:pt idx="682">
                  <c:v>3.96</c:v>
                </c:pt>
                <c:pt idx="683">
                  <c:v>3.94</c:v>
                </c:pt>
                <c:pt idx="684">
                  <c:v>3.95</c:v>
                </c:pt>
                <c:pt idx="685">
                  <c:v>3.95</c:v>
                </c:pt>
                <c:pt idx="686">
                  <c:v>3.93</c:v>
                </c:pt>
                <c:pt idx="687">
                  <c:v>3.95</c:v>
                </c:pt>
                <c:pt idx="688">
                  <c:v>3.93</c:v>
                </c:pt>
                <c:pt idx="689">
                  <c:v>3.93</c:v>
                </c:pt>
                <c:pt idx="690">
                  <c:v>3.92</c:v>
                </c:pt>
                <c:pt idx="691">
                  <c:v>3.91</c:v>
                </c:pt>
                <c:pt idx="692">
                  <c:v>3.91</c:v>
                </c:pt>
                <c:pt idx="693">
                  <c:v>3.89</c:v>
                </c:pt>
                <c:pt idx="694">
                  <c:v>3.91</c:v>
                </c:pt>
                <c:pt idx="695">
                  <c:v>3.89</c:v>
                </c:pt>
                <c:pt idx="696">
                  <c:v>3.91</c:v>
                </c:pt>
                <c:pt idx="697">
                  <c:v>3.91</c:v>
                </c:pt>
                <c:pt idx="698">
                  <c:v>3.92</c:v>
                </c:pt>
                <c:pt idx="699">
                  <c:v>3.9</c:v>
                </c:pt>
                <c:pt idx="700">
                  <c:v>3.89</c:v>
                </c:pt>
                <c:pt idx="701">
                  <c:v>3.9</c:v>
                </c:pt>
                <c:pt idx="702">
                  <c:v>3.91</c:v>
                </c:pt>
                <c:pt idx="703">
                  <c:v>3.95</c:v>
                </c:pt>
                <c:pt idx="704">
                  <c:v>3.95</c:v>
                </c:pt>
                <c:pt idx="705">
                  <c:v>3.94</c:v>
                </c:pt>
                <c:pt idx="706">
                  <c:v>3.95</c:v>
                </c:pt>
                <c:pt idx="707">
                  <c:v>3.95</c:v>
                </c:pt>
                <c:pt idx="708">
                  <c:v>3.93</c:v>
                </c:pt>
                <c:pt idx="709">
                  <c:v>3.92</c:v>
                </c:pt>
                <c:pt idx="710">
                  <c:v>3.92</c:v>
                </c:pt>
                <c:pt idx="711">
                  <c:v>3.91</c:v>
                </c:pt>
                <c:pt idx="712">
                  <c:v>3.89</c:v>
                </c:pt>
                <c:pt idx="713">
                  <c:v>3.93</c:v>
                </c:pt>
                <c:pt idx="714">
                  <c:v>3.9</c:v>
                </c:pt>
                <c:pt idx="715">
                  <c:v>3.88</c:v>
                </c:pt>
                <c:pt idx="716">
                  <c:v>3.87</c:v>
                </c:pt>
                <c:pt idx="717">
                  <c:v>3.9</c:v>
                </c:pt>
                <c:pt idx="718">
                  <c:v>3.89</c:v>
                </c:pt>
                <c:pt idx="719">
                  <c:v>3.94</c:v>
                </c:pt>
                <c:pt idx="720">
                  <c:v>3.93</c:v>
                </c:pt>
                <c:pt idx="721">
                  <c:v>3.91</c:v>
                </c:pt>
                <c:pt idx="722">
                  <c:v>3.91</c:v>
                </c:pt>
                <c:pt idx="723">
                  <c:v>4.08</c:v>
                </c:pt>
                <c:pt idx="724">
                  <c:v>3.98</c:v>
                </c:pt>
                <c:pt idx="725">
                  <c:v>3.99</c:v>
                </c:pt>
                <c:pt idx="726">
                  <c:v>4.05</c:v>
                </c:pt>
                <c:pt idx="727">
                  <c:v>3.99</c:v>
                </c:pt>
                <c:pt idx="728">
                  <c:v>3.98</c:v>
                </c:pt>
                <c:pt idx="729">
                  <c:v>3.93</c:v>
                </c:pt>
                <c:pt idx="730">
                  <c:v>3.91</c:v>
                </c:pt>
                <c:pt idx="731">
                  <c:v>3.91</c:v>
                </c:pt>
                <c:pt idx="732">
                  <c:v>3.89</c:v>
                </c:pt>
                <c:pt idx="733">
                  <c:v>3.88</c:v>
                </c:pt>
                <c:pt idx="734">
                  <c:v>3.85</c:v>
                </c:pt>
                <c:pt idx="735">
                  <c:v>3.86</c:v>
                </c:pt>
                <c:pt idx="736">
                  <c:v>3.86</c:v>
                </c:pt>
                <c:pt idx="737">
                  <c:v>3.87</c:v>
                </c:pt>
                <c:pt idx="738">
                  <c:v>3.86</c:v>
                </c:pt>
                <c:pt idx="739">
                  <c:v>3.86</c:v>
                </c:pt>
                <c:pt idx="740">
                  <c:v>3.89</c:v>
                </c:pt>
                <c:pt idx="741">
                  <c:v>3.88</c:v>
                </c:pt>
                <c:pt idx="742">
                  <c:v>3.84</c:v>
                </c:pt>
                <c:pt idx="743">
                  <c:v>3.86</c:v>
                </c:pt>
                <c:pt idx="744">
                  <c:v>3.86</c:v>
                </c:pt>
                <c:pt idx="745">
                  <c:v>3.84</c:v>
                </c:pt>
                <c:pt idx="746">
                  <c:v>3.86</c:v>
                </c:pt>
                <c:pt idx="747">
                  <c:v>3.84</c:v>
                </c:pt>
                <c:pt idx="748">
                  <c:v>3.84</c:v>
                </c:pt>
                <c:pt idx="749">
                  <c:v>3.81</c:v>
                </c:pt>
                <c:pt idx="750">
                  <c:v>3.78</c:v>
                </c:pt>
                <c:pt idx="751">
                  <c:v>3.76</c:v>
                </c:pt>
                <c:pt idx="752">
                  <c:v>3.8</c:v>
                </c:pt>
                <c:pt idx="753">
                  <c:v>3.81</c:v>
                </c:pt>
                <c:pt idx="754">
                  <c:v>3.82</c:v>
                </c:pt>
                <c:pt idx="755">
                  <c:v>3.84</c:v>
                </c:pt>
                <c:pt idx="756">
                  <c:v>3.84</c:v>
                </c:pt>
                <c:pt idx="757">
                  <c:v>3.83</c:v>
                </c:pt>
                <c:pt idx="758">
                  <c:v>3.8</c:v>
                </c:pt>
                <c:pt idx="759">
                  <c:v>3.83</c:v>
                </c:pt>
                <c:pt idx="760">
                  <c:v>3.82</c:v>
                </c:pt>
                <c:pt idx="761">
                  <c:v>3.83</c:v>
                </c:pt>
                <c:pt idx="762">
                  <c:v>3.83</c:v>
                </c:pt>
                <c:pt idx="763">
                  <c:v>3.8</c:v>
                </c:pt>
                <c:pt idx="764">
                  <c:v>3.79</c:v>
                </c:pt>
                <c:pt idx="765">
                  <c:v>3.79</c:v>
                </c:pt>
                <c:pt idx="766">
                  <c:v>3.83</c:v>
                </c:pt>
                <c:pt idx="767">
                  <c:v>3.82</c:v>
                </c:pt>
                <c:pt idx="768">
                  <c:v>3.83</c:v>
                </c:pt>
                <c:pt idx="769">
                  <c:v>3.89</c:v>
                </c:pt>
                <c:pt idx="770">
                  <c:v>3.86</c:v>
                </c:pt>
                <c:pt idx="771">
                  <c:v>3.81</c:v>
                </c:pt>
                <c:pt idx="772">
                  <c:v>3.79</c:v>
                </c:pt>
                <c:pt idx="773">
                  <c:v>3.79</c:v>
                </c:pt>
                <c:pt idx="774">
                  <c:v>3.8</c:v>
                </c:pt>
                <c:pt idx="775">
                  <c:v>3.8</c:v>
                </c:pt>
                <c:pt idx="776">
                  <c:v>3.87</c:v>
                </c:pt>
                <c:pt idx="777">
                  <c:v>3.82</c:v>
                </c:pt>
                <c:pt idx="778">
                  <c:v>3.83</c:v>
                </c:pt>
                <c:pt idx="779">
                  <c:v>3.81</c:v>
                </c:pt>
                <c:pt idx="780">
                  <c:v>3.81</c:v>
                </c:pt>
                <c:pt idx="781">
                  <c:v>3.8</c:v>
                </c:pt>
                <c:pt idx="782">
                  <c:v>3.8</c:v>
                </c:pt>
                <c:pt idx="783">
                  <c:v>3.78</c:v>
                </c:pt>
                <c:pt idx="784">
                  <c:v>3.76</c:v>
                </c:pt>
                <c:pt idx="785">
                  <c:v>3.72</c:v>
                </c:pt>
                <c:pt idx="786">
                  <c:v>3.69</c:v>
                </c:pt>
                <c:pt idx="787">
                  <c:v>3.68</c:v>
                </c:pt>
                <c:pt idx="788">
                  <c:v>3.67</c:v>
                </c:pt>
                <c:pt idx="789">
                  <c:v>3.63</c:v>
                </c:pt>
                <c:pt idx="790">
                  <c:v>3.57</c:v>
                </c:pt>
                <c:pt idx="791">
                  <c:v>3.58</c:v>
                </c:pt>
                <c:pt idx="792">
                  <c:v>3.58</c:v>
                </c:pt>
                <c:pt idx="793">
                  <c:v>3.59</c:v>
                </c:pt>
                <c:pt idx="794">
                  <c:v>3.55</c:v>
                </c:pt>
                <c:pt idx="795">
                  <c:v>3.58</c:v>
                </c:pt>
                <c:pt idx="796">
                  <c:v>3.55</c:v>
                </c:pt>
                <c:pt idx="797">
                  <c:v>3.58</c:v>
                </c:pt>
                <c:pt idx="798">
                  <c:v>3.58</c:v>
                </c:pt>
                <c:pt idx="799">
                  <c:v>3.56</c:v>
                </c:pt>
                <c:pt idx="800">
                  <c:v>3.55</c:v>
                </c:pt>
                <c:pt idx="801">
                  <c:v>3.55</c:v>
                </c:pt>
                <c:pt idx="802">
                  <c:v>3.57</c:v>
                </c:pt>
                <c:pt idx="803">
                  <c:v>3.53</c:v>
                </c:pt>
                <c:pt idx="804">
                  <c:v>3.53</c:v>
                </c:pt>
                <c:pt idx="805">
                  <c:v>3.54</c:v>
                </c:pt>
                <c:pt idx="806">
                  <c:v>3.52</c:v>
                </c:pt>
                <c:pt idx="807">
                  <c:v>3.46</c:v>
                </c:pt>
                <c:pt idx="808">
                  <c:v>3.43</c:v>
                </c:pt>
                <c:pt idx="809">
                  <c:v>3.41</c:v>
                </c:pt>
                <c:pt idx="810">
                  <c:v>3.4</c:v>
                </c:pt>
                <c:pt idx="811">
                  <c:v>3.4</c:v>
                </c:pt>
                <c:pt idx="812">
                  <c:v>3.43</c:v>
                </c:pt>
                <c:pt idx="813">
                  <c:v>3.4</c:v>
                </c:pt>
                <c:pt idx="814">
                  <c:v>3.4</c:v>
                </c:pt>
                <c:pt idx="815">
                  <c:v>3.36</c:v>
                </c:pt>
                <c:pt idx="816">
                  <c:v>3.39</c:v>
                </c:pt>
                <c:pt idx="817">
                  <c:v>3.44</c:v>
                </c:pt>
                <c:pt idx="818">
                  <c:v>3.41</c:v>
                </c:pt>
                <c:pt idx="819">
                  <c:v>3.4</c:v>
                </c:pt>
                <c:pt idx="820">
                  <c:v>3.42</c:v>
                </c:pt>
                <c:pt idx="821">
                  <c:v>3.45</c:v>
                </c:pt>
                <c:pt idx="822">
                  <c:v>3.44</c:v>
                </c:pt>
                <c:pt idx="823">
                  <c:v>3.44</c:v>
                </c:pt>
                <c:pt idx="824">
                  <c:v>3.43</c:v>
                </c:pt>
                <c:pt idx="825">
                  <c:v>3.44</c:v>
                </c:pt>
                <c:pt idx="826">
                  <c:v>3.43</c:v>
                </c:pt>
                <c:pt idx="827">
                  <c:v>3.48</c:v>
                </c:pt>
                <c:pt idx="828">
                  <c:v>3.44</c:v>
                </c:pt>
                <c:pt idx="829">
                  <c:v>3.44</c:v>
                </c:pt>
                <c:pt idx="830">
                  <c:v>3.37</c:v>
                </c:pt>
                <c:pt idx="831">
                  <c:v>3.37</c:v>
                </c:pt>
                <c:pt idx="832">
                  <c:v>3.34</c:v>
                </c:pt>
                <c:pt idx="833">
                  <c:v>3.36</c:v>
                </c:pt>
                <c:pt idx="834">
                  <c:v>3.34</c:v>
                </c:pt>
                <c:pt idx="835">
                  <c:v>3.33</c:v>
                </c:pt>
                <c:pt idx="836">
                  <c:v>3.34</c:v>
                </c:pt>
                <c:pt idx="837">
                  <c:v>3.32</c:v>
                </c:pt>
                <c:pt idx="838">
                  <c:v>3.33</c:v>
                </c:pt>
                <c:pt idx="839">
                  <c:v>3.33</c:v>
                </c:pt>
                <c:pt idx="840">
                  <c:v>3.26</c:v>
                </c:pt>
                <c:pt idx="841">
                  <c:v>3.23</c:v>
                </c:pt>
                <c:pt idx="842">
                  <c:v>3.23</c:v>
                </c:pt>
                <c:pt idx="843">
                  <c:v>3.27</c:v>
                </c:pt>
                <c:pt idx="844">
                  <c:v>3.24</c:v>
                </c:pt>
                <c:pt idx="845">
                  <c:v>3.25</c:v>
                </c:pt>
                <c:pt idx="846">
                  <c:v>3.26</c:v>
                </c:pt>
                <c:pt idx="847">
                  <c:v>3.28</c:v>
                </c:pt>
                <c:pt idx="848">
                  <c:v>3.28</c:v>
                </c:pt>
                <c:pt idx="849">
                  <c:v>3.34</c:v>
                </c:pt>
                <c:pt idx="850">
                  <c:v>3.38</c:v>
                </c:pt>
                <c:pt idx="851">
                  <c:v>3.36</c:v>
                </c:pt>
                <c:pt idx="852">
                  <c:v>3.4</c:v>
                </c:pt>
                <c:pt idx="853">
                  <c:v>3.38</c:v>
                </c:pt>
                <c:pt idx="854">
                  <c:v>3.46</c:v>
                </c:pt>
                <c:pt idx="855">
                  <c:v>3.45</c:v>
                </c:pt>
                <c:pt idx="856">
                  <c:v>3.45</c:v>
                </c:pt>
                <c:pt idx="857">
                  <c:v>3.44</c:v>
                </c:pt>
                <c:pt idx="858">
                  <c:v>3.42</c:v>
                </c:pt>
                <c:pt idx="859">
                  <c:v>3.43</c:v>
                </c:pt>
                <c:pt idx="860">
                  <c:v>3.5</c:v>
                </c:pt>
                <c:pt idx="861">
                  <c:v>3.48</c:v>
                </c:pt>
                <c:pt idx="862">
                  <c:v>3.55</c:v>
                </c:pt>
                <c:pt idx="863">
                  <c:v>3.52</c:v>
                </c:pt>
                <c:pt idx="864">
                  <c:v>3.5</c:v>
                </c:pt>
                <c:pt idx="865">
                  <c:v>3.46</c:v>
                </c:pt>
                <c:pt idx="866">
                  <c:v>3.5</c:v>
                </c:pt>
                <c:pt idx="867">
                  <c:v>3.48</c:v>
                </c:pt>
                <c:pt idx="868">
                  <c:v>3.47</c:v>
                </c:pt>
                <c:pt idx="869">
                  <c:v>3.44</c:v>
                </c:pt>
                <c:pt idx="870">
                  <c:v>3.45</c:v>
                </c:pt>
                <c:pt idx="871">
                  <c:v>3.44</c:v>
                </c:pt>
                <c:pt idx="872">
                  <c:v>3.42</c:v>
                </c:pt>
                <c:pt idx="873">
                  <c:v>3.45</c:v>
                </c:pt>
                <c:pt idx="874">
                  <c:v>3.46</c:v>
                </c:pt>
                <c:pt idx="875">
                  <c:v>3.45</c:v>
                </c:pt>
                <c:pt idx="876">
                  <c:v>3.44</c:v>
                </c:pt>
                <c:pt idx="877">
                  <c:v>3.42</c:v>
                </c:pt>
                <c:pt idx="878">
                  <c:v>3.4</c:v>
                </c:pt>
                <c:pt idx="879">
                  <c:v>3.42</c:v>
                </c:pt>
                <c:pt idx="880">
                  <c:v>3.43</c:v>
                </c:pt>
                <c:pt idx="881">
                  <c:v>3.45</c:v>
                </c:pt>
                <c:pt idx="882">
                  <c:v>3.48</c:v>
                </c:pt>
                <c:pt idx="883">
                  <c:v>3.46</c:v>
                </c:pt>
                <c:pt idx="884">
                  <c:v>3.45</c:v>
                </c:pt>
                <c:pt idx="885">
                  <c:v>3.47</c:v>
                </c:pt>
                <c:pt idx="886">
                  <c:v>3.48</c:v>
                </c:pt>
                <c:pt idx="887">
                  <c:v>3.46</c:v>
                </c:pt>
                <c:pt idx="888">
                  <c:v>3.47</c:v>
                </c:pt>
                <c:pt idx="889">
                  <c:v>3.49</c:v>
                </c:pt>
                <c:pt idx="890">
                  <c:v>3.5</c:v>
                </c:pt>
                <c:pt idx="891">
                  <c:v>3.52</c:v>
                </c:pt>
                <c:pt idx="892">
                  <c:v>3.51</c:v>
                </c:pt>
                <c:pt idx="893">
                  <c:v>3.53</c:v>
                </c:pt>
                <c:pt idx="894">
                  <c:v>3.57</c:v>
                </c:pt>
                <c:pt idx="895">
                  <c:v>3.57</c:v>
                </c:pt>
                <c:pt idx="896">
                  <c:v>3.56</c:v>
                </c:pt>
                <c:pt idx="897">
                  <c:v>3.58</c:v>
                </c:pt>
                <c:pt idx="898">
                  <c:v>3.57</c:v>
                </c:pt>
                <c:pt idx="899">
                  <c:v>3.63</c:v>
                </c:pt>
                <c:pt idx="900">
                  <c:v>3.61</c:v>
                </c:pt>
                <c:pt idx="901">
                  <c:v>3.66</c:v>
                </c:pt>
                <c:pt idx="902">
                  <c:v>3.73</c:v>
                </c:pt>
                <c:pt idx="903">
                  <c:v>3.72</c:v>
                </c:pt>
                <c:pt idx="904">
                  <c:v>3.71</c:v>
                </c:pt>
                <c:pt idx="905">
                  <c:v>3.74</c:v>
                </c:pt>
                <c:pt idx="906">
                  <c:v>3.78</c:v>
                </c:pt>
                <c:pt idx="907">
                  <c:v>3.73</c:v>
                </c:pt>
                <c:pt idx="908">
                  <c:v>3.74</c:v>
                </c:pt>
                <c:pt idx="909">
                  <c:v>3.71</c:v>
                </c:pt>
                <c:pt idx="910">
                  <c:v>3.45</c:v>
                </c:pt>
                <c:pt idx="911">
                  <c:v>3.41</c:v>
                </c:pt>
                <c:pt idx="912">
                  <c:v>3.42</c:v>
                </c:pt>
                <c:pt idx="913">
                  <c:v>3.38</c:v>
                </c:pt>
                <c:pt idx="914">
                  <c:v>3.39</c:v>
                </c:pt>
                <c:pt idx="915">
                  <c:v>3.39</c:v>
                </c:pt>
                <c:pt idx="916">
                  <c:v>3.39</c:v>
                </c:pt>
                <c:pt idx="917">
                  <c:v>3.39</c:v>
                </c:pt>
                <c:pt idx="918">
                  <c:v>3.41</c:v>
                </c:pt>
                <c:pt idx="919">
                  <c:v>3.42</c:v>
                </c:pt>
                <c:pt idx="920">
                  <c:v>3.42</c:v>
                </c:pt>
                <c:pt idx="921">
                  <c:v>3.45</c:v>
                </c:pt>
                <c:pt idx="922">
                  <c:v>3.47</c:v>
                </c:pt>
                <c:pt idx="923">
                  <c:v>3.42</c:v>
                </c:pt>
                <c:pt idx="924">
                  <c:v>3.45</c:v>
                </c:pt>
                <c:pt idx="925">
                  <c:v>3.44</c:v>
                </c:pt>
                <c:pt idx="926">
                  <c:v>3.45</c:v>
                </c:pt>
                <c:pt idx="927">
                  <c:v>3.47</c:v>
                </c:pt>
                <c:pt idx="928">
                  <c:v>3.46</c:v>
                </c:pt>
                <c:pt idx="929">
                  <c:v>3.45</c:v>
                </c:pt>
                <c:pt idx="930">
                  <c:v>3.45</c:v>
                </c:pt>
                <c:pt idx="931">
                  <c:v>3.42</c:v>
                </c:pt>
                <c:pt idx="932">
                  <c:v>3.43</c:v>
                </c:pt>
                <c:pt idx="933">
                  <c:v>3.44</c:v>
                </c:pt>
                <c:pt idx="934">
                  <c:v>3.48</c:v>
                </c:pt>
                <c:pt idx="935">
                  <c:v>3.52</c:v>
                </c:pt>
                <c:pt idx="936">
                  <c:v>3.6</c:v>
                </c:pt>
                <c:pt idx="937">
                  <c:v>3.59</c:v>
                </c:pt>
                <c:pt idx="938">
                  <c:v>3.57</c:v>
                </c:pt>
                <c:pt idx="939">
                  <c:v>3.6</c:v>
                </c:pt>
                <c:pt idx="940">
                  <c:v>3.59</c:v>
                </c:pt>
                <c:pt idx="941">
                  <c:v>3.61</c:v>
                </c:pt>
                <c:pt idx="942">
                  <c:v>3.59</c:v>
                </c:pt>
                <c:pt idx="943">
                  <c:v>3.58</c:v>
                </c:pt>
                <c:pt idx="944">
                  <c:v>3.52</c:v>
                </c:pt>
                <c:pt idx="945">
                  <c:v>3.51</c:v>
                </c:pt>
                <c:pt idx="946">
                  <c:v>3.56</c:v>
                </c:pt>
                <c:pt idx="947">
                  <c:v>3.53</c:v>
                </c:pt>
                <c:pt idx="948">
                  <c:v>3.51</c:v>
                </c:pt>
                <c:pt idx="949">
                  <c:v>3.51</c:v>
                </c:pt>
                <c:pt idx="950">
                  <c:v>3.52</c:v>
                </c:pt>
                <c:pt idx="951">
                  <c:v>3.51</c:v>
                </c:pt>
                <c:pt idx="952">
                  <c:v>3.52</c:v>
                </c:pt>
                <c:pt idx="953">
                  <c:v>3.52</c:v>
                </c:pt>
                <c:pt idx="954">
                  <c:v>3.5</c:v>
                </c:pt>
                <c:pt idx="955">
                  <c:v>3.51</c:v>
                </c:pt>
                <c:pt idx="956">
                  <c:v>3.5</c:v>
                </c:pt>
                <c:pt idx="957">
                  <c:v>3.49</c:v>
                </c:pt>
                <c:pt idx="958">
                  <c:v>3.49</c:v>
                </c:pt>
                <c:pt idx="959">
                  <c:v>3.44</c:v>
                </c:pt>
                <c:pt idx="960">
                  <c:v>3.46</c:v>
                </c:pt>
                <c:pt idx="961">
                  <c:v>3.48</c:v>
                </c:pt>
                <c:pt idx="962">
                  <c:v>3.52</c:v>
                </c:pt>
                <c:pt idx="963">
                  <c:v>3.55</c:v>
                </c:pt>
                <c:pt idx="964">
                  <c:v>3.59</c:v>
                </c:pt>
                <c:pt idx="965">
                  <c:v>3.61</c:v>
                </c:pt>
                <c:pt idx="966">
                  <c:v>3.59</c:v>
                </c:pt>
                <c:pt idx="967">
                  <c:v>3.56</c:v>
                </c:pt>
                <c:pt idx="968">
                  <c:v>3.55</c:v>
                </c:pt>
                <c:pt idx="969">
                  <c:v>3.57</c:v>
                </c:pt>
                <c:pt idx="970">
                  <c:v>3.57</c:v>
                </c:pt>
                <c:pt idx="971">
                  <c:v>3.55</c:v>
                </c:pt>
                <c:pt idx="972">
                  <c:v>3.56</c:v>
                </c:pt>
                <c:pt idx="973">
                  <c:v>3.56</c:v>
                </c:pt>
                <c:pt idx="974">
                  <c:v>3.56</c:v>
                </c:pt>
                <c:pt idx="975">
                  <c:v>3.49</c:v>
                </c:pt>
                <c:pt idx="976">
                  <c:v>3.5</c:v>
                </c:pt>
                <c:pt idx="977">
                  <c:v>3.54</c:v>
                </c:pt>
                <c:pt idx="978">
                  <c:v>3.55</c:v>
                </c:pt>
                <c:pt idx="979">
                  <c:v>3.55</c:v>
                </c:pt>
                <c:pt idx="980">
                  <c:v>3.52</c:v>
                </c:pt>
                <c:pt idx="981">
                  <c:v>3.53</c:v>
                </c:pt>
                <c:pt idx="982">
                  <c:v>3.53</c:v>
                </c:pt>
                <c:pt idx="983">
                  <c:v>3.52</c:v>
                </c:pt>
                <c:pt idx="984">
                  <c:v>3.51</c:v>
                </c:pt>
                <c:pt idx="985">
                  <c:v>3.48</c:v>
                </c:pt>
                <c:pt idx="986">
                  <c:v>3.48</c:v>
                </c:pt>
                <c:pt idx="987">
                  <c:v>3.5</c:v>
                </c:pt>
                <c:pt idx="988">
                  <c:v>3.52</c:v>
                </c:pt>
                <c:pt idx="989">
                  <c:v>3.52</c:v>
                </c:pt>
                <c:pt idx="990">
                  <c:v>3.52</c:v>
                </c:pt>
                <c:pt idx="991">
                  <c:v>3.51</c:v>
                </c:pt>
                <c:pt idx="992">
                  <c:v>3.5</c:v>
                </c:pt>
                <c:pt idx="993">
                  <c:v>3.52</c:v>
                </c:pt>
                <c:pt idx="994">
                  <c:v>3.52</c:v>
                </c:pt>
                <c:pt idx="995">
                  <c:v>3.49</c:v>
                </c:pt>
                <c:pt idx="996">
                  <c:v>3.52</c:v>
                </c:pt>
                <c:pt idx="997">
                  <c:v>3.54</c:v>
                </c:pt>
                <c:pt idx="998">
                  <c:v>3.59</c:v>
                </c:pt>
                <c:pt idx="999">
                  <c:v>3.66</c:v>
                </c:pt>
                <c:pt idx="1000">
                  <c:v>3.63</c:v>
                </c:pt>
                <c:pt idx="1001">
                  <c:v>3.64</c:v>
                </c:pt>
                <c:pt idx="1002">
                  <c:v>3.58</c:v>
                </c:pt>
                <c:pt idx="1003">
                  <c:v>3.57</c:v>
                </c:pt>
                <c:pt idx="1004">
                  <c:v>3.57</c:v>
                </c:pt>
                <c:pt idx="1005">
                  <c:v>3.67</c:v>
                </c:pt>
                <c:pt idx="1006">
                  <c:v>3.81</c:v>
                </c:pt>
                <c:pt idx="1007">
                  <c:v>3.76</c:v>
                </c:pt>
                <c:pt idx="1008">
                  <c:v>3.76</c:v>
                </c:pt>
                <c:pt idx="1009">
                  <c:v>3.78</c:v>
                </c:pt>
                <c:pt idx="1010">
                  <c:v>3.75</c:v>
                </c:pt>
                <c:pt idx="1011">
                  <c:v>3.72</c:v>
                </c:pt>
                <c:pt idx="1012">
                  <c:v>3.69</c:v>
                </c:pt>
                <c:pt idx="1013">
                  <c:v>3.68</c:v>
                </c:pt>
                <c:pt idx="1014">
                  <c:v>3.73</c:v>
                </c:pt>
                <c:pt idx="1015">
                  <c:v>3.73</c:v>
                </c:pt>
                <c:pt idx="1016">
                  <c:v>3.77</c:v>
                </c:pt>
                <c:pt idx="1017">
                  <c:v>3.82</c:v>
                </c:pt>
                <c:pt idx="1018">
                  <c:v>3.83</c:v>
                </c:pt>
                <c:pt idx="1019">
                  <c:v>4.04</c:v>
                </c:pt>
                <c:pt idx="1020">
                  <c:v>4.01</c:v>
                </c:pt>
                <c:pt idx="1021">
                  <c:v>4.18</c:v>
                </c:pt>
                <c:pt idx="1022">
                  <c:v>4.0999999999999996</c:v>
                </c:pt>
                <c:pt idx="1023">
                  <c:v>4.2699999999999996</c:v>
                </c:pt>
                <c:pt idx="1024">
                  <c:v>4.59</c:v>
                </c:pt>
                <c:pt idx="1025">
                  <c:v>4.63</c:v>
                </c:pt>
                <c:pt idx="1026">
                  <c:v>4.2</c:v>
                </c:pt>
                <c:pt idx="1027">
                  <c:v>4.3</c:v>
                </c:pt>
                <c:pt idx="1028">
                  <c:v>4.2</c:v>
                </c:pt>
                <c:pt idx="1029">
                  <c:v>4.21</c:v>
                </c:pt>
                <c:pt idx="1030">
                  <c:v>4.13</c:v>
                </c:pt>
                <c:pt idx="1031">
                  <c:v>4.25</c:v>
                </c:pt>
                <c:pt idx="1032">
                  <c:v>4.47</c:v>
                </c:pt>
                <c:pt idx="1033">
                  <c:v>4.3499999999999996</c:v>
                </c:pt>
                <c:pt idx="1034">
                  <c:v>4.41</c:v>
                </c:pt>
                <c:pt idx="1035">
                  <c:v>4.71</c:v>
                </c:pt>
                <c:pt idx="1036">
                  <c:v>4.4800000000000004</c:v>
                </c:pt>
                <c:pt idx="1037">
                  <c:v>4.33</c:v>
                </c:pt>
                <c:pt idx="1038">
                  <c:v>4.46</c:v>
                </c:pt>
                <c:pt idx="1039">
                  <c:v>4.62</c:v>
                </c:pt>
                <c:pt idx="1040">
                  <c:v>4.6100000000000003</c:v>
                </c:pt>
                <c:pt idx="1041">
                  <c:v>4.71</c:v>
                </c:pt>
                <c:pt idx="1042">
                  <c:v>4.87</c:v>
                </c:pt>
                <c:pt idx="1043">
                  <c:v>5.0599999999999996</c:v>
                </c:pt>
                <c:pt idx="1044">
                  <c:v>5.0999999999999996</c:v>
                </c:pt>
                <c:pt idx="1045">
                  <c:v>5.04</c:v>
                </c:pt>
                <c:pt idx="1046">
                  <c:v>4.83</c:v>
                </c:pt>
                <c:pt idx="1047">
                  <c:v>4.88</c:v>
                </c:pt>
                <c:pt idx="1048">
                  <c:v>4.82</c:v>
                </c:pt>
                <c:pt idx="1049">
                  <c:v>4.82</c:v>
                </c:pt>
                <c:pt idx="1050">
                  <c:v>4.8899999999999997</c:v>
                </c:pt>
                <c:pt idx="1051">
                  <c:v>5.09</c:v>
                </c:pt>
                <c:pt idx="1052">
                  <c:v>5.15</c:v>
                </c:pt>
                <c:pt idx="1053">
                  <c:v>4.6399999999999997</c:v>
                </c:pt>
                <c:pt idx="1054">
                  <c:v>4.6399999999999997</c:v>
                </c:pt>
                <c:pt idx="1055">
                  <c:v>4.92</c:v>
                </c:pt>
                <c:pt idx="1056">
                  <c:v>4.88</c:v>
                </c:pt>
                <c:pt idx="1057">
                  <c:v>4.9800000000000004</c:v>
                </c:pt>
                <c:pt idx="1058">
                  <c:v>4.93</c:v>
                </c:pt>
                <c:pt idx="1059">
                  <c:v>4.78</c:v>
                </c:pt>
                <c:pt idx="1060">
                  <c:v>4.6900000000000004</c:v>
                </c:pt>
                <c:pt idx="1061">
                  <c:v>4.5599999999999996</c:v>
                </c:pt>
                <c:pt idx="1062">
                  <c:v>4.54</c:v>
                </c:pt>
                <c:pt idx="1063">
                  <c:v>4.41</c:v>
                </c:pt>
                <c:pt idx="1064">
                  <c:v>4.5</c:v>
                </c:pt>
                <c:pt idx="1065">
                  <c:v>4.41</c:v>
                </c:pt>
                <c:pt idx="1066">
                  <c:v>4.4000000000000004</c:v>
                </c:pt>
                <c:pt idx="1067">
                  <c:v>4.3</c:v>
                </c:pt>
                <c:pt idx="1068">
                  <c:v>4.3</c:v>
                </c:pt>
                <c:pt idx="1069">
                  <c:v>4.3600000000000003</c:v>
                </c:pt>
                <c:pt idx="1070">
                  <c:v>4.33</c:v>
                </c:pt>
                <c:pt idx="1071">
                  <c:v>4.34</c:v>
                </c:pt>
                <c:pt idx="1072">
                  <c:v>4.4400000000000004</c:v>
                </c:pt>
              </c:numCache>
            </c:numRef>
          </c:val>
          <c:smooth val="0"/>
          <c:extLst>
            <c:ext xmlns:c16="http://schemas.microsoft.com/office/drawing/2014/chart" uri="{C3380CC4-5D6E-409C-BE32-E72D297353CC}">
              <c16:uniqueId val="{00000002-097D-4F06-A611-61483BF37360}"/>
            </c:ext>
          </c:extLst>
        </c:ser>
        <c:ser>
          <c:idx val="2"/>
          <c:order val="1"/>
          <c:tx>
            <c:strRef>
              <c:f>工行转债市场表现!$D$3</c:f>
              <c:strCache>
                <c:ptCount val="1"/>
                <c:pt idx="0">
                  <c:v>赎回触发价格</c:v>
                </c:pt>
              </c:strCache>
            </c:strRef>
          </c:tx>
          <c:spPr>
            <a:ln w="15875" cap="rnd">
              <a:solidFill>
                <a:schemeClr val="accent1"/>
              </a:solidFill>
              <a:round/>
            </a:ln>
            <a:effectLst/>
          </c:spPr>
          <c:marker>
            <c:symbol val="none"/>
          </c:marker>
          <c:cat>
            <c:numRef>
              <c:f>工行转债市场表现!$A$4:$A$1076</c:f>
              <c:numCache>
                <c:formatCode>yyyy\-mm\-dd</c:formatCode>
                <c:ptCount val="1073"/>
                <c:pt idx="0">
                  <c:v>40431</c:v>
                </c:pt>
                <c:pt idx="1">
                  <c:v>40434</c:v>
                </c:pt>
                <c:pt idx="2">
                  <c:v>40435</c:v>
                </c:pt>
                <c:pt idx="3">
                  <c:v>40436</c:v>
                </c:pt>
                <c:pt idx="4">
                  <c:v>40437</c:v>
                </c:pt>
                <c:pt idx="5">
                  <c:v>40438</c:v>
                </c:pt>
                <c:pt idx="6">
                  <c:v>40441</c:v>
                </c:pt>
                <c:pt idx="7">
                  <c:v>40442</c:v>
                </c:pt>
                <c:pt idx="8">
                  <c:v>40448</c:v>
                </c:pt>
                <c:pt idx="9">
                  <c:v>40449</c:v>
                </c:pt>
                <c:pt idx="10">
                  <c:v>40450</c:v>
                </c:pt>
                <c:pt idx="11">
                  <c:v>40451</c:v>
                </c:pt>
                <c:pt idx="12">
                  <c:v>40459</c:v>
                </c:pt>
                <c:pt idx="13">
                  <c:v>40462</c:v>
                </c:pt>
                <c:pt idx="14">
                  <c:v>40463</c:v>
                </c:pt>
                <c:pt idx="15">
                  <c:v>40464</c:v>
                </c:pt>
                <c:pt idx="16">
                  <c:v>40465</c:v>
                </c:pt>
                <c:pt idx="17">
                  <c:v>40466</c:v>
                </c:pt>
                <c:pt idx="18">
                  <c:v>40469</c:v>
                </c:pt>
                <c:pt idx="19">
                  <c:v>40470</c:v>
                </c:pt>
                <c:pt idx="20">
                  <c:v>40471</c:v>
                </c:pt>
                <c:pt idx="21">
                  <c:v>40472</c:v>
                </c:pt>
                <c:pt idx="22">
                  <c:v>40473</c:v>
                </c:pt>
                <c:pt idx="23">
                  <c:v>40476</c:v>
                </c:pt>
                <c:pt idx="24">
                  <c:v>40477</c:v>
                </c:pt>
                <c:pt idx="25">
                  <c:v>40478</c:v>
                </c:pt>
                <c:pt idx="26">
                  <c:v>40479</c:v>
                </c:pt>
                <c:pt idx="27">
                  <c:v>40480</c:v>
                </c:pt>
                <c:pt idx="28">
                  <c:v>40483</c:v>
                </c:pt>
                <c:pt idx="29">
                  <c:v>40484</c:v>
                </c:pt>
                <c:pt idx="30">
                  <c:v>40485</c:v>
                </c:pt>
                <c:pt idx="31">
                  <c:v>40486</c:v>
                </c:pt>
                <c:pt idx="32">
                  <c:v>40487</c:v>
                </c:pt>
                <c:pt idx="33">
                  <c:v>40490</c:v>
                </c:pt>
                <c:pt idx="34">
                  <c:v>40491</c:v>
                </c:pt>
                <c:pt idx="35">
                  <c:v>40492</c:v>
                </c:pt>
                <c:pt idx="36">
                  <c:v>40493</c:v>
                </c:pt>
                <c:pt idx="37">
                  <c:v>40494</c:v>
                </c:pt>
                <c:pt idx="38">
                  <c:v>40497</c:v>
                </c:pt>
                <c:pt idx="39">
                  <c:v>40498</c:v>
                </c:pt>
                <c:pt idx="40">
                  <c:v>40499</c:v>
                </c:pt>
                <c:pt idx="41">
                  <c:v>40500</c:v>
                </c:pt>
                <c:pt idx="42">
                  <c:v>40501</c:v>
                </c:pt>
                <c:pt idx="43">
                  <c:v>40504</c:v>
                </c:pt>
                <c:pt idx="44">
                  <c:v>40505</c:v>
                </c:pt>
                <c:pt idx="45">
                  <c:v>40506</c:v>
                </c:pt>
                <c:pt idx="46">
                  <c:v>40507</c:v>
                </c:pt>
                <c:pt idx="47">
                  <c:v>40508</c:v>
                </c:pt>
                <c:pt idx="48">
                  <c:v>40511</c:v>
                </c:pt>
                <c:pt idx="49">
                  <c:v>40512</c:v>
                </c:pt>
                <c:pt idx="50">
                  <c:v>40513</c:v>
                </c:pt>
                <c:pt idx="51">
                  <c:v>40514</c:v>
                </c:pt>
                <c:pt idx="52">
                  <c:v>40515</c:v>
                </c:pt>
                <c:pt idx="53">
                  <c:v>40518</c:v>
                </c:pt>
                <c:pt idx="54">
                  <c:v>40519</c:v>
                </c:pt>
                <c:pt idx="55">
                  <c:v>40520</c:v>
                </c:pt>
                <c:pt idx="56">
                  <c:v>40521</c:v>
                </c:pt>
                <c:pt idx="57">
                  <c:v>40522</c:v>
                </c:pt>
                <c:pt idx="58">
                  <c:v>40525</c:v>
                </c:pt>
                <c:pt idx="59">
                  <c:v>40526</c:v>
                </c:pt>
                <c:pt idx="60">
                  <c:v>40527</c:v>
                </c:pt>
                <c:pt idx="61">
                  <c:v>40528</c:v>
                </c:pt>
                <c:pt idx="62">
                  <c:v>40529</c:v>
                </c:pt>
                <c:pt idx="63">
                  <c:v>40532</c:v>
                </c:pt>
                <c:pt idx="64">
                  <c:v>40533</c:v>
                </c:pt>
                <c:pt idx="65">
                  <c:v>40534</c:v>
                </c:pt>
                <c:pt idx="66">
                  <c:v>40535</c:v>
                </c:pt>
                <c:pt idx="67">
                  <c:v>40536</c:v>
                </c:pt>
                <c:pt idx="68">
                  <c:v>40539</c:v>
                </c:pt>
                <c:pt idx="69">
                  <c:v>40540</c:v>
                </c:pt>
                <c:pt idx="70">
                  <c:v>40541</c:v>
                </c:pt>
                <c:pt idx="71">
                  <c:v>40542</c:v>
                </c:pt>
                <c:pt idx="72">
                  <c:v>40543</c:v>
                </c:pt>
                <c:pt idx="73">
                  <c:v>40547</c:v>
                </c:pt>
                <c:pt idx="74">
                  <c:v>40548</c:v>
                </c:pt>
                <c:pt idx="75">
                  <c:v>40549</c:v>
                </c:pt>
                <c:pt idx="76">
                  <c:v>40550</c:v>
                </c:pt>
                <c:pt idx="77">
                  <c:v>40553</c:v>
                </c:pt>
                <c:pt idx="78">
                  <c:v>40554</c:v>
                </c:pt>
                <c:pt idx="79">
                  <c:v>40555</c:v>
                </c:pt>
                <c:pt idx="80">
                  <c:v>40556</c:v>
                </c:pt>
                <c:pt idx="81">
                  <c:v>40557</c:v>
                </c:pt>
                <c:pt idx="82">
                  <c:v>40560</c:v>
                </c:pt>
                <c:pt idx="83">
                  <c:v>40561</c:v>
                </c:pt>
                <c:pt idx="84">
                  <c:v>40562</c:v>
                </c:pt>
                <c:pt idx="85">
                  <c:v>40563</c:v>
                </c:pt>
                <c:pt idx="86">
                  <c:v>40564</c:v>
                </c:pt>
                <c:pt idx="87">
                  <c:v>40567</c:v>
                </c:pt>
                <c:pt idx="88">
                  <c:v>40568</c:v>
                </c:pt>
                <c:pt idx="89">
                  <c:v>40569</c:v>
                </c:pt>
                <c:pt idx="90">
                  <c:v>40570</c:v>
                </c:pt>
                <c:pt idx="91">
                  <c:v>40571</c:v>
                </c:pt>
                <c:pt idx="92">
                  <c:v>40574</c:v>
                </c:pt>
                <c:pt idx="93">
                  <c:v>40575</c:v>
                </c:pt>
                <c:pt idx="94">
                  <c:v>40583</c:v>
                </c:pt>
                <c:pt idx="95">
                  <c:v>40584</c:v>
                </c:pt>
                <c:pt idx="96">
                  <c:v>40585</c:v>
                </c:pt>
                <c:pt idx="97">
                  <c:v>40588</c:v>
                </c:pt>
                <c:pt idx="98">
                  <c:v>40589</c:v>
                </c:pt>
                <c:pt idx="99">
                  <c:v>40590</c:v>
                </c:pt>
                <c:pt idx="100">
                  <c:v>40591</c:v>
                </c:pt>
                <c:pt idx="101">
                  <c:v>40592</c:v>
                </c:pt>
                <c:pt idx="102">
                  <c:v>40595</c:v>
                </c:pt>
                <c:pt idx="103">
                  <c:v>40596</c:v>
                </c:pt>
                <c:pt idx="104">
                  <c:v>40597</c:v>
                </c:pt>
                <c:pt idx="105">
                  <c:v>40598</c:v>
                </c:pt>
                <c:pt idx="106">
                  <c:v>40599</c:v>
                </c:pt>
                <c:pt idx="107">
                  <c:v>40602</c:v>
                </c:pt>
                <c:pt idx="108">
                  <c:v>40603</c:v>
                </c:pt>
                <c:pt idx="109">
                  <c:v>40604</c:v>
                </c:pt>
                <c:pt idx="110">
                  <c:v>40605</c:v>
                </c:pt>
                <c:pt idx="111">
                  <c:v>40606</c:v>
                </c:pt>
                <c:pt idx="112">
                  <c:v>40609</c:v>
                </c:pt>
                <c:pt idx="113">
                  <c:v>40610</c:v>
                </c:pt>
                <c:pt idx="114">
                  <c:v>40611</c:v>
                </c:pt>
                <c:pt idx="115">
                  <c:v>40612</c:v>
                </c:pt>
                <c:pt idx="116">
                  <c:v>40613</c:v>
                </c:pt>
                <c:pt idx="117">
                  <c:v>40616</c:v>
                </c:pt>
                <c:pt idx="118">
                  <c:v>40617</c:v>
                </c:pt>
                <c:pt idx="119">
                  <c:v>40618</c:v>
                </c:pt>
                <c:pt idx="120">
                  <c:v>40619</c:v>
                </c:pt>
                <c:pt idx="121">
                  <c:v>40620</c:v>
                </c:pt>
                <c:pt idx="122">
                  <c:v>40623</c:v>
                </c:pt>
                <c:pt idx="123">
                  <c:v>40624</c:v>
                </c:pt>
                <c:pt idx="124">
                  <c:v>40625</c:v>
                </c:pt>
                <c:pt idx="125">
                  <c:v>40626</c:v>
                </c:pt>
                <c:pt idx="126">
                  <c:v>40627</c:v>
                </c:pt>
                <c:pt idx="127">
                  <c:v>40630</c:v>
                </c:pt>
                <c:pt idx="128">
                  <c:v>40631</c:v>
                </c:pt>
                <c:pt idx="129">
                  <c:v>40632</c:v>
                </c:pt>
                <c:pt idx="130">
                  <c:v>40633</c:v>
                </c:pt>
                <c:pt idx="131">
                  <c:v>40634</c:v>
                </c:pt>
                <c:pt idx="132">
                  <c:v>40639</c:v>
                </c:pt>
                <c:pt idx="133">
                  <c:v>40640</c:v>
                </c:pt>
                <c:pt idx="134">
                  <c:v>40641</c:v>
                </c:pt>
                <c:pt idx="135">
                  <c:v>40644</c:v>
                </c:pt>
                <c:pt idx="136">
                  <c:v>40645</c:v>
                </c:pt>
                <c:pt idx="137">
                  <c:v>40646</c:v>
                </c:pt>
                <c:pt idx="138">
                  <c:v>40647</c:v>
                </c:pt>
                <c:pt idx="139">
                  <c:v>40648</c:v>
                </c:pt>
                <c:pt idx="140">
                  <c:v>40651</c:v>
                </c:pt>
                <c:pt idx="141">
                  <c:v>40652</c:v>
                </c:pt>
                <c:pt idx="142">
                  <c:v>40653</c:v>
                </c:pt>
                <c:pt idx="143">
                  <c:v>40654</c:v>
                </c:pt>
                <c:pt idx="144">
                  <c:v>40655</c:v>
                </c:pt>
                <c:pt idx="145">
                  <c:v>40658</c:v>
                </c:pt>
                <c:pt idx="146">
                  <c:v>40659</c:v>
                </c:pt>
                <c:pt idx="147">
                  <c:v>40660</c:v>
                </c:pt>
                <c:pt idx="148">
                  <c:v>40661</c:v>
                </c:pt>
                <c:pt idx="149">
                  <c:v>40662</c:v>
                </c:pt>
                <c:pt idx="150">
                  <c:v>40666</c:v>
                </c:pt>
                <c:pt idx="151">
                  <c:v>40667</c:v>
                </c:pt>
                <c:pt idx="152">
                  <c:v>40668</c:v>
                </c:pt>
                <c:pt idx="153">
                  <c:v>40669</c:v>
                </c:pt>
                <c:pt idx="154">
                  <c:v>40672</c:v>
                </c:pt>
                <c:pt idx="155">
                  <c:v>40673</c:v>
                </c:pt>
                <c:pt idx="156">
                  <c:v>40674</c:v>
                </c:pt>
                <c:pt idx="157">
                  <c:v>40675</c:v>
                </c:pt>
                <c:pt idx="158">
                  <c:v>40676</c:v>
                </c:pt>
                <c:pt idx="159">
                  <c:v>40679</c:v>
                </c:pt>
                <c:pt idx="160">
                  <c:v>40680</c:v>
                </c:pt>
                <c:pt idx="161">
                  <c:v>40681</c:v>
                </c:pt>
                <c:pt idx="162">
                  <c:v>40682</c:v>
                </c:pt>
                <c:pt idx="163">
                  <c:v>40683</c:v>
                </c:pt>
                <c:pt idx="164">
                  <c:v>40686</c:v>
                </c:pt>
                <c:pt idx="165">
                  <c:v>40687</c:v>
                </c:pt>
                <c:pt idx="166">
                  <c:v>40688</c:v>
                </c:pt>
                <c:pt idx="167">
                  <c:v>40689</c:v>
                </c:pt>
                <c:pt idx="168">
                  <c:v>40690</c:v>
                </c:pt>
                <c:pt idx="169">
                  <c:v>40693</c:v>
                </c:pt>
                <c:pt idx="170">
                  <c:v>40694</c:v>
                </c:pt>
                <c:pt idx="171">
                  <c:v>40695</c:v>
                </c:pt>
                <c:pt idx="172">
                  <c:v>40696</c:v>
                </c:pt>
                <c:pt idx="173">
                  <c:v>40697</c:v>
                </c:pt>
                <c:pt idx="174">
                  <c:v>40701</c:v>
                </c:pt>
                <c:pt idx="175">
                  <c:v>40702</c:v>
                </c:pt>
                <c:pt idx="176">
                  <c:v>40703</c:v>
                </c:pt>
                <c:pt idx="177">
                  <c:v>40704</c:v>
                </c:pt>
                <c:pt idx="178">
                  <c:v>40707</c:v>
                </c:pt>
                <c:pt idx="179">
                  <c:v>40708</c:v>
                </c:pt>
                <c:pt idx="180">
                  <c:v>40709</c:v>
                </c:pt>
                <c:pt idx="181">
                  <c:v>40710</c:v>
                </c:pt>
                <c:pt idx="182">
                  <c:v>40711</c:v>
                </c:pt>
                <c:pt idx="183">
                  <c:v>40714</c:v>
                </c:pt>
                <c:pt idx="184">
                  <c:v>40715</c:v>
                </c:pt>
                <c:pt idx="185">
                  <c:v>40716</c:v>
                </c:pt>
                <c:pt idx="186">
                  <c:v>40717</c:v>
                </c:pt>
                <c:pt idx="187">
                  <c:v>40718</c:v>
                </c:pt>
                <c:pt idx="188">
                  <c:v>40721</c:v>
                </c:pt>
                <c:pt idx="189">
                  <c:v>40722</c:v>
                </c:pt>
                <c:pt idx="190">
                  <c:v>40723</c:v>
                </c:pt>
                <c:pt idx="191">
                  <c:v>40724</c:v>
                </c:pt>
                <c:pt idx="192">
                  <c:v>40725</c:v>
                </c:pt>
                <c:pt idx="193">
                  <c:v>40728</c:v>
                </c:pt>
                <c:pt idx="194">
                  <c:v>40729</c:v>
                </c:pt>
                <c:pt idx="195">
                  <c:v>40730</c:v>
                </c:pt>
                <c:pt idx="196">
                  <c:v>40731</c:v>
                </c:pt>
                <c:pt idx="197">
                  <c:v>40732</c:v>
                </c:pt>
                <c:pt idx="198">
                  <c:v>40735</c:v>
                </c:pt>
                <c:pt idx="199">
                  <c:v>40736</c:v>
                </c:pt>
                <c:pt idx="200">
                  <c:v>40737</c:v>
                </c:pt>
                <c:pt idx="201">
                  <c:v>40738</c:v>
                </c:pt>
                <c:pt idx="202">
                  <c:v>40739</c:v>
                </c:pt>
                <c:pt idx="203">
                  <c:v>40742</c:v>
                </c:pt>
                <c:pt idx="204">
                  <c:v>40743</c:v>
                </c:pt>
                <c:pt idx="205">
                  <c:v>40744</c:v>
                </c:pt>
                <c:pt idx="206">
                  <c:v>40745</c:v>
                </c:pt>
                <c:pt idx="207">
                  <c:v>40746</c:v>
                </c:pt>
                <c:pt idx="208">
                  <c:v>40749</c:v>
                </c:pt>
                <c:pt idx="209">
                  <c:v>40750</c:v>
                </c:pt>
                <c:pt idx="210">
                  <c:v>40751</c:v>
                </c:pt>
                <c:pt idx="211">
                  <c:v>40752</c:v>
                </c:pt>
                <c:pt idx="212">
                  <c:v>40753</c:v>
                </c:pt>
                <c:pt idx="213">
                  <c:v>40756</c:v>
                </c:pt>
                <c:pt idx="214">
                  <c:v>40757</c:v>
                </c:pt>
                <c:pt idx="215">
                  <c:v>40758</c:v>
                </c:pt>
                <c:pt idx="216">
                  <c:v>40759</c:v>
                </c:pt>
                <c:pt idx="217">
                  <c:v>40760</c:v>
                </c:pt>
                <c:pt idx="218">
                  <c:v>40763</c:v>
                </c:pt>
                <c:pt idx="219">
                  <c:v>40764</c:v>
                </c:pt>
                <c:pt idx="220">
                  <c:v>40765</c:v>
                </c:pt>
                <c:pt idx="221">
                  <c:v>40766</c:v>
                </c:pt>
                <c:pt idx="222">
                  <c:v>40767</c:v>
                </c:pt>
                <c:pt idx="223">
                  <c:v>40770</c:v>
                </c:pt>
                <c:pt idx="224">
                  <c:v>40771</c:v>
                </c:pt>
                <c:pt idx="225">
                  <c:v>40772</c:v>
                </c:pt>
                <c:pt idx="226">
                  <c:v>40773</c:v>
                </c:pt>
                <c:pt idx="227">
                  <c:v>40774</c:v>
                </c:pt>
                <c:pt idx="228">
                  <c:v>40777</c:v>
                </c:pt>
                <c:pt idx="229">
                  <c:v>40778</c:v>
                </c:pt>
                <c:pt idx="230">
                  <c:v>40779</c:v>
                </c:pt>
                <c:pt idx="231">
                  <c:v>40780</c:v>
                </c:pt>
                <c:pt idx="232">
                  <c:v>40781</c:v>
                </c:pt>
                <c:pt idx="233">
                  <c:v>40784</c:v>
                </c:pt>
                <c:pt idx="234">
                  <c:v>40785</c:v>
                </c:pt>
                <c:pt idx="235">
                  <c:v>40786</c:v>
                </c:pt>
                <c:pt idx="236">
                  <c:v>40787</c:v>
                </c:pt>
                <c:pt idx="237">
                  <c:v>40788</c:v>
                </c:pt>
                <c:pt idx="238">
                  <c:v>40791</c:v>
                </c:pt>
                <c:pt idx="239">
                  <c:v>40792</c:v>
                </c:pt>
                <c:pt idx="240">
                  <c:v>40793</c:v>
                </c:pt>
                <c:pt idx="241">
                  <c:v>40794</c:v>
                </c:pt>
                <c:pt idx="242">
                  <c:v>40795</c:v>
                </c:pt>
                <c:pt idx="243">
                  <c:v>40799</c:v>
                </c:pt>
                <c:pt idx="244">
                  <c:v>40800</c:v>
                </c:pt>
                <c:pt idx="245">
                  <c:v>40801</c:v>
                </c:pt>
                <c:pt idx="246">
                  <c:v>40802</c:v>
                </c:pt>
                <c:pt idx="247">
                  <c:v>40805</c:v>
                </c:pt>
                <c:pt idx="248">
                  <c:v>40806</c:v>
                </c:pt>
                <c:pt idx="249">
                  <c:v>40807</c:v>
                </c:pt>
                <c:pt idx="250">
                  <c:v>40808</c:v>
                </c:pt>
                <c:pt idx="251">
                  <c:v>40809</c:v>
                </c:pt>
                <c:pt idx="252">
                  <c:v>40812</c:v>
                </c:pt>
                <c:pt idx="253">
                  <c:v>40813</c:v>
                </c:pt>
                <c:pt idx="254">
                  <c:v>40814</c:v>
                </c:pt>
                <c:pt idx="255">
                  <c:v>40815</c:v>
                </c:pt>
                <c:pt idx="256">
                  <c:v>40816</c:v>
                </c:pt>
                <c:pt idx="257">
                  <c:v>40826</c:v>
                </c:pt>
                <c:pt idx="258">
                  <c:v>40827</c:v>
                </c:pt>
                <c:pt idx="259">
                  <c:v>40828</c:v>
                </c:pt>
                <c:pt idx="260">
                  <c:v>40829</c:v>
                </c:pt>
                <c:pt idx="261">
                  <c:v>40830</c:v>
                </c:pt>
                <c:pt idx="262">
                  <c:v>40833</c:v>
                </c:pt>
                <c:pt idx="263">
                  <c:v>40834</c:v>
                </c:pt>
                <c:pt idx="264">
                  <c:v>40835</c:v>
                </c:pt>
                <c:pt idx="265">
                  <c:v>40836</c:v>
                </c:pt>
                <c:pt idx="266">
                  <c:v>40837</c:v>
                </c:pt>
                <c:pt idx="267">
                  <c:v>40840</c:v>
                </c:pt>
                <c:pt idx="268">
                  <c:v>40841</c:v>
                </c:pt>
                <c:pt idx="269">
                  <c:v>40842</c:v>
                </c:pt>
                <c:pt idx="270">
                  <c:v>40843</c:v>
                </c:pt>
                <c:pt idx="271">
                  <c:v>40844</c:v>
                </c:pt>
                <c:pt idx="272">
                  <c:v>40847</c:v>
                </c:pt>
                <c:pt idx="273">
                  <c:v>40848</c:v>
                </c:pt>
                <c:pt idx="274">
                  <c:v>40849</c:v>
                </c:pt>
                <c:pt idx="275">
                  <c:v>40850</c:v>
                </c:pt>
                <c:pt idx="276">
                  <c:v>40851</c:v>
                </c:pt>
                <c:pt idx="277">
                  <c:v>40854</c:v>
                </c:pt>
                <c:pt idx="278">
                  <c:v>40855</c:v>
                </c:pt>
                <c:pt idx="279">
                  <c:v>40856</c:v>
                </c:pt>
                <c:pt idx="280">
                  <c:v>40857</c:v>
                </c:pt>
                <c:pt idx="281">
                  <c:v>40858</c:v>
                </c:pt>
                <c:pt idx="282">
                  <c:v>40861</c:v>
                </c:pt>
                <c:pt idx="283">
                  <c:v>40862</c:v>
                </c:pt>
                <c:pt idx="284">
                  <c:v>40863</c:v>
                </c:pt>
                <c:pt idx="285">
                  <c:v>40864</c:v>
                </c:pt>
                <c:pt idx="286">
                  <c:v>40865</c:v>
                </c:pt>
                <c:pt idx="287">
                  <c:v>40868</c:v>
                </c:pt>
                <c:pt idx="288">
                  <c:v>40869</c:v>
                </c:pt>
                <c:pt idx="289">
                  <c:v>40870</c:v>
                </c:pt>
                <c:pt idx="290">
                  <c:v>40871</c:v>
                </c:pt>
                <c:pt idx="291">
                  <c:v>40872</c:v>
                </c:pt>
                <c:pt idx="292">
                  <c:v>40875</c:v>
                </c:pt>
                <c:pt idx="293">
                  <c:v>40876</c:v>
                </c:pt>
                <c:pt idx="294">
                  <c:v>40877</c:v>
                </c:pt>
                <c:pt idx="295">
                  <c:v>40878</c:v>
                </c:pt>
                <c:pt idx="296">
                  <c:v>40879</c:v>
                </c:pt>
                <c:pt idx="297">
                  <c:v>40882</c:v>
                </c:pt>
                <c:pt idx="298">
                  <c:v>40883</c:v>
                </c:pt>
                <c:pt idx="299">
                  <c:v>40884</c:v>
                </c:pt>
                <c:pt idx="300">
                  <c:v>40885</c:v>
                </c:pt>
                <c:pt idx="301">
                  <c:v>40886</c:v>
                </c:pt>
                <c:pt idx="302">
                  <c:v>40889</c:v>
                </c:pt>
                <c:pt idx="303">
                  <c:v>40890</c:v>
                </c:pt>
                <c:pt idx="304">
                  <c:v>40891</c:v>
                </c:pt>
                <c:pt idx="305">
                  <c:v>40892</c:v>
                </c:pt>
                <c:pt idx="306">
                  <c:v>40893</c:v>
                </c:pt>
                <c:pt idx="307">
                  <c:v>40896</c:v>
                </c:pt>
                <c:pt idx="308">
                  <c:v>40897</c:v>
                </c:pt>
                <c:pt idx="309">
                  <c:v>40898</c:v>
                </c:pt>
                <c:pt idx="310">
                  <c:v>40899</c:v>
                </c:pt>
                <c:pt idx="311">
                  <c:v>40900</c:v>
                </c:pt>
                <c:pt idx="312">
                  <c:v>40903</c:v>
                </c:pt>
                <c:pt idx="313">
                  <c:v>40904</c:v>
                </c:pt>
                <c:pt idx="314">
                  <c:v>40905</c:v>
                </c:pt>
                <c:pt idx="315">
                  <c:v>40906</c:v>
                </c:pt>
                <c:pt idx="316">
                  <c:v>40907</c:v>
                </c:pt>
                <c:pt idx="317">
                  <c:v>40912</c:v>
                </c:pt>
                <c:pt idx="318">
                  <c:v>40913</c:v>
                </c:pt>
                <c:pt idx="319">
                  <c:v>40914</c:v>
                </c:pt>
                <c:pt idx="320">
                  <c:v>40917</c:v>
                </c:pt>
                <c:pt idx="321">
                  <c:v>40918</c:v>
                </c:pt>
                <c:pt idx="322">
                  <c:v>40919</c:v>
                </c:pt>
                <c:pt idx="323">
                  <c:v>40920</c:v>
                </c:pt>
                <c:pt idx="324">
                  <c:v>40921</c:v>
                </c:pt>
                <c:pt idx="325">
                  <c:v>40924</c:v>
                </c:pt>
                <c:pt idx="326">
                  <c:v>40925</c:v>
                </c:pt>
                <c:pt idx="327">
                  <c:v>40926</c:v>
                </c:pt>
                <c:pt idx="328">
                  <c:v>40927</c:v>
                </c:pt>
                <c:pt idx="329">
                  <c:v>40928</c:v>
                </c:pt>
                <c:pt idx="330">
                  <c:v>40938</c:v>
                </c:pt>
                <c:pt idx="331">
                  <c:v>40939</c:v>
                </c:pt>
                <c:pt idx="332">
                  <c:v>40940</c:v>
                </c:pt>
                <c:pt idx="333">
                  <c:v>40941</c:v>
                </c:pt>
                <c:pt idx="334">
                  <c:v>40942</c:v>
                </c:pt>
                <c:pt idx="335">
                  <c:v>40945</c:v>
                </c:pt>
                <c:pt idx="336">
                  <c:v>40946</c:v>
                </c:pt>
                <c:pt idx="337">
                  <c:v>40947</c:v>
                </c:pt>
                <c:pt idx="338">
                  <c:v>40948</c:v>
                </c:pt>
                <c:pt idx="339">
                  <c:v>40949</c:v>
                </c:pt>
                <c:pt idx="340">
                  <c:v>40952</c:v>
                </c:pt>
                <c:pt idx="341">
                  <c:v>40953</c:v>
                </c:pt>
                <c:pt idx="342">
                  <c:v>40954</c:v>
                </c:pt>
                <c:pt idx="343">
                  <c:v>40955</c:v>
                </c:pt>
                <c:pt idx="344">
                  <c:v>40956</c:v>
                </c:pt>
                <c:pt idx="345">
                  <c:v>40959</c:v>
                </c:pt>
                <c:pt idx="346">
                  <c:v>40960</c:v>
                </c:pt>
                <c:pt idx="347">
                  <c:v>40961</c:v>
                </c:pt>
                <c:pt idx="348">
                  <c:v>40962</c:v>
                </c:pt>
                <c:pt idx="349">
                  <c:v>40963</c:v>
                </c:pt>
                <c:pt idx="350">
                  <c:v>40966</c:v>
                </c:pt>
                <c:pt idx="351">
                  <c:v>40967</c:v>
                </c:pt>
                <c:pt idx="352">
                  <c:v>40968</c:v>
                </c:pt>
                <c:pt idx="353">
                  <c:v>40969</c:v>
                </c:pt>
                <c:pt idx="354">
                  <c:v>40970</c:v>
                </c:pt>
                <c:pt idx="355">
                  <c:v>40973</c:v>
                </c:pt>
                <c:pt idx="356">
                  <c:v>40974</c:v>
                </c:pt>
                <c:pt idx="357">
                  <c:v>40975</c:v>
                </c:pt>
                <c:pt idx="358">
                  <c:v>40976</c:v>
                </c:pt>
                <c:pt idx="359">
                  <c:v>40977</c:v>
                </c:pt>
                <c:pt idx="360">
                  <c:v>40980</c:v>
                </c:pt>
                <c:pt idx="361">
                  <c:v>40981</c:v>
                </c:pt>
                <c:pt idx="362">
                  <c:v>40982</c:v>
                </c:pt>
                <c:pt idx="363">
                  <c:v>40983</c:v>
                </c:pt>
                <c:pt idx="364">
                  <c:v>40984</c:v>
                </c:pt>
                <c:pt idx="365">
                  <c:v>40987</c:v>
                </c:pt>
                <c:pt idx="366">
                  <c:v>40988</c:v>
                </c:pt>
                <c:pt idx="367">
                  <c:v>40989</c:v>
                </c:pt>
                <c:pt idx="368">
                  <c:v>40990</c:v>
                </c:pt>
                <c:pt idx="369">
                  <c:v>40991</c:v>
                </c:pt>
                <c:pt idx="370">
                  <c:v>40994</c:v>
                </c:pt>
                <c:pt idx="371">
                  <c:v>40995</c:v>
                </c:pt>
                <c:pt idx="372">
                  <c:v>40996</c:v>
                </c:pt>
                <c:pt idx="373">
                  <c:v>40997</c:v>
                </c:pt>
                <c:pt idx="374">
                  <c:v>40998</c:v>
                </c:pt>
                <c:pt idx="375">
                  <c:v>41004</c:v>
                </c:pt>
                <c:pt idx="376">
                  <c:v>41005</c:v>
                </c:pt>
                <c:pt idx="377">
                  <c:v>41008</c:v>
                </c:pt>
                <c:pt idx="378">
                  <c:v>41009</c:v>
                </c:pt>
                <c:pt idx="379">
                  <c:v>41010</c:v>
                </c:pt>
                <c:pt idx="380">
                  <c:v>41011</c:v>
                </c:pt>
                <c:pt idx="381">
                  <c:v>41012</c:v>
                </c:pt>
                <c:pt idx="382">
                  <c:v>41015</c:v>
                </c:pt>
                <c:pt idx="383">
                  <c:v>41016</c:v>
                </c:pt>
                <c:pt idx="384">
                  <c:v>41017</c:v>
                </c:pt>
                <c:pt idx="385">
                  <c:v>41018</c:v>
                </c:pt>
                <c:pt idx="386">
                  <c:v>41019</c:v>
                </c:pt>
                <c:pt idx="387">
                  <c:v>41022</c:v>
                </c:pt>
                <c:pt idx="388">
                  <c:v>41023</c:v>
                </c:pt>
                <c:pt idx="389">
                  <c:v>41024</c:v>
                </c:pt>
                <c:pt idx="390">
                  <c:v>41025</c:v>
                </c:pt>
                <c:pt idx="391">
                  <c:v>41026</c:v>
                </c:pt>
                <c:pt idx="392">
                  <c:v>41031</c:v>
                </c:pt>
                <c:pt idx="393">
                  <c:v>41032</c:v>
                </c:pt>
                <c:pt idx="394">
                  <c:v>41033</c:v>
                </c:pt>
                <c:pt idx="395">
                  <c:v>41036</c:v>
                </c:pt>
                <c:pt idx="396">
                  <c:v>41037</c:v>
                </c:pt>
                <c:pt idx="397">
                  <c:v>41038</c:v>
                </c:pt>
                <c:pt idx="398">
                  <c:v>41039</c:v>
                </c:pt>
                <c:pt idx="399">
                  <c:v>41040</c:v>
                </c:pt>
                <c:pt idx="400">
                  <c:v>41043</c:v>
                </c:pt>
                <c:pt idx="401">
                  <c:v>41044</c:v>
                </c:pt>
                <c:pt idx="402">
                  <c:v>41045</c:v>
                </c:pt>
                <c:pt idx="403">
                  <c:v>41046</c:v>
                </c:pt>
                <c:pt idx="404">
                  <c:v>41047</c:v>
                </c:pt>
                <c:pt idx="405">
                  <c:v>41050</c:v>
                </c:pt>
                <c:pt idx="406">
                  <c:v>41051</c:v>
                </c:pt>
                <c:pt idx="407">
                  <c:v>41052</c:v>
                </c:pt>
                <c:pt idx="408">
                  <c:v>41053</c:v>
                </c:pt>
                <c:pt idx="409">
                  <c:v>41054</c:v>
                </c:pt>
                <c:pt idx="410">
                  <c:v>41057</c:v>
                </c:pt>
                <c:pt idx="411">
                  <c:v>41058</c:v>
                </c:pt>
                <c:pt idx="412">
                  <c:v>41059</c:v>
                </c:pt>
                <c:pt idx="413">
                  <c:v>41060</c:v>
                </c:pt>
                <c:pt idx="414">
                  <c:v>41061</c:v>
                </c:pt>
                <c:pt idx="415">
                  <c:v>41064</c:v>
                </c:pt>
                <c:pt idx="416">
                  <c:v>41065</c:v>
                </c:pt>
                <c:pt idx="417">
                  <c:v>41066</c:v>
                </c:pt>
                <c:pt idx="418">
                  <c:v>41067</c:v>
                </c:pt>
                <c:pt idx="419">
                  <c:v>41068</c:v>
                </c:pt>
                <c:pt idx="420">
                  <c:v>41071</c:v>
                </c:pt>
                <c:pt idx="421">
                  <c:v>41072</c:v>
                </c:pt>
                <c:pt idx="422">
                  <c:v>41073</c:v>
                </c:pt>
                <c:pt idx="423">
                  <c:v>41074</c:v>
                </c:pt>
                <c:pt idx="424">
                  <c:v>41075</c:v>
                </c:pt>
                <c:pt idx="425">
                  <c:v>41078</c:v>
                </c:pt>
                <c:pt idx="426">
                  <c:v>41079</c:v>
                </c:pt>
                <c:pt idx="427">
                  <c:v>41080</c:v>
                </c:pt>
                <c:pt idx="428">
                  <c:v>41081</c:v>
                </c:pt>
                <c:pt idx="429">
                  <c:v>41085</c:v>
                </c:pt>
                <c:pt idx="430">
                  <c:v>41086</c:v>
                </c:pt>
                <c:pt idx="431">
                  <c:v>41087</c:v>
                </c:pt>
                <c:pt idx="432">
                  <c:v>41088</c:v>
                </c:pt>
                <c:pt idx="433">
                  <c:v>41089</c:v>
                </c:pt>
                <c:pt idx="434">
                  <c:v>41092</c:v>
                </c:pt>
                <c:pt idx="435">
                  <c:v>41093</c:v>
                </c:pt>
                <c:pt idx="436">
                  <c:v>41094</c:v>
                </c:pt>
                <c:pt idx="437">
                  <c:v>41095</c:v>
                </c:pt>
                <c:pt idx="438">
                  <c:v>41096</c:v>
                </c:pt>
                <c:pt idx="439">
                  <c:v>41099</c:v>
                </c:pt>
                <c:pt idx="440">
                  <c:v>41100</c:v>
                </c:pt>
                <c:pt idx="441">
                  <c:v>41101</c:v>
                </c:pt>
                <c:pt idx="442">
                  <c:v>41102</c:v>
                </c:pt>
                <c:pt idx="443">
                  <c:v>41103</c:v>
                </c:pt>
                <c:pt idx="444">
                  <c:v>41106</c:v>
                </c:pt>
                <c:pt idx="445">
                  <c:v>41107</c:v>
                </c:pt>
                <c:pt idx="446">
                  <c:v>41108</c:v>
                </c:pt>
                <c:pt idx="447">
                  <c:v>41109</c:v>
                </c:pt>
                <c:pt idx="448">
                  <c:v>41110</c:v>
                </c:pt>
                <c:pt idx="449">
                  <c:v>41113</c:v>
                </c:pt>
                <c:pt idx="450">
                  <c:v>41114</c:v>
                </c:pt>
                <c:pt idx="451">
                  <c:v>41115</c:v>
                </c:pt>
                <c:pt idx="452">
                  <c:v>41116</c:v>
                </c:pt>
                <c:pt idx="453">
                  <c:v>41117</c:v>
                </c:pt>
                <c:pt idx="454">
                  <c:v>41120</c:v>
                </c:pt>
                <c:pt idx="455">
                  <c:v>41121</c:v>
                </c:pt>
                <c:pt idx="456">
                  <c:v>41122</c:v>
                </c:pt>
                <c:pt idx="457">
                  <c:v>41123</c:v>
                </c:pt>
                <c:pt idx="458">
                  <c:v>41124</c:v>
                </c:pt>
                <c:pt idx="459">
                  <c:v>41127</c:v>
                </c:pt>
                <c:pt idx="460">
                  <c:v>41128</c:v>
                </c:pt>
                <c:pt idx="461">
                  <c:v>41129</c:v>
                </c:pt>
                <c:pt idx="462">
                  <c:v>41130</c:v>
                </c:pt>
                <c:pt idx="463">
                  <c:v>41131</c:v>
                </c:pt>
                <c:pt idx="464">
                  <c:v>41134</c:v>
                </c:pt>
                <c:pt idx="465">
                  <c:v>41135</c:v>
                </c:pt>
                <c:pt idx="466">
                  <c:v>41136</c:v>
                </c:pt>
                <c:pt idx="467">
                  <c:v>41137</c:v>
                </c:pt>
                <c:pt idx="468">
                  <c:v>41138</c:v>
                </c:pt>
                <c:pt idx="469">
                  <c:v>41141</c:v>
                </c:pt>
                <c:pt idx="470">
                  <c:v>41142</c:v>
                </c:pt>
                <c:pt idx="471">
                  <c:v>41143</c:v>
                </c:pt>
                <c:pt idx="472">
                  <c:v>41144</c:v>
                </c:pt>
                <c:pt idx="473">
                  <c:v>41145</c:v>
                </c:pt>
                <c:pt idx="474">
                  <c:v>41148</c:v>
                </c:pt>
                <c:pt idx="475">
                  <c:v>41149</c:v>
                </c:pt>
                <c:pt idx="476">
                  <c:v>41150</c:v>
                </c:pt>
                <c:pt idx="477">
                  <c:v>41151</c:v>
                </c:pt>
                <c:pt idx="478">
                  <c:v>41152</c:v>
                </c:pt>
                <c:pt idx="479">
                  <c:v>41155</c:v>
                </c:pt>
                <c:pt idx="480">
                  <c:v>41156</c:v>
                </c:pt>
                <c:pt idx="481">
                  <c:v>41157</c:v>
                </c:pt>
                <c:pt idx="482">
                  <c:v>41158</c:v>
                </c:pt>
                <c:pt idx="483">
                  <c:v>41159</c:v>
                </c:pt>
                <c:pt idx="484">
                  <c:v>41162</c:v>
                </c:pt>
                <c:pt idx="485">
                  <c:v>41163</c:v>
                </c:pt>
                <c:pt idx="486">
                  <c:v>41164</c:v>
                </c:pt>
                <c:pt idx="487">
                  <c:v>41165</c:v>
                </c:pt>
                <c:pt idx="488">
                  <c:v>41166</c:v>
                </c:pt>
                <c:pt idx="489">
                  <c:v>41169</c:v>
                </c:pt>
                <c:pt idx="490">
                  <c:v>41170</c:v>
                </c:pt>
                <c:pt idx="491">
                  <c:v>41171</c:v>
                </c:pt>
                <c:pt idx="492">
                  <c:v>41172</c:v>
                </c:pt>
                <c:pt idx="493">
                  <c:v>41173</c:v>
                </c:pt>
                <c:pt idx="494">
                  <c:v>41176</c:v>
                </c:pt>
                <c:pt idx="495">
                  <c:v>41177</c:v>
                </c:pt>
                <c:pt idx="496">
                  <c:v>41178</c:v>
                </c:pt>
                <c:pt idx="497">
                  <c:v>41179</c:v>
                </c:pt>
                <c:pt idx="498">
                  <c:v>41180</c:v>
                </c:pt>
                <c:pt idx="499">
                  <c:v>41190</c:v>
                </c:pt>
                <c:pt idx="500">
                  <c:v>41191</c:v>
                </c:pt>
                <c:pt idx="501">
                  <c:v>41192</c:v>
                </c:pt>
                <c:pt idx="502">
                  <c:v>41193</c:v>
                </c:pt>
                <c:pt idx="503">
                  <c:v>41194</c:v>
                </c:pt>
                <c:pt idx="504">
                  <c:v>41197</c:v>
                </c:pt>
                <c:pt idx="505">
                  <c:v>41198</c:v>
                </c:pt>
                <c:pt idx="506">
                  <c:v>41199</c:v>
                </c:pt>
                <c:pt idx="507">
                  <c:v>41200</c:v>
                </c:pt>
                <c:pt idx="508">
                  <c:v>41201</c:v>
                </c:pt>
                <c:pt idx="509">
                  <c:v>41204</c:v>
                </c:pt>
                <c:pt idx="510">
                  <c:v>41205</c:v>
                </c:pt>
                <c:pt idx="511">
                  <c:v>41206</c:v>
                </c:pt>
                <c:pt idx="512">
                  <c:v>41207</c:v>
                </c:pt>
                <c:pt idx="513">
                  <c:v>41208</c:v>
                </c:pt>
                <c:pt idx="514">
                  <c:v>41211</c:v>
                </c:pt>
                <c:pt idx="515">
                  <c:v>41212</c:v>
                </c:pt>
                <c:pt idx="516">
                  <c:v>41213</c:v>
                </c:pt>
                <c:pt idx="517">
                  <c:v>41214</c:v>
                </c:pt>
                <c:pt idx="518">
                  <c:v>41215</c:v>
                </c:pt>
                <c:pt idx="519">
                  <c:v>41218</c:v>
                </c:pt>
                <c:pt idx="520">
                  <c:v>41219</c:v>
                </c:pt>
                <c:pt idx="521">
                  <c:v>41220</c:v>
                </c:pt>
                <c:pt idx="522">
                  <c:v>41221</c:v>
                </c:pt>
                <c:pt idx="523">
                  <c:v>41222</c:v>
                </c:pt>
                <c:pt idx="524">
                  <c:v>41225</c:v>
                </c:pt>
                <c:pt idx="525">
                  <c:v>41226</c:v>
                </c:pt>
                <c:pt idx="526">
                  <c:v>41227</c:v>
                </c:pt>
                <c:pt idx="527">
                  <c:v>41228</c:v>
                </c:pt>
                <c:pt idx="528">
                  <c:v>41229</c:v>
                </c:pt>
                <c:pt idx="529">
                  <c:v>41232</c:v>
                </c:pt>
                <c:pt idx="530">
                  <c:v>41233</c:v>
                </c:pt>
                <c:pt idx="531">
                  <c:v>41234</c:v>
                </c:pt>
                <c:pt idx="532">
                  <c:v>41235</c:v>
                </c:pt>
                <c:pt idx="533">
                  <c:v>41236</c:v>
                </c:pt>
                <c:pt idx="534">
                  <c:v>41239</c:v>
                </c:pt>
                <c:pt idx="535">
                  <c:v>41240</c:v>
                </c:pt>
                <c:pt idx="536">
                  <c:v>41241</c:v>
                </c:pt>
                <c:pt idx="537">
                  <c:v>41242</c:v>
                </c:pt>
                <c:pt idx="538">
                  <c:v>41243</c:v>
                </c:pt>
                <c:pt idx="539">
                  <c:v>41246</c:v>
                </c:pt>
                <c:pt idx="540">
                  <c:v>41247</c:v>
                </c:pt>
                <c:pt idx="541">
                  <c:v>41248</c:v>
                </c:pt>
                <c:pt idx="542">
                  <c:v>41249</c:v>
                </c:pt>
                <c:pt idx="543">
                  <c:v>41250</c:v>
                </c:pt>
                <c:pt idx="544">
                  <c:v>41253</c:v>
                </c:pt>
                <c:pt idx="545">
                  <c:v>41254</c:v>
                </c:pt>
                <c:pt idx="546">
                  <c:v>41255</c:v>
                </c:pt>
                <c:pt idx="547">
                  <c:v>41256</c:v>
                </c:pt>
                <c:pt idx="548">
                  <c:v>41257</c:v>
                </c:pt>
                <c:pt idx="549">
                  <c:v>41260</c:v>
                </c:pt>
                <c:pt idx="550">
                  <c:v>41261</c:v>
                </c:pt>
                <c:pt idx="551">
                  <c:v>41262</c:v>
                </c:pt>
                <c:pt idx="552">
                  <c:v>41263</c:v>
                </c:pt>
                <c:pt idx="553">
                  <c:v>41264</c:v>
                </c:pt>
                <c:pt idx="554">
                  <c:v>41267</c:v>
                </c:pt>
                <c:pt idx="555">
                  <c:v>41268</c:v>
                </c:pt>
                <c:pt idx="556">
                  <c:v>41269</c:v>
                </c:pt>
                <c:pt idx="557">
                  <c:v>41270</c:v>
                </c:pt>
                <c:pt idx="558">
                  <c:v>41271</c:v>
                </c:pt>
                <c:pt idx="559">
                  <c:v>41274</c:v>
                </c:pt>
                <c:pt idx="560">
                  <c:v>41278</c:v>
                </c:pt>
                <c:pt idx="561">
                  <c:v>41281</c:v>
                </c:pt>
                <c:pt idx="562">
                  <c:v>41282</c:v>
                </c:pt>
                <c:pt idx="563">
                  <c:v>41283</c:v>
                </c:pt>
                <c:pt idx="564">
                  <c:v>41284</c:v>
                </c:pt>
                <c:pt idx="565">
                  <c:v>41285</c:v>
                </c:pt>
                <c:pt idx="566">
                  <c:v>41288</c:v>
                </c:pt>
                <c:pt idx="567">
                  <c:v>41289</c:v>
                </c:pt>
                <c:pt idx="568">
                  <c:v>41290</c:v>
                </c:pt>
                <c:pt idx="569">
                  <c:v>41291</c:v>
                </c:pt>
                <c:pt idx="570">
                  <c:v>41292</c:v>
                </c:pt>
                <c:pt idx="571">
                  <c:v>41295</c:v>
                </c:pt>
                <c:pt idx="572">
                  <c:v>41296</c:v>
                </c:pt>
                <c:pt idx="573">
                  <c:v>41297</c:v>
                </c:pt>
                <c:pt idx="574">
                  <c:v>41298</c:v>
                </c:pt>
                <c:pt idx="575">
                  <c:v>41299</c:v>
                </c:pt>
                <c:pt idx="576">
                  <c:v>41302</c:v>
                </c:pt>
                <c:pt idx="577">
                  <c:v>41303</c:v>
                </c:pt>
                <c:pt idx="578">
                  <c:v>41304</c:v>
                </c:pt>
                <c:pt idx="579">
                  <c:v>41305</c:v>
                </c:pt>
                <c:pt idx="580">
                  <c:v>41306</c:v>
                </c:pt>
                <c:pt idx="581">
                  <c:v>41309</c:v>
                </c:pt>
                <c:pt idx="582">
                  <c:v>41310</c:v>
                </c:pt>
                <c:pt idx="583">
                  <c:v>41311</c:v>
                </c:pt>
                <c:pt idx="584">
                  <c:v>41312</c:v>
                </c:pt>
                <c:pt idx="585">
                  <c:v>41313</c:v>
                </c:pt>
                <c:pt idx="586">
                  <c:v>41323</c:v>
                </c:pt>
                <c:pt idx="587">
                  <c:v>41324</c:v>
                </c:pt>
                <c:pt idx="588">
                  <c:v>41325</c:v>
                </c:pt>
                <c:pt idx="589">
                  <c:v>41326</c:v>
                </c:pt>
                <c:pt idx="590">
                  <c:v>41327</c:v>
                </c:pt>
                <c:pt idx="591">
                  <c:v>41330</c:v>
                </c:pt>
                <c:pt idx="592">
                  <c:v>41331</c:v>
                </c:pt>
                <c:pt idx="593">
                  <c:v>41332</c:v>
                </c:pt>
                <c:pt idx="594">
                  <c:v>41333</c:v>
                </c:pt>
                <c:pt idx="595">
                  <c:v>41334</c:v>
                </c:pt>
                <c:pt idx="596">
                  <c:v>41337</c:v>
                </c:pt>
                <c:pt idx="597">
                  <c:v>41338</c:v>
                </c:pt>
                <c:pt idx="598">
                  <c:v>41339</c:v>
                </c:pt>
                <c:pt idx="599">
                  <c:v>41340</c:v>
                </c:pt>
                <c:pt idx="600">
                  <c:v>41341</c:v>
                </c:pt>
                <c:pt idx="601">
                  <c:v>41344</c:v>
                </c:pt>
                <c:pt idx="602">
                  <c:v>41345</c:v>
                </c:pt>
                <c:pt idx="603">
                  <c:v>41346</c:v>
                </c:pt>
                <c:pt idx="604">
                  <c:v>41347</c:v>
                </c:pt>
                <c:pt idx="605">
                  <c:v>41348</c:v>
                </c:pt>
                <c:pt idx="606">
                  <c:v>41351</c:v>
                </c:pt>
                <c:pt idx="607">
                  <c:v>41352</c:v>
                </c:pt>
                <c:pt idx="608">
                  <c:v>41353</c:v>
                </c:pt>
                <c:pt idx="609">
                  <c:v>41354</c:v>
                </c:pt>
                <c:pt idx="610">
                  <c:v>41355</c:v>
                </c:pt>
                <c:pt idx="611">
                  <c:v>41358</c:v>
                </c:pt>
                <c:pt idx="612">
                  <c:v>41359</c:v>
                </c:pt>
                <c:pt idx="613">
                  <c:v>41360</c:v>
                </c:pt>
                <c:pt idx="614">
                  <c:v>41361</c:v>
                </c:pt>
                <c:pt idx="615">
                  <c:v>41362</c:v>
                </c:pt>
                <c:pt idx="616">
                  <c:v>41365</c:v>
                </c:pt>
                <c:pt idx="617">
                  <c:v>41366</c:v>
                </c:pt>
                <c:pt idx="618">
                  <c:v>41367</c:v>
                </c:pt>
                <c:pt idx="619">
                  <c:v>41372</c:v>
                </c:pt>
                <c:pt idx="620">
                  <c:v>41373</c:v>
                </c:pt>
                <c:pt idx="621">
                  <c:v>41374</c:v>
                </c:pt>
                <c:pt idx="622">
                  <c:v>41375</c:v>
                </c:pt>
                <c:pt idx="623">
                  <c:v>41376</c:v>
                </c:pt>
                <c:pt idx="624">
                  <c:v>41379</c:v>
                </c:pt>
                <c:pt idx="625">
                  <c:v>41380</c:v>
                </c:pt>
                <c:pt idx="626">
                  <c:v>41381</c:v>
                </c:pt>
                <c:pt idx="627">
                  <c:v>41382</c:v>
                </c:pt>
                <c:pt idx="628">
                  <c:v>41383</c:v>
                </c:pt>
                <c:pt idx="629">
                  <c:v>41386</c:v>
                </c:pt>
                <c:pt idx="630">
                  <c:v>41387</c:v>
                </c:pt>
                <c:pt idx="631">
                  <c:v>41388</c:v>
                </c:pt>
                <c:pt idx="632">
                  <c:v>41389</c:v>
                </c:pt>
                <c:pt idx="633">
                  <c:v>41390</c:v>
                </c:pt>
                <c:pt idx="634">
                  <c:v>41396</c:v>
                </c:pt>
                <c:pt idx="635">
                  <c:v>41397</c:v>
                </c:pt>
                <c:pt idx="636">
                  <c:v>41400</c:v>
                </c:pt>
                <c:pt idx="637">
                  <c:v>41401</c:v>
                </c:pt>
                <c:pt idx="638">
                  <c:v>41402</c:v>
                </c:pt>
                <c:pt idx="639">
                  <c:v>41403</c:v>
                </c:pt>
                <c:pt idx="640">
                  <c:v>41404</c:v>
                </c:pt>
                <c:pt idx="641">
                  <c:v>41407</c:v>
                </c:pt>
                <c:pt idx="642">
                  <c:v>41408</c:v>
                </c:pt>
                <c:pt idx="643">
                  <c:v>41409</c:v>
                </c:pt>
                <c:pt idx="644">
                  <c:v>41410</c:v>
                </c:pt>
                <c:pt idx="645">
                  <c:v>41411</c:v>
                </c:pt>
                <c:pt idx="646">
                  <c:v>41414</c:v>
                </c:pt>
                <c:pt idx="647">
                  <c:v>41415</c:v>
                </c:pt>
                <c:pt idx="648">
                  <c:v>41416</c:v>
                </c:pt>
                <c:pt idx="649">
                  <c:v>41417</c:v>
                </c:pt>
                <c:pt idx="650">
                  <c:v>41418</c:v>
                </c:pt>
                <c:pt idx="651">
                  <c:v>41421</c:v>
                </c:pt>
                <c:pt idx="652">
                  <c:v>41422</c:v>
                </c:pt>
                <c:pt idx="653">
                  <c:v>41423</c:v>
                </c:pt>
                <c:pt idx="654">
                  <c:v>41424</c:v>
                </c:pt>
                <c:pt idx="655">
                  <c:v>41425</c:v>
                </c:pt>
                <c:pt idx="656">
                  <c:v>41428</c:v>
                </c:pt>
                <c:pt idx="657">
                  <c:v>41429</c:v>
                </c:pt>
                <c:pt idx="658">
                  <c:v>41430</c:v>
                </c:pt>
                <c:pt idx="659">
                  <c:v>41431</c:v>
                </c:pt>
                <c:pt idx="660">
                  <c:v>41432</c:v>
                </c:pt>
                <c:pt idx="661">
                  <c:v>41438</c:v>
                </c:pt>
                <c:pt idx="662">
                  <c:v>41439</c:v>
                </c:pt>
                <c:pt idx="663">
                  <c:v>41442</c:v>
                </c:pt>
                <c:pt idx="664">
                  <c:v>41443</c:v>
                </c:pt>
                <c:pt idx="665">
                  <c:v>41444</c:v>
                </c:pt>
                <c:pt idx="666">
                  <c:v>41445</c:v>
                </c:pt>
                <c:pt idx="667">
                  <c:v>41446</c:v>
                </c:pt>
                <c:pt idx="668">
                  <c:v>41449</c:v>
                </c:pt>
                <c:pt idx="669">
                  <c:v>41450</c:v>
                </c:pt>
                <c:pt idx="670">
                  <c:v>41451</c:v>
                </c:pt>
                <c:pt idx="671">
                  <c:v>41452</c:v>
                </c:pt>
                <c:pt idx="672">
                  <c:v>41453</c:v>
                </c:pt>
                <c:pt idx="673">
                  <c:v>41456</c:v>
                </c:pt>
                <c:pt idx="674">
                  <c:v>41457</c:v>
                </c:pt>
                <c:pt idx="675">
                  <c:v>41458</c:v>
                </c:pt>
                <c:pt idx="676">
                  <c:v>41459</c:v>
                </c:pt>
                <c:pt idx="677">
                  <c:v>41460</c:v>
                </c:pt>
                <c:pt idx="678">
                  <c:v>41463</c:v>
                </c:pt>
                <c:pt idx="679">
                  <c:v>41464</c:v>
                </c:pt>
                <c:pt idx="680">
                  <c:v>41465</c:v>
                </c:pt>
                <c:pt idx="681">
                  <c:v>41466</c:v>
                </c:pt>
                <c:pt idx="682">
                  <c:v>41467</c:v>
                </c:pt>
                <c:pt idx="683">
                  <c:v>41470</c:v>
                </c:pt>
                <c:pt idx="684">
                  <c:v>41471</c:v>
                </c:pt>
                <c:pt idx="685">
                  <c:v>41472</c:v>
                </c:pt>
                <c:pt idx="686">
                  <c:v>41473</c:v>
                </c:pt>
                <c:pt idx="687">
                  <c:v>41474</c:v>
                </c:pt>
                <c:pt idx="688">
                  <c:v>41477</c:v>
                </c:pt>
                <c:pt idx="689">
                  <c:v>41478</c:v>
                </c:pt>
                <c:pt idx="690">
                  <c:v>41479</c:v>
                </c:pt>
                <c:pt idx="691">
                  <c:v>41480</c:v>
                </c:pt>
                <c:pt idx="692">
                  <c:v>41481</c:v>
                </c:pt>
                <c:pt idx="693">
                  <c:v>41484</c:v>
                </c:pt>
                <c:pt idx="694">
                  <c:v>41485</c:v>
                </c:pt>
                <c:pt idx="695">
                  <c:v>41486</c:v>
                </c:pt>
                <c:pt idx="696">
                  <c:v>41487</c:v>
                </c:pt>
                <c:pt idx="697">
                  <c:v>41488</c:v>
                </c:pt>
                <c:pt idx="698">
                  <c:v>41491</c:v>
                </c:pt>
                <c:pt idx="699">
                  <c:v>41492</c:v>
                </c:pt>
                <c:pt idx="700">
                  <c:v>41493</c:v>
                </c:pt>
                <c:pt idx="701">
                  <c:v>41494</c:v>
                </c:pt>
                <c:pt idx="702">
                  <c:v>41495</c:v>
                </c:pt>
                <c:pt idx="703">
                  <c:v>41498</c:v>
                </c:pt>
                <c:pt idx="704">
                  <c:v>41499</c:v>
                </c:pt>
                <c:pt idx="705">
                  <c:v>41500</c:v>
                </c:pt>
                <c:pt idx="706">
                  <c:v>41501</c:v>
                </c:pt>
                <c:pt idx="707">
                  <c:v>41502</c:v>
                </c:pt>
                <c:pt idx="708">
                  <c:v>41505</c:v>
                </c:pt>
                <c:pt idx="709">
                  <c:v>41506</c:v>
                </c:pt>
                <c:pt idx="710">
                  <c:v>41507</c:v>
                </c:pt>
                <c:pt idx="711">
                  <c:v>41508</c:v>
                </c:pt>
                <c:pt idx="712">
                  <c:v>41509</c:v>
                </c:pt>
                <c:pt idx="713">
                  <c:v>41512</c:v>
                </c:pt>
                <c:pt idx="714">
                  <c:v>41513</c:v>
                </c:pt>
                <c:pt idx="715">
                  <c:v>41514</c:v>
                </c:pt>
                <c:pt idx="716">
                  <c:v>41515</c:v>
                </c:pt>
                <c:pt idx="717">
                  <c:v>41516</c:v>
                </c:pt>
                <c:pt idx="718">
                  <c:v>41519</c:v>
                </c:pt>
                <c:pt idx="719">
                  <c:v>41520</c:v>
                </c:pt>
                <c:pt idx="720">
                  <c:v>41521</c:v>
                </c:pt>
                <c:pt idx="721">
                  <c:v>41522</c:v>
                </c:pt>
                <c:pt idx="722">
                  <c:v>41523</c:v>
                </c:pt>
                <c:pt idx="723">
                  <c:v>41526</c:v>
                </c:pt>
                <c:pt idx="724">
                  <c:v>41527</c:v>
                </c:pt>
                <c:pt idx="725">
                  <c:v>41528</c:v>
                </c:pt>
                <c:pt idx="726">
                  <c:v>41529</c:v>
                </c:pt>
                <c:pt idx="727">
                  <c:v>41530</c:v>
                </c:pt>
                <c:pt idx="728">
                  <c:v>41533</c:v>
                </c:pt>
                <c:pt idx="729">
                  <c:v>41534</c:v>
                </c:pt>
                <c:pt idx="730">
                  <c:v>41535</c:v>
                </c:pt>
                <c:pt idx="731">
                  <c:v>41540</c:v>
                </c:pt>
                <c:pt idx="732">
                  <c:v>41541</c:v>
                </c:pt>
                <c:pt idx="733">
                  <c:v>41542</c:v>
                </c:pt>
                <c:pt idx="734">
                  <c:v>41543</c:v>
                </c:pt>
                <c:pt idx="735">
                  <c:v>41544</c:v>
                </c:pt>
                <c:pt idx="736">
                  <c:v>41547</c:v>
                </c:pt>
                <c:pt idx="737">
                  <c:v>41555</c:v>
                </c:pt>
                <c:pt idx="738">
                  <c:v>41556</c:v>
                </c:pt>
                <c:pt idx="739">
                  <c:v>41557</c:v>
                </c:pt>
                <c:pt idx="740">
                  <c:v>41558</c:v>
                </c:pt>
                <c:pt idx="741">
                  <c:v>41561</c:v>
                </c:pt>
                <c:pt idx="742">
                  <c:v>41562</c:v>
                </c:pt>
                <c:pt idx="743">
                  <c:v>41563</c:v>
                </c:pt>
                <c:pt idx="744">
                  <c:v>41564</c:v>
                </c:pt>
                <c:pt idx="745">
                  <c:v>41565</c:v>
                </c:pt>
                <c:pt idx="746">
                  <c:v>41568</c:v>
                </c:pt>
                <c:pt idx="747">
                  <c:v>41569</c:v>
                </c:pt>
                <c:pt idx="748">
                  <c:v>41570</c:v>
                </c:pt>
                <c:pt idx="749">
                  <c:v>41571</c:v>
                </c:pt>
                <c:pt idx="750">
                  <c:v>41572</c:v>
                </c:pt>
                <c:pt idx="751">
                  <c:v>41575</c:v>
                </c:pt>
                <c:pt idx="752">
                  <c:v>41576</c:v>
                </c:pt>
                <c:pt idx="753">
                  <c:v>41577</c:v>
                </c:pt>
                <c:pt idx="754">
                  <c:v>41578</c:v>
                </c:pt>
                <c:pt idx="755">
                  <c:v>41579</c:v>
                </c:pt>
                <c:pt idx="756">
                  <c:v>41582</c:v>
                </c:pt>
                <c:pt idx="757">
                  <c:v>41583</c:v>
                </c:pt>
                <c:pt idx="758">
                  <c:v>41584</c:v>
                </c:pt>
                <c:pt idx="759">
                  <c:v>41585</c:v>
                </c:pt>
                <c:pt idx="760">
                  <c:v>41586</c:v>
                </c:pt>
                <c:pt idx="761">
                  <c:v>41589</c:v>
                </c:pt>
                <c:pt idx="762">
                  <c:v>41590</c:v>
                </c:pt>
                <c:pt idx="763">
                  <c:v>41591</c:v>
                </c:pt>
                <c:pt idx="764">
                  <c:v>41592</c:v>
                </c:pt>
                <c:pt idx="765">
                  <c:v>41593</c:v>
                </c:pt>
                <c:pt idx="766">
                  <c:v>41596</c:v>
                </c:pt>
                <c:pt idx="767">
                  <c:v>41597</c:v>
                </c:pt>
                <c:pt idx="768">
                  <c:v>41598</c:v>
                </c:pt>
                <c:pt idx="769">
                  <c:v>41599</c:v>
                </c:pt>
                <c:pt idx="770">
                  <c:v>41600</c:v>
                </c:pt>
                <c:pt idx="771">
                  <c:v>41603</c:v>
                </c:pt>
                <c:pt idx="772">
                  <c:v>41604</c:v>
                </c:pt>
                <c:pt idx="773">
                  <c:v>41605</c:v>
                </c:pt>
                <c:pt idx="774">
                  <c:v>41606</c:v>
                </c:pt>
                <c:pt idx="775">
                  <c:v>41607</c:v>
                </c:pt>
                <c:pt idx="776">
                  <c:v>41610</c:v>
                </c:pt>
                <c:pt idx="777">
                  <c:v>41611</c:v>
                </c:pt>
                <c:pt idx="778">
                  <c:v>41612</c:v>
                </c:pt>
                <c:pt idx="779">
                  <c:v>41613</c:v>
                </c:pt>
                <c:pt idx="780">
                  <c:v>41614</c:v>
                </c:pt>
                <c:pt idx="781">
                  <c:v>41617</c:v>
                </c:pt>
                <c:pt idx="782">
                  <c:v>41618</c:v>
                </c:pt>
                <c:pt idx="783">
                  <c:v>41619</c:v>
                </c:pt>
                <c:pt idx="784">
                  <c:v>41620</c:v>
                </c:pt>
                <c:pt idx="785">
                  <c:v>41621</c:v>
                </c:pt>
                <c:pt idx="786">
                  <c:v>41624</c:v>
                </c:pt>
                <c:pt idx="787">
                  <c:v>41625</c:v>
                </c:pt>
                <c:pt idx="788">
                  <c:v>41626</c:v>
                </c:pt>
                <c:pt idx="789">
                  <c:v>41627</c:v>
                </c:pt>
                <c:pt idx="790">
                  <c:v>41628</c:v>
                </c:pt>
                <c:pt idx="791">
                  <c:v>41631</c:v>
                </c:pt>
                <c:pt idx="792">
                  <c:v>41632</c:v>
                </c:pt>
                <c:pt idx="793">
                  <c:v>41633</c:v>
                </c:pt>
                <c:pt idx="794">
                  <c:v>41634</c:v>
                </c:pt>
                <c:pt idx="795">
                  <c:v>41635</c:v>
                </c:pt>
                <c:pt idx="796">
                  <c:v>41638</c:v>
                </c:pt>
                <c:pt idx="797">
                  <c:v>41639</c:v>
                </c:pt>
                <c:pt idx="798">
                  <c:v>41641</c:v>
                </c:pt>
                <c:pt idx="799">
                  <c:v>41642</c:v>
                </c:pt>
                <c:pt idx="800">
                  <c:v>41645</c:v>
                </c:pt>
                <c:pt idx="801">
                  <c:v>41646</c:v>
                </c:pt>
                <c:pt idx="802">
                  <c:v>41647</c:v>
                </c:pt>
                <c:pt idx="803">
                  <c:v>41648</c:v>
                </c:pt>
                <c:pt idx="804">
                  <c:v>41649</c:v>
                </c:pt>
                <c:pt idx="805">
                  <c:v>41652</c:v>
                </c:pt>
                <c:pt idx="806">
                  <c:v>41653</c:v>
                </c:pt>
                <c:pt idx="807">
                  <c:v>41654</c:v>
                </c:pt>
                <c:pt idx="808">
                  <c:v>41655</c:v>
                </c:pt>
                <c:pt idx="809">
                  <c:v>41656</c:v>
                </c:pt>
                <c:pt idx="810">
                  <c:v>41659</c:v>
                </c:pt>
                <c:pt idx="811">
                  <c:v>41660</c:v>
                </c:pt>
                <c:pt idx="812">
                  <c:v>41661</c:v>
                </c:pt>
                <c:pt idx="813">
                  <c:v>41662</c:v>
                </c:pt>
                <c:pt idx="814">
                  <c:v>41663</c:v>
                </c:pt>
                <c:pt idx="815">
                  <c:v>41666</c:v>
                </c:pt>
                <c:pt idx="816">
                  <c:v>41667</c:v>
                </c:pt>
                <c:pt idx="817">
                  <c:v>41668</c:v>
                </c:pt>
                <c:pt idx="818">
                  <c:v>41669</c:v>
                </c:pt>
                <c:pt idx="819">
                  <c:v>41677</c:v>
                </c:pt>
                <c:pt idx="820">
                  <c:v>41680</c:v>
                </c:pt>
                <c:pt idx="821">
                  <c:v>41681</c:v>
                </c:pt>
                <c:pt idx="822">
                  <c:v>41682</c:v>
                </c:pt>
                <c:pt idx="823">
                  <c:v>41683</c:v>
                </c:pt>
                <c:pt idx="824">
                  <c:v>41684</c:v>
                </c:pt>
                <c:pt idx="825">
                  <c:v>41687</c:v>
                </c:pt>
                <c:pt idx="826">
                  <c:v>41688</c:v>
                </c:pt>
                <c:pt idx="827">
                  <c:v>41689</c:v>
                </c:pt>
                <c:pt idx="828">
                  <c:v>41690</c:v>
                </c:pt>
                <c:pt idx="829">
                  <c:v>41691</c:v>
                </c:pt>
                <c:pt idx="830">
                  <c:v>41694</c:v>
                </c:pt>
                <c:pt idx="831">
                  <c:v>41695</c:v>
                </c:pt>
                <c:pt idx="832">
                  <c:v>41696</c:v>
                </c:pt>
                <c:pt idx="833">
                  <c:v>41697</c:v>
                </c:pt>
                <c:pt idx="834">
                  <c:v>41698</c:v>
                </c:pt>
                <c:pt idx="835">
                  <c:v>41701</c:v>
                </c:pt>
                <c:pt idx="836">
                  <c:v>41702</c:v>
                </c:pt>
                <c:pt idx="837">
                  <c:v>41703</c:v>
                </c:pt>
                <c:pt idx="838">
                  <c:v>41704</c:v>
                </c:pt>
                <c:pt idx="839">
                  <c:v>41705</c:v>
                </c:pt>
                <c:pt idx="840">
                  <c:v>41708</c:v>
                </c:pt>
                <c:pt idx="841">
                  <c:v>41709</c:v>
                </c:pt>
                <c:pt idx="842">
                  <c:v>41710</c:v>
                </c:pt>
                <c:pt idx="843">
                  <c:v>41711</c:v>
                </c:pt>
                <c:pt idx="844">
                  <c:v>41712</c:v>
                </c:pt>
                <c:pt idx="845">
                  <c:v>41715</c:v>
                </c:pt>
                <c:pt idx="846">
                  <c:v>41716</c:v>
                </c:pt>
                <c:pt idx="847">
                  <c:v>41717</c:v>
                </c:pt>
                <c:pt idx="848">
                  <c:v>41718</c:v>
                </c:pt>
                <c:pt idx="849">
                  <c:v>41719</c:v>
                </c:pt>
                <c:pt idx="850">
                  <c:v>41722</c:v>
                </c:pt>
                <c:pt idx="851">
                  <c:v>41723</c:v>
                </c:pt>
                <c:pt idx="852">
                  <c:v>41724</c:v>
                </c:pt>
                <c:pt idx="853">
                  <c:v>41725</c:v>
                </c:pt>
                <c:pt idx="854">
                  <c:v>41726</c:v>
                </c:pt>
                <c:pt idx="855">
                  <c:v>41729</c:v>
                </c:pt>
                <c:pt idx="856">
                  <c:v>41730</c:v>
                </c:pt>
                <c:pt idx="857">
                  <c:v>41731</c:v>
                </c:pt>
                <c:pt idx="858">
                  <c:v>41732</c:v>
                </c:pt>
                <c:pt idx="859">
                  <c:v>41733</c:v>
                </c:pt>
                <c:pt idx="860">
                  <c:v>41737</c:v>
                </c:pt>
                <c:pt idx="861">
                  <c:v>41738</c:v>
                </c:pt>
                <c:pt idx="862">
                  <c:v>41739</c:v>
                </c:pt>
                <c:pt idx="863">
                  <c:v>41740</c:v>
                </c:pt>
                <c:pt idx="864">
                  <c:v>41743</c:v>
                </c:pt>
                <c:pt idx="865">
                  <c:v>41744</c:v>
                </c:pt>
                <c:pt idx="866">
                  <c:v>41745</c:v>
                </c:pt>
                <c:pt idx="867">
                  <c:v>41746</c:v>
                </c:pt>
                <c:pt idx="868">
                  <c:v>41747</c:v>
                </c:pt>
                <c:pt idx="869">
                  <c:v>41750</c:v>
                </c:pt>
                <c:pt idx="870">
                  <c:v>41751</c:v>
                </c:pt>
                <c:pt idx="871">
                  <c:v>41752</c:v>
                </c:pt>
                <c:pt idx="872">
                  <c:v>41753</c:v>
                </c:pt>
                <c:pt idx="873">
                  <c:v>41754</c:v>
                </c:pt>
                <c:pt idx="874">
                  <c:v>41757</c:v>
                </c:pt>
                <c:pt idx="875">
                  <c:v>41758</c:v>
                </c:pt>
                <c:pt idx="876">
                  <c:v>41759</c:v>
                </c:pt>
                <c:pt idx="877">
                  <c:v>41764</c:v>
                </c:pt>
                <c:pt idx="878">
                  <c:v>41765</c:v>
                </c:pt>
                <c:pt idx="879">
                  <c:v>41766</c:v>
                </c:pt>
                <c:pt idx="880">
                  <c:v>41767</c:v>
                </c:pt>
                <c:pt idx="881">
                  <c:v>41768</c:v>
                </c:pt>
                <c:pt idx="882">
                  <c:v>41771</c:v>
                </c:pt>
                <c:pt idx="883">
                  <c:v>41772</c:v>
                </c:pt>
                <c:pt idx="884">
                  <c:v>41773</c:v>
                </c:pt>
                <c:pt idx="885">
                  <c:v>41774</c:v>
                </c:pt>
                <c:pt idx="886">
                  <c:v>41775</c:v>
                </c:pt>
                <c:pt idx="887">
                  <c:v>41778</c:v>
                </c:pt>
                <c:pt idx="888">
                  <c:v>41779</c:v>
                </c:pt>
                <c:pt idx="889">
                  <c:v>41780</c:v>
                </c:pt>
                <c:pt idx="890">
                  <c:v>41781</c:v>
                </c:pt>
                <c:pt idx="891">
                  <c:v>41782</c:v>
                </c:pt>
                <c:pt idx="892">
                  <c:v>41785</c:v>
                </c:pt>
                <c:pt idx="893">
                  <c:v>41786</c:v>
                </c:pt>
                <c:pt idx="894">
                  <c:v>41787</c:v>
                </c:pt>
                <c:pt idx="895">
                  <c:v>41788</c:v>
                </c:pt>
                <c:pt idx="896">
                  <c:v>41789</c:v>
                </c:pt>
                <c:pt idx="897">
                  <c:v>41793</c:v>
                </c:pt>
                <c:pt idx="898">
                  <c:v>41794</c:v>
                </c:pt>
                <c:pt idx="899">
                  <c:v>41795</c:v>
                </c:pt>
                <c:pt idx="900">
                  <c:v>41796</c:v>
                </c:pt>
                <c:pt idx="901">
                  <c:v>41799</c:v>
                </c:pt>
                <c:pt idx="902">
                  <c:v>41800</c:v>
                </c:pt>
                <c:pt idx="903">
                  <c:v>41801</c:v>
                </c:pt>
                <c:pt idx="904">
                  <c:v>41802</c:v>
                </c:pt>
                <c:pt idx="905">
                  <c:v>41803</c:v>
                </c:pt>
                <c:pt idx="906">
                  <c:v>41806</c:v>
                </c:pt>
                <c:pt idx="907">
                  <c:v>41807</c:v>
                </c:pt>
                <c:pt idx="908">
                  <c:v>41808</c:v>
                </c:pt>
                <c:pt idx="909">
                  <c:v>41809</c:v>
                </c:pt>
                <c:pt idx="910">
                  <c:v>41810</c:v>
                </c:pt>
                <c:pt idx="911">
                  <c:v>41813</c:v>
                </c:pt>
                <c:pt idx="912">
                  <c:v>41814</c:v>
                </c:pt>
                <c:pt idx="913">
                  <c:v>41815</c:v>
                </c:pt>
                <c:pt idx="914">
                  <c:v>41816</c:v>
                </c:pt>
                <c:pt idx="915">
                  <c:v>41817</c:v>
                </c:pt>
                <c:pt idx="916">
                  <c:v>41820</c:v>
                </c:pt>
                <c:pt idx="917">
                  <c:v>41821</c:v>
                </c:pt>
                <c:pt idx="918">
                  <c:v>41822</c:v>
                </c:pt>
                <c:pt idx="919">
                  <c:v>41823</c:v>
                </c:pt>
                <c:pt idx="920">
                  <c:v>41824</c:v>
                </c:pt>
                <c:pt idx="921">
                  <c:v>41827</c:v>
                </c:pt>
                <c:pt idx="922">
                  <c:v>41828</c:v>
                </c:pt>
                <c:pt idx="923">
                  <c:v>41829</c:v>
                </c:pt>
                <c:pt idx="924">
                  <c:v>41830</c:v>
                </c:pt>
                <c:pt idx="925">
                  <c:v>41831</c:v>
                </c:pt>
                <c:pt idx="926">
                  <c:v>41834</c:v>
                </c:pt>
                <c:pt idx="927">
                  <c:v>41835</c:v>
                </c:pt>
                <c:pt idx="928">
                  <c:v>41836</c:v>
                </c:pt>
                <c:pt idx="929">
                  <c:v>41837</c:v>
                </c:pt>
                <c:pt idx="930">
                  <c:v>41838</c:v>
                </c:pt>
                <c:pt idx="931">
                  <c:v>41841</c:v>
                </c:pt>
                <c:pt idx="932">
                  <c:v>41842</c:v>
                </c:pt>
                <c:pt idx="933">
                  <c:v>41843</c:v>
                </c:pt>
                <c:pt idx="934">
                  <c:v>41844</c:v>
                </c:pt>
                <c:pt idx="935">
                  <c:v>41845</c:v>
                </c:pt>
                <c:pt idx="936">
                  <c:v>41848</c:v>
                </c:pt>
                <c:pt idx="937">
                  <c:v>41849</c:v>
                </c:pt>
                <c:pt idx="938">
                  <c:v>41850</c:v>
                </c:pt>
                <c:pt idx="939">
                  <c:v>41851</c:v>
                </c:pt>
                <c:pt idx="940">
                  <c:v>41852</c:v>
                </c:pt>
                <c:pt idx="941">
                  <c:v>41855</c:v>
                </c:pt>
                <c:pt idx="942">
                  <c:v>41856</c:v>
                </c:pt>
                <c:pt idx="943">
                  <c:v>41857</c:v>
                </c:pt>
                <c:pt idx="944">
                  <c:v>41858</c:v>
                </c:pt>
                <c:pt idx="945">
                  <c:v>41859</c:v>
                </c:pt>
                <c:pt idx="946">
                  <c:v>41862</c:v>
                </c:pt>
                <c:pt idx="947">
                  <c:v>41863</c:v>
                </c:pt>
                <c:pt idx="948">
                  <c:v>41864</c:v>
                </c:pt>
                <c:pt idx="949">
                  <c:v>41865</c:v>
                </c:pt>
                <c:pt idx="950">
                  <c:v>41866</c:v>
                </c:pt>
                <c:pt idx="951">
                  <c:v>41869</c:v>
                </c:pt>
                <c:pt idx="952">
                  <c:v>41870</c:v>
                </c:pt>
                <c:pt idx="953">
                  <c:v>41871</c:v>
                </c:pt>
                <c:pt idx="954">
                  <c:v>41872</c:v>
                </c:pt>
                <c:pt idx="955">
                  <c:v>41873</c:v>
                </c:pt>
                <c:pt idx="956">
                  <c:v>41876</c:v>
                </c:pt>
                <c:pt idx="957">
                  <c:v>41877</c:v>
                </c:pt>
                <c:pt idx="958">
                  <c:v>41878</c:v>
                </c:pt>
                <c:pt idx="959">
                  <c:v>41879</c:v>
                </c:pt>
                <c:pt idx="960">
                  <c:v>41880</c:v>
                </c:pt>
                <c:pt idx="961">
                  <c:v>41883</c:v>
                </c:pt>
                <c:pt idx="962">
                  <c:v>41884</c:v>
                </c:pt>
                <c:pt idx="963">
                  <c:v>41885</c:v>
                </c:pt>
                <c:pt idx="964">
                  <c:v>41886</c:v>
                </c:pt>
                <c:pt idx="965">
                  <c:v>41887</c:v>
                </c:pt>
                <c:pt idx="966">
                  <c:v>41891</c:v>
                </c:pt>
                <c:pt idx="967">
                  <c:v>41892</c:v>
                </c:pt>
                <c:pt idx="968">
                  <c:v>41893</c:v>
                </c:pt>
                <c:pt idx="969">
                  <c:v>41894</c:v>
                </c:pt>
                <c:pt idx="970">
                  <c:v>41897</c:v>
                </c:pt>
                <c:pt idx="971">
                  <c:v>41898</c:v>
                </c:pt>
                <c:pt idx="972">
                  <c:v>41899</c:v>
                </c:pt>
                <c:pt idx="973">
                  <c:v>41900</c:v>
                </c:pt>
                <c:pt idx="974">
                  <c:v>41901</c:v>
                </c:pt>
                <c:pt idx="975">
                  <c:v>41904</c:v>
                </c:pt>
                <c:pt idx="976">
                  <c:v>41905</c:v>
                </c:pt>
                <c:pt idx="977">
                  <c:v>41906</c:v>
                </c:pt>
                <c:pt idx="978">
                  <c:v>41907</c:v>
                </c:pt>
                <c:pt idx="979">
                  <c:v>41908</c:v>
                </c:pt>
                <c:pt idx="980">
                  <c:v>41911</c:v>
                </c:pt>
                <c:pt idx="981">
                  <c:v>41912</c:v>
                </c:pt>
                <c:pt idx="982">
                  <c:v>41920</c:v>
                </c:pt>
                <c:pt idx="983">
                  <c:v>41921</c:v>
                </c:pt>
                <c:pt idx="984">
                  <c:v>41922</c:v>
                </c:pt>
                <c:pt idx="985">
                  <c:v>41925</c:v>
                </c:pt>
                <c:pt idx="986">
                  <c:v>41926</c:v>
                </c:pt>
                <c:pt idx="987">
                  <c:v>41927</c:v>
                </c:pt>
                <c:pt idx="988">
                  <c:v>41928</c:v>
                </c:pt>
                <c:pt idx="989">
                  <c:v>41929</c:v>
                </c:pt>
                <c:pt idx="990">
                  <c:v>41932</c:v>
                </c:pt>
                <c:pt idx="991">
                  <c:v>41933</c:v>
                </c:pt>
                <c:pt idx="992">
                  <c:v>41934</c:v>
                </c:pt>
                <c:pt idx="993">
                  <c:v>41935</c:v>
                </c:pt>
                <c:pt idx="994">
                  <c:v>41936</c:v>
                </c:pt>
                <c:pt idx="995">
                  <c:v>41939</c:v>
                </c:pt>
                <c:pt idx="996">
                  <c:v>41940</c:v>
                </c:pt>
                <c:pt idx="997">
                  <c:v>41941</c:v>
                </c:pt>
                <c:pt idx="998">
                  <c:v>41942</c:v>
                </c:pt>
                <c:pt idx="999">
                  <c:v>41943</c:v>
                </c:pt>
                <c:pt idx="1000">
                  <c:v>41946</c:v>
                </c:pt>
                <c:pt idx="1001">
                  <c:v>41947</c:v>
                </c:pt>
                <c:pt idx="1002">
                  <c:v>41948</c:v>
                </c:pt>
                <c:pt idx="1003">
                  <c:v>41949</c:v>
                </c:pt>
                <c:pt idx="1004">
                  <c:v>41950</c:v>
                </c:pt>
                <c:pt idx="1005">
                  <c:v>41953</c:v>
                </c:pt>
                <c:pt idx="1006">
                  <c:v>41954</c:v>
                </c:pt>
                <c:pt idx="1007">
                  <c:v>41955</c:v>
                </c:pt>
                <c:pt idx="1008">
                  <c:v>41956</c:v>
                </c:pt>
                <c:pt idx="1009">
                  <c:v>41957</c:v>
                </c:pt>
                <c:pt idx="1010">
                  <c:v>41960</c:v>
                </c:pt>
                <c:pt idx="1011">
                  <c:v>41961</c:v>
                </c:pt>
                <c:pt idx="1012">
                  <c:v>41962</c:v>
                </c:pt>
                <c:pt idx="1013">
                  <c:v>41963</c:v>
                </c:pt>
                <c:pt idx="1014">
                  <c:v>41964</c:v>
                </c:pt>
                <c:pt idx="1015">
                  <c:v>41967</c:v>
                </c:pt>
                <c:pt idx="1016">
                  <c:v>41968</c:v>
                </c:pt>
                <c:pt idx="1017">
                  <c:v>41969</c:v>
                </c:pt>
                <c:pt idx="1018">
                  <c:v>41970</c:v>
                </c:pt>
                <c:pt idx="1019">
                  <c:v>41971</c:v>
                </c:pt>
                <c:pt idx="1020">
                  <c:v>41974</c:v>
                </c:pt>
                <c:pt idx="1021">
                  <c:v>41975</c:v>
                </c:pt>
                <c:pt idx="1022">
                  <c:v>41976</c:v>
                </c:pt>
                <c:pt idx="1023">
                  <c:v>41977</c:v>
                </c:pt>
                <c:pt idx="1024">
                  <c:v>41978</c:v>
                </c:pt>
                <c:pt idx="1025">
                  <c:v>41981</c:v>
                </c:pt>
                <c:pt idx="1026">
                  <c:v>41982</c:v>
                </c:pt>
                <c:pt idx="1027">
                  <c:v>41983</c:v>
                </c:pt>
                <c:pt idx="1028">
                  <c:v>41984</c:v>
                </c:pt>
                <c:pt idx="1029">
                  <c:v>41985</c:v>
                </c:pt>
                <c:pt idx="1030">
                  <c:v>41988</c:v>
                </c:pt>
                <c:pt idx="1031">
                  <c:v>41989</c:v>
                </c:pt>
                <c:pt idx="1032">
                  <c:v>41990</c:v>
                </c:pt>
                <c:pt idx="1033">
                  <c:v>41991</c:v>
                </c:pt>
                <c:pt idx="1034">
                  <c:v>41992</c:v>
                </c:pt>
                <c:pt idx="1035">
                  <c:v>41995</c:v>
                </c:pt>
                <c:pt idx="1036">
                  <c:v>41996</c:v>
                </c:pt>
                <c:pt idx="1037">
                  <c:v>41997</c:v>
                </c:pt>
                <c:pt idx="1038">
                  <c:v>41998</c:v>
                </c:pt>
                <c:pt idx="1039">
                  <c:v>41999</c:v>
                </c:pt>
                <c:pt idx="1040">
                  <c:v>42002</c:v>
                </c:pt>
                <c:pt idx="1041">
                  <c:v>42003</c:v>
                </c:pt>
                <c:pt idx="1042">
                  <c:v>42004</c:v>
                </c:pt>
                <c:pt idx="1043">
                  <c:v>42009</c:v>
                </c:pt>
                <c:pt idx="1044">
                  <c:v>42010</c:v>
                </c:pt>
                <c:pt idx="1045">
                  <c:v>42011</c:v>
                </c:pt>
                <c:pt idx="1046">
                  <c:v>42012</c:v>
                </c:pt>
                <c:pt idx="1047">
                  <c:v>42013</c:v>
                </c:pt>
                <c:pt idx="1048">
                  <c:v>42016</c:v>
                </c:pt>
                <c:pt idx="1049">
                  <c:v>42017</c:v>
                </c:pt>
                <c:pt idx="1050">
                  <c:v>42018</c:v>
                </c:pt>
                <c:pt idx="1051">
                  <c:v>42019</c:v>
                </c:pt>
                <c:pt idx="1052">
                  <c:v>42020</c:v>
                </c:pt>
                <c:pt idx="1053">
                  <c:v>42023</c:v>
                </c:pt>
                <c:pt idx="1054">
                  <c:v>42024</c:v>
                </c:pt>
                <c:pt idx="1055">
                  <c:v>42025</c:v>
                </c:pt>
                <c:pt idx="1056">
                  <c:v>42026</c:v>
                </c:pt>
                <c:pt idx="1057">
                  <c:v>42027</c:v>
                </c:pt>
                <c:pt idx="1058">
                  <c:v>42030</c:v>
                </c:pt>
                <c:pt idx="1059">
                  <c:v>42031</c:v>
                </c:pt>
                <c:pt idx="1060">
                  <c:v>42032</c:v>
                </c:pt>
                <c:pt idx="1061">
                  <c:v>42033</c:v>
                </c:pt>
                <c:pt idx="1062">
                  <c:v>42034</c:v>
                </c:pt>
                <c:pt idx="1063">
                  <c:v>42037</c:v>
                </c:pt>
                <c:pt idx="1064">
                  <c:v>42038</c:v>
                </c:pt>
                <c:pt idx="1065">
                  <c:v>42039</c:v>
                </c:pt>
                <c:pt idx="1066">
                  <c:v>42040</c:v>
                </c:pt>
                <c:pt idx="1067">
                  <c:v>42041</c:v>
                </c:pt>
                <c:pt idx="1068">
                  <c:v>42044</c:v>
                </c:pt>
                <c:pt idx="1069">
                  <c:v>42045</c:v>
                </c:pt>
                <c:pt idx="1070">
                  <c:v>42046</c:v>
                </c:pt>
                <c:pt idx="1071">
                  <c:v>42047</c:v>
                </c:pt>
                <c:pt idx="1072">
                  <c:v>42048</c:v>
                </c:pt>
              </c:numCache>
            </c:numRef>
          </c:cat>
          <c:val>
            <c:numRef>
              <c:f>工行转债市场表现!$D$4:$D$1076</c:f>
              <c:numCache>
                <c:formatCode>###,###,##0</c:formatCode>
                <c:ptCount val="1073"/>
                <c:pt idx="0">
                  <c:v>5.4600000000000009</c:v>
                </c:pt>
                <c:pt idx="1">
                  <c:v>5.4600000000000009</c:v>
                </c:pt>
                <c:pt idx="2">
                  <c:v>5.4600000000000009</c:v>
                </c:pt>
                <c:pt idx="3">
                  <c:v>5.4600000000000009</c:v>
                </c:pt>
                <c:pt idx="4">
                  <c:v>5.4600000000000009</c:v>
                </c:pt>
                <c:pt idx="5">
                  <c:v>5.4600000000000009</c:v>
                </c:pt>
                <c:pt idx="6">
                  <c:v>5.4600000000000009</c:v>
                </c:pt>
                <c:pt idx="7">
                  <c:v>5.4600000000000009</c:v>
                </c:pt>
                <c:pt idx="8">
                  <c:v>5.4600000000000009</c:v>
                </c:pt>
                <c:pt idx="9">
                  <c:v>5.4600000000000009</c:v>
                </c:pt>
                <c:pt idx="10">
                  <c:v>5.4600000000000009</c:v>
                </c:pt>
                <c:pt idx="11">
                  <c:v>5.4600000000000009</c:v>
                </c:pt>
                <c:pt idx="12">
                  <c:v>5.4600000000000009</c:v>
                </c:pt>
                <c:pt idx="13">
                  <c:v>5.4600000000000009</c:v>
                </c:pt>
                <c:pt idx="14">
                  <c:v>5.4600000000000009</c:v>
                </c:pt>
                <c:pt idx="15">
                  <c:v>5.4600000000000009</c:v>
                </c:pt>
                <c:pt idx="16">
                  <c:v>5.4600000000000009</c:v>
                </c:pt>
                <c:pt idx="17">
                  <c:v>5.4600000000000009</c:v>
                </c:pt>
                <c:pt idx="18">
                  <c:v>5.4600000000000009</c:v>
                </c:pt>
                <c:pt idx="19">
                  <c:v>5.4600000000000009</c:v>
                </c:pt>
                <c:pt idx="20">
                  <c:v>5.4600000000000009</c:v>
                </c:pt>
                <c:pt idx="21">
                  <c:v>5.4600000000000009</c:v>
                </c:pt>
                <c:pt idx="22">
                  <c:v>5.4600000000000009</c:v>
                </c:pt>
                <c:pt idx="23">
                  <c:v>5.4600000000000009</c:v>
                </c:pt>
                <c:pt idx="24">
                  <c:v>5.4600000000000009</c:v>
                </c:pt>
                <c:pt idx="25">
                  <c:v>5.4600000000000009</c:v>
                </c:pt>
                <c:pt idx="26">
                  <c:v>5.4600000000000009</c:v>
                </c:pt>
                <c:pt idx="27">
                  <c:v>5.4600000000000009</c:v>
                </c:pt>
                <c:pt idx="28">
                  <c:v>5.4600000000000009</c:v>
                </c:pt>
                <c:pt idx="29">
                  <c:v>5.4600000000000009</c:v>
                </c:pt>
                <c:pt idx="30">
                  <c:v>5.4600000000000009</c:v>
                </c:pt>
                <c:pt idx="31">
                  <c:v>5.4600000000000009</c:v>
                </c:pt>
                <c:pt idx="32">
                  <c:v>5.4600000000000009</c:v>
                </c:pt>
                <c:pt idx="33">
                  <c:v>5.4600000000000009</c:v>
                </c:pt>
                <c:pt idx="34">
                  <c:v>5.4600000000000009</c:v>
                </c:pt>
                <c:pt idx="35">
                  <c:v>5.4600000000000009</c:v>
                </c:pt>
                <c:pt idx="36">
                  <c:v>5.4600000000000009</c:v>
                </c:pt>
                <c:pt idx="37">
                  <c:v>5.4600000000000009</c:v>
                </c:pt>
                <c:pt idx="38">
                  <c:v>5.4600000000000009</c:v>
                </c:pt>
                <c:pt idx="39">
                  <c:v>5.4600000000000009</c:v>
                </c:pt>
                <c:pt idx="40">
                  <c:v>5.4600000000000009</c:v>
                </c:pt>
                <c:pt idx="41">
                  <c:v>5.4600000000000009</c:v>
                </c:pt>
                <c:pt idx="42">
                  <c:v>5.4600000000000009</c:v>
                </c:pt>
                <c:pt idx="43">
                  <c:v>5.4600000000000009</c:v>
                </c:pt>
                <c:pt idx="44">
                  <c:v>5.4600000000000009</c:v>
                </c:pt>
                <c:pt idx="45">
                  <c:v>5.4600000000000009</c:v>
                </c:pt>
                <c:pt idx="46">
                  <c:v>5.4600000000000009</c:v>
                </c:pt>
                <c:pt idx="47">
                  <c:v>5.4080000000000004</c:v>
                </c:pt>
                <c:pt idx="48">
                  <c:v>5.4080000000000004</c:v>
                </c:pt>
                <c:pt idx="49">
                  <c:v>5.4080000000000004</c:v>
                </c:pt>
                <c:pt idx="50">
                  <c:v>5.4080000000000004</c:v>
                </c:pt>
                <c:pt idx="51">
                  <c:v>5.4080000000000004</c:v>
                </c:pt>
                <c:pt idx="52">
                  <c:v>5.4080000000000004</c:v>
                </c:pt>
                <c:pt idx="53">
                  <c:v>5.4080000000000004</c:v>
                </c:pt>
                <c:pt idx="54">
                  <c:v>5.4080000000000004</c:v>
                </c:pt>
                <c:pt idx="55">
                  <c:v>5.4080000000000004</c:v>
                </c:pt>
                <c:pt idx="56">
                  <c:v>5.4080000000000004</c:v>
                </c:pt>
                <c:pt idx="57">
                  <c:v>5.4080000000000004</c:v>
                </c:pt>
                <c:pt idx="58">
                  <c:v>5.4080000000000004</c:v>
                </c:pt>
                <c:pt idx="59">
                  <c:v>5.4080000000000004</c:v>
                </c:pt>
                <c:pt idx="60">
                  <c:v>5.4080000000000004</c:v>
                </c:pt>
                <c:pt idx="61">
                  <c:v>5.4080000000000004</c:v>
                </c:pt>
                <c:pt idx="62">
                  <c:v>5.4080000000000004</c:v>
                </c:pt>
                <c:pt idx="63">
                  <c:v>5.4080000000000004</c:v>
                </c:pt>
                <c:pt idx="64">
                  <c:v>5.4080000000000004</c:v>
                </c:pt>
                <c:pt idx="65">
                  <c:v>5.4080000000000004</c:v>
                </c:pt>
                <c:pt idx="66">
                  <c:v>5.4080000000000004</c:v>
                </c:pt>
                <c:pt idx="67">
                  <c:v>5.4080000000000004</c:v>
                </c:pt>
                <c:pt idx="68">
                  <c:v>5.3950000000000005</c:v>
                </c:pt>
                <c:pt idx="69">
                  <c:v>5.3950000000000005</c:v>
                </c:pt>
                <c:pt idx="70">
                  <c:v>5.3950000000000005</c:v>
                </c:pt>
                <c:pt idx="71">
                  <c:v>5.3950000000000005</c:v>
                </c:pt>
                <c:pt idx="72">
                  <c:v>5.3950000000000005</c:v>
                </c:pt>
                <c:pt idx="73">
                  <c:v>5.3950000000000005</c:v>
                </c:pt>
                <c:pt idx="74">
                  <c:v>5.3950000000000005</c:v>
                </c:pt>
                <c:pt idx="75">
                  <c:v>5.3950000000000005</c:v>
                </c:pt>
                <c:pt idx="76">
                  <c:v>5.3950000000000005</c:v>
                </c:pt>
                <c:pt idx="77">
                  <c:v>5.3950000000000005</c:v>
                </c:pt>
                <c:pt idx="78">
                  <c:v>5.3950000000000005</c:v>
                </c:pt>
                <c:pt idx="79">
                  <c:v>5.3950000000000005</c:v>
                </c:pt>
                <c:pt idx="80">
                  <c:v>5.3950000000000005</c:v>
                </c:pt>
                <c:pt idx="81">
                  <c:v>5.3950000000000005</c:v>
                </c:pt>
                <c:pt idx="82">
                  <c:v>5.3950000000000005</c:v>
                </c:pt>
                <c:pt idx="83">
                  <c:v>5.3950000000000005</c:v>
                </c:pt>
                <c:pt idx="84">
                  <c:v>5.3950000000000005</c:v>
                </c:pt>
                <c:pt idx="85">
                  <c:v>5.3950000000000005</c:v>
                </c:pt>
                <c:pt idx="86">
                  <c:v>5.3950000000000005</c:v>
                </c:pt>
                <c:pt idx="87">
                  <c:v>5.3950000000000005</c:v>
                </c:pt>
                <c:pt idx="88">
                  <c:v>5.3950000000000005</c:v>
                </c:pt>
                <c:pt idx="89">
                  <c:v>5.3950000000000005</c:v>
                </c:pt>
                <c:pt idx="90">
                  <c:v>5.3950000000000005</c:v>
                </c:pt>
                <c:pt idx="91">
                  <c:v>5.3950000000000005</c:v>
                </c:pt>
                <c:pt idx="92">
                  <c:v>5.3950000000000005</c:v>
                </c:pt>
                <c:pt idx="93">
                  <c:v>5.3950000000000005</c:v>
                </c:pt>
                <c:pt idx="94">
                  <c:v>5.3950000000000005</c:v>
                </c:pt>
                <c:pt idx="95">
                  <c:v>5.3950000000000005</c:v>
                </c:pt>
                <c:pt idx="96">
                  <c:v>5.3950000000000005</c:v>
                </c:pt>
                <c:pt idx="97">
                  <c:v>5.3950000000000005</c:v>
                </c:pt>
                <c:pt idx="98">
                  <c:v>5.3950000000000005</c:v>
                </c:pt>
                <c:pt idx="99">
                  <c:v>5.3950000000000005</c:v>
                </c:pt>
                <c:pt idx="100">
                  <c:v>5.3950000000000005</c:v>
                </c:pt>
                <c:pt idx="101">
                  <c:v>5.3950000000000005</c:v>
                </c:pt>
                <c:pt idx="102">
                  <c:v>5.3950000000000005</c:v>
                </c:pt>
                <c:pt idx="103">
                  <c:v>5.3950000000000005</c:v>
                </c:pt>
                <c:pt idx="104">
                  <c:v>5.3950000000000005</c:v>
                </c:pt>
                <c:pt idx="105">
                  <c:v>5.3950000000000005</c:v>
                </c:pt>
                <c:pt idx="106">
                  <c:v>5.3950000000000005</c:v>
                </c:pt>
                <c:pt idx="107">
                  <c:v>5.3950000000000005</c:v>
                </c:pt>
                <c:pt idx="108">
                  <c:v>5.3950000000000005</c:v>
                </c:pt>
                <c:pt idx="109">
                  <c:v>5.3950000000000005</c:v>
                </c:pt>
                <c:pt idx="110">
                  <c:v>5.3950000000000005</c:v>
                </c:pt>
                <c:pt idx="111">
                  <c:v>5.3950000000000005</c:v>
                </c:pt>
                <c:pt idx="112">
                  <c:v>5.3950000000000005</c:v>
                </c:pt>
                <c:pt idx="113">
                  <c:v>5.3950000000000005</c:v>
                </c:pt>
                <c:pt idx="114">
                  <c:v>5.3950000000000005</c:v>
                </c:pt>
                <c:pt idx="115">
                  <c:v>5.3950000000000005</c:v>
                </c:pt>
                <c:pt idx="116">
                  <c:v>5.3950000000000005</c:v>
                </c:pt>
                <c:pt idx="117">
                  <c:v>5.3950000000000005</c:v>
                </c:pt>
                <c:pt idx="118">
                  <c:v>5.3950000000000005</c:v>
                </c:pt>
                <c:pt idx="119">
                  <c:v>5.3950000000000005</c:v>
                </c:pt>
                <c:pt idx="120">
                  <c:v>5.3950000000000005</c:v>
                </c:pt>
                <c:pt idx="121">
                  <c:v>5.3950000000000005</c:v>
                </c:pt>
                <c:pt idx="122">
                  <c:v>5.3950000000000005</c:v>
                </c:pt>
                <c:pt idx="123">
                  <c:v>5.3950000000000005</c:v>
                </c:pt>
                <c:pt idx="124">
                  <c:v>5.3950000000000005</c:v>
                </c:pt>
                <c:pt idx="125">
                  <c:v>5.3950000000000005</c:v>
                </c:pt>
                <c:pt idx="126">
                  <c:v>5.3950000000000005</c:v>
                </c:pt>
                <c:pt idx="127">
                  <c:v>5.3950000000000005</c:v>
                </c:pt>
                <c:pt idx="128">
                  <c:v>5.3950000000000005</c:v>
                </c:pt>
                <c:pt idx="129">
                  <c:v>5.3950000000000005</c:v>
                </c:pt>
                <c:pt idx="130">
                  <c:v>5.3950000000000005</c:v>
                </c:pt>
                <c:pt idx="131">
                  <c:v>5.3950000000000005</c:v>
                </c:pt>
                <c:pt idx="132">
                  <c:v>5.3950000000000005</c:v>
                </c:pt>
                <c:pt idx="133">
                  <c:v>5.3950000000000005</c:v>
                </c:pt>
                <c:pt idx="134">
                  <c:v>5.3950000000000005</c:v>
                </c:pt>
                <c:pt idx="135">
                  <c:v>5.3950000000000005</c:v>
                </c:pt>
                <c:pt idx="136">
                  <c:v>5.3950000000000005</c:v>
                </c:pt>
                <c:pt idx="137">
                  <c:v>5.3950000000000005</c:v>
                </c:pt>
                <c:pt idx="138">
                  <c:v>5.3950000000000005</c:v>
                </c:pt>
                <c:pt idx="139">
                  <c:v>5.3950000000000005</c:v>
                </c:pt>
                <c:pt idx="140">
                  <c:v>5.3950000000000005</c:v>
                </c:pt>
                <c:pt idx="141">
                  <c:v>5.3950000000000005</c:v>
                </c:pt>
                <c:pt idx="142">
                  <c:v>5.3950000000000005</c:v>
                </c:pt>
                <c:pt idx="143">
                  <c:v>5.3950000000000005</c:v>
                </c:pt>
                <c:pt idx="144">
                  <c:v>5.3950000000000005</c:v>
                </c:pt>
                <c:pt idx="145">
                  <c:v>5.3950000000000005</c:v>
                </c:pt>
                <c:pt idx="146">
                  <c:v>5.3950000000000005</c:v>
                </c:pt>
                <c:pt idx="147">
                  <c:v>5.3950000000000005</c:v>
                </c:pt>
                <c:pt idx="148">
                  <c:v>5.3950000000000005</c:v>
                </c:pt>
                <c:pt idx="149">
                  <c:v>5.3950000000000005</c:v>
                </c:pt>
                <c:pt idx="150">
                  <c:v>5.3950000000000005</c:v>
                </c:pt>
                <c:pt idx="151">
                  <c:v>5.3950000000000005</c:v>
                </c:pt>
                <c:pt idx="152">
                  <c:v>5.3950000000000005</c:v>
                </c:pt>
                <c:pt idx="153">
                  <c:v>5.3950000000000005</c:v>
                </c:pt>
                <c:pt idx="154">
                  <c:v>5.3950000000000005</c:v>
                </c:pt>
                <c:pt idx="155">
                  <c:v>5.3950000000000005</c:v>
                </c:pt>
                <c:pt idx="156">
                  <c:v>5.3950000000000005</c:v>
                </c:pt>
                <c:pt idx="157">
                  <c:v>5.3950000000000005</c:v>
                </c:pt>
                <c:pt idx="158">
                  <c:v>5.3950000000000005</c:v>
                </c:pt>
                <c:pt idx="159">
                  <c:v>5.3950000000000005</c:v>
                </c:pt>
                <c:pt idx="160">
                  <c:v>5.3950000000000005</c:v>
                </c:pt>
                <c:pt idx="161">
                  <c:v>5.3950000000000005</c:v>
                </c:pt>
                <c:pt idx="162">
                  <c:v>5.3950000000000005</c:v>
                </c:pt>
                <c:pt idx="163">
                  <c:v>5.3950000000000005</c:v>
                </c:pt>
                <c:pt idx="164">
                  <c:v>5.3950000000000005</c:v>
                </c:pt>
                <c:pt idx="165">
                  <c:v>5.3950000000000005</c:v>
                </c:pt>
                <c:pt idx="166">
                  <c:v>5.3950000000000005</c:v>
                </c:pt>
                <c:pt idx="167">
                  <c:v>5.3950000000000005</c:v>
                </c:pt>
                <c:pt idx="168">
                  <c:v>5.3950000000000005</c:v>
                </c:pt>
                <c:pt idx="169">
                  <c:v>5.3950000000000005</c:v>
                </c:pt>
                <c:pt idx="170">
                  <c:v>5.3950000000000005</c:v>
                </c:pt>
                <c:pt idx="171">
                  <c:v>5.3950000000000005</c:v>
                </c:pt>
                <c:pt idx="172">
                  <c:v>5.3950000000000005</c:v>
                </c:pt>
                <c:pt idx="173">
                  <c:v>5.3950000000000005</c:v>
                </c:pt>
                <c:pt idx="174">
                  <c:v>5.3950000000000005</c:v>
                </c:pt>
                <c:pt idx="175">
                  <c:v>5.3950000000000005</c:v>
                </c:pt>
                <c:pt idx="176">
                  <c:v>5.3950000000000005</c:v>
                </c:pt>
                <c:pt idx="177">
                  <c:v>5.3950000000000005</c:v>
                </c:pt>
                <c:pt idx="178">
                  <c:v>5.3950000000000005</c:v>
                </c:pt>
                <c:pt idx="179">
                  <c:v>5.3950000000000005</c:v>
                </c:pt>
                <c:pt idx="180">
                  <c:v>5.1610000000000005</c:v>
                </c:pt>
                <c:pt idx="181">
                  <c:v>5.1610000000000005</c:v>
                </c:pt>
                <c:pt idx="182">
                  <c:v>5.1610000000000005</c:v>
                </c:pt>
                <c:pt idx="183">
                  <c:v>5.1610000000000005</c:v>
                </c:pt>
                <c:pt idx="184">
                  <c:v>5.1610000000000005</c:v>
                </c:pt>
                <c:pt idx="185">
                  <c:v>5.1610000000000005</c:v>
                </c:pt>
                <c:pt idx="186">
                  <c:v>5.1610000000000005</c:v>
                </c:pt>
                <c:pt idx="187">
                  <c:v>5.1610000000000005</c:v>
                </c:pt>
                <c:pt idx="188">
                  <c:v>5.1610000000000005</c:v>
                </c:pt>
                <c:pt idx="189">
                  <c:v>5.1610000000000005</c:v>
                </c:pt>
                <c:pt idx="190">
                  <c:v>5.1610000000000005</c:v>
                </c:pt>
                <c:pt idx="191">
                  <c:v>5.1610000000000005</c:v>
                </c:pt>
                <c:pt idx="192">
                  <c:v>5.1610000000000005</c:v>
                </c:pt>
                <c:pt idx="193">
                  <c:v>5.1610000000000005</c:v>
                </c:pt>
                <c:pt idx="194">
                  <c:v>5.1610000000000005</c:v>
                </c:pt>
                <c:pt idx="195">
                  <c:v>5.1610000000000005</c:v>
                </c:pt>
                <c:pt idx="196">
                  <c:v>5.1610000000000005</c:v>
                </c:pt>
                <c:pt idx="197">
                  <c:v>5.1610000000000005</c:v>
                </c:pt>
                <c:pt idx="198">
                  <c:v>5.1610000000000005</c:v>
                </c:pt>
                <c:pt idx="199">
                  <c:v>5.1610000000000005</c:v>
                </c:pt>
                <c:pt idx="200">
                  <c:v>5.1610000000000005</c:v>
                </c:pt>
                <c:pt idx="201">
                  <c:v>5.1610000000000005</c:v>
                </c:pt>
                <c:pt idx="202">
                  <c:v>5.1610000000000005</c:v>
                </c:pt>
                <c:pt idx="203">
                  <c:v>5.1610000000000005</c:v>
                </c:pt>
                <c:pt idx="204">
                  <c:v>5.1610000000000005</c:v>
                </c:pt>
                <c:pt idx="205">
                  <c:v>5.1610000000000005</c:v>
                </c:pt>
                <c:pt idx="206">
                  <c:v>5.1610000000000005</c:v>
                </c:pt>
                <c:pt idx="207">
                  <c:v>5.1610000000000005</c:v>
                </c:pt>
                <c:pt idx="208">
                  <c:v>5.1610000000000005</c:v>
                </c:pt>
                <c:pt idx="209">
                  <c:v>5.1610000000000005</c:v>
                </c:pt>
                <c:pt idx="210">
                  <c:v>5.1610000000000005</c:v>
                </c:pt>
                <c:pt idx="211">
                  <c:v>5.1610000000000005</c:v>
                </c:pt>
                <c:pt idx="212">
                  <c:v>5.1610000000000005</c:v>
                </c:pt>
                <c:pt idx="213">
                  <c:v>5.1610000000000005</c:v>
                </c:pt>
                <c:pt idx="214">
                  <c:v>5.1610000000000005</c:v>
                </c:pt>
                <c:pt idx="215">
                  <c:v>5.1610000000000005</c:v>
                </c:pt>
                <c:pt idx="216">
                  <c:v>5.1610000000000005</c:v>
                </c:pt>
                <c:pt idx="217">
                  <c:v>5.1610000000000005</c:v>
                </c:pt>
                <c:pt idx="218">
                  <c:v>5.1610000000000005</c:v>
                </c:pt>
                <c:pt idx="219">
                  <c:v>5.1610000000000005</c:v>
                </c:pt>
                <c:pt idx="220">
                  <c:v>5.1610000000000005</c:v>
                </c:pt>
                <c:pt idx="221">
                  <c:v>5.1610000000000005</c:v>
                </c:pt>
                <c:pt idx="222">
                  <c:v>5.1610000000000005</c:v>
                </c:pt>
                <c:pt idx="223">
                  <c:v>5.1610000000000005</c:v>
                </c:pt>
                <c:pt idx="224">
                  <c:v>5.1610000000000005</c:v>
                </c:pt>
                <c:pt idx="225">
                  <c:v>5.1610000000000005</c:v>
                </c:pt>
                <c:pt idx="226">
                  <c:v>5.1610000000000005</c:v>
                </c:pt>
                <c:pt idx="227">
                  <c:v>5.1610000000000005</c:v>
                </c:pt>
                <c:pt idx="228">
                  <c:v>5.1610000000000005</c:v>
                </c:pt>
                <c:pt idx="229">
                  <c:v>5.1610000000000005</c:v>
                </c:pt>
                <c:pt idx="230">
                  <c:v>5.1610000000000005</c:v>
                </c:pt>
                <c:pt idx="231">
                  <c:v>5.1610000000000005</c:v>
                </c:pt>
                <c:pt idx="232">
                  <c:v>5.1610000000000005</c:v>
                </c:pt>
                <c:pt idx="233">
                  <c:v>5.1610000000000005</c:v>
                </c:pt>
                <c:pt idx="234">
                  <c:v>5.1610000000000005</c:v>
                </c:pt>
                <c:pt idx="235">
                  <c:v>5.1610000000000005</c:v>
                </c:pt>
                <c:pt idx="236">
                  <c:v>5.1610000000000005</c:v>
                </c:pt>
                <c:pt idx="237">
                  <c:v>5.1610000000000005</c:v>
                </c:pt>
                <c:pt idx="238">
                  <c:v>5.1610000000000005</c:v>
                </c:pt>
                <c:pt idx="239">
                  <c:v>5.1610000000000005</c:v>
                </c:pt>
                <c:pt idx="240">
                  <c:v>5.1610000000000005</c:v>
                </c:pt>
                <c:pt idx="241">
                  <c:v>5.1610000000000005</c:v>
                </c:pt>
                <c:pt idx="242">
                  <c:v>5.1610000000000005</c:v>
                </c:pt>
                <c:pt idx="243">
                  <c:v>5.1610000000000005</c:v>
                </c:pt>
                <c:pt idx="244">
                  <c:v>5.1610000000000005</c:v>
                </c:pt>
                <c:pt idx="245">
                  <c:v>5.1610000000000005</c:v>
                </c:pt>
                <c:pt idx="246">
                  <c:v>5.1610000000000005</c:v>
                </c:pt>
                <c:pt idx="247">
                  <c:v>5.1610000000000005</c:v>
                </c:pt>
                <c:pt idx="248">
                  <c:v>5.1610000000000005</c:v>
                </c:pt>
                <c:pt idx="249">
                  <c:v>5.1610000000000005</c:v>
                </c:pt>
                <c:pt idx="250">
                  <c:v>5.1610000000000005</c:v>
                </c:pt>
                <c:pt idx="251">
                  <c:v>5.1610000000000005</c:v>
                </c:pt>
                <c:pt idx="252">
                  <c:v>5.1610000000000005</c:v>
                </c:pt>
                <c:pt idx="253">
                  <c:v>5.1610000000000005</c:v>
                </c:pt>
                <c:pt idx="254">
                  <c:v>5.1610000000000005</c:v>
                </c:pt>
                <c:pt idx="255">
                  <c:v>5.1610000000000005</c:v>
                </c:pt>
                <c:pt idx="256">
                  <c:v>5.1610000000000005</c:v>
                </c:pt>
                <c:pt idx="257">
                  <c:v>5.1610000000000005</c:v>
                </c:pt>
                <c:pt idx="258">
                  <c:v>5.1610000000000005</c:v>
                </c:pt>
                <c:pt idx="259">
                  <c:v>5.1610000000000005</c:v>
                </c:pt>
                <c:pt idx="260">
                  <c:v>5.1610000000000005</c:v>
                </c:pt>
                <c:pt idx="261">
                  <c:v>5.1610000000000005</c:v>
                </c:pt>
                <c:pt idx="262">
                  <c:v>5.1610000000000005</c:v>
                </c:pt>
                <c:pt idx="263">
                  <c:v>5.1610000000000005</c:v>
                </c:pt>
                <c:pt idx="264">
                  <c:v>5.1610000000000005</c:v>
                </c:pt>
                <c:pt idx="265">
                  <c:v>5.1610000000000005</c:v>
                </c:pt>
                <c:pt idx="266">
                  <c:v>5.1610000000000005</c:v>
                </c:pt>
                <c:pt idx="267">
                  <c:v>5.1610000000000005</c:v>
                </c:pt>
                <c:pt idx="268">
                  <c:v>5.1610000000000005</c:v>
                </c:pt>
                <c:pt idx="269">
                  <c:v>5.1610000000000005</c:v>
                </c:pt>
                <c:pt idx="270">
                  <c:v>5.1610000000000005</c:v>
                </c:pt>
                <c:pt idx="271">
                  <c:v>5.1610000000000005</c:v>
                </c:pt>
                <c:pt idx="272">
                  <c:v>5.1610000000000005</c:v>
                </c:pt>
                <c:pt idx="273">
                  <c:v>5.1610000000000005</c:v>
                </c:pt>
                <c:pt idx="274">
                  <c:v>5.1610000000000005</c:v>
                </c:pt>
                <c:pt idx="275">
                  <c:v>5.1610000000000005</c:v>
                </c:pt>
                <c:pt idx="276">
                  <c:v>5.1610000000000005</c:v>
                </c:pt>
                <c:pt idx="277">
                  <c:v>5.1610000000000005</c:v>
                </c:pt>
                <c:pt idx="278">
                  <c:v>5.1610000000000005</c:v>
                </c:pt>
                <c:pt idx="279">
                  <c:v>5.1610000000000005</c:v>
                </c:pt>
                <c:pt idx="280">
                  <c:v>5.1610000000000005</c:v>
                </c:pt>
                <c:pt idx="281">
                  <c:v>5.1610000000000005</c:v>
                </c:pt>
                <c:pt idx="282">
                  <c:v>5.1610000000000005</c:v>
                </c:pt>
                <c:pt idx="283">
                  <c:v>5.1610000000000005</c:v>
                </c:pt>
                <c:pt idx="284">
                  <c:v>5.1610000000000005</c:v>
                </c:pt>
                <c:pt idx="285">
                  <c:v>5.1610000000000005</c:v>
                </c:pt>
                <c:pt idx="286">
                  <c:v>5.1610000000000005</c:v>
                </c:pt>
                <c:pt idx="287">
                  <c:v>5.1610000000000005</c:v>
                </c:pt>
                <c:pt idx="288">
                  <c:v>5.1610000000000005</c:v>
                </c:pt>
                <c:pt idx="289">
                  <c:v>5.1610000000000005</c:v>
                </c:pt>
                <c:pt idx="290">
                  <c:v>5.1610000000000005</c:v>
                </c:pt>
                <c:pt idx="291">
                  <c:v>5.1610000000000005</c:v>
                </c:pt>
                <c:pt idx="292">
                  <c:v>5.1610000000000005</c:v>
                </c:pt>
                <c:pt idx="293">
                  <c:v>5.1610000000000005</c:v>
                </c:pt>
                <c:pt idx="294">
                  <c:v>5.1610000000000005</c:v>
                </c:pt>
                <c:pt idx="295">
                  <c:v>5.1610000000000005</c:v>
                </c:pt>
                <c:pt idx="296">
                  <c:v>5.1610000000000005</c:v>
                </c:pt>
                <c:pt idx="297">
                  <c:v>5.1610000000000005</c:v>
                </c:pt>
                <c:pt idx="298">
                  <c:v>5.1610000000000005</c:v>
                </c:pt>
                <c:pt idx="299">
                  <c:v>5.1610000000000005</c:v>
                </c:pt>
                <c:pt idx="300">
                  <c:v>5.1610000000000005</c:v>
                </c:pt>
                <c:pt idx="301">
                  <c:v>5.1610000000000005</c:v>
                </c:pt>
                <c:pt idx="302">
                  <c:v>5.1610000000000005</c:v>
                </c:pt>
                <c:pt idx="303">
                  <c:v>5.1610000000000005</c:v>
                </c:pt>
                <c:pt idx="304">
                  <c:v>5.1610000000000005</c:v>
                </c:pt>
                <c:pt idx="305">
                  <c:v>5.1610000000000005</c:v>
                </c:pt>
                <c:pt idx="306">
                  <c:v>5.1610000000000005</c:v>
                </c:pt>
                <c:pt idx="307">
                  <c:v>5.1610000000000005</c:v>
                </c:pt>
                <c:pt idx="308">
                  <c:v>5.1610000000000005</c:v>
                </c:pt>
                <c:pt idx="309">
                  <c:v>5.1610000000000005</c:v>
                </c:pt>
                <c:pt idx="310">
                  <c:v>5.1610000000000005</c:v>
                </c:pt>
                <c:pt idx="311">
                  <c:v>5.1610000000000005</c:v>
                </c:pt>
                <c:pt idx="312">
                  <c:v>5.1610000000000005</c:v>
                </c:pt>
                <c:pt idx="313">
                  <c:v>5.1610000000000005</c:v>
                </c:pt>
                <c:pt idx="314">
                  <c:v>5.1610000000000005</c:v>
                </c:pt>
                <c:pt idx="315">
                  <c:v>5.1610000000000005</c:v>
                </c:pt>
                <c:pt idx="316">
                  <c:v>5.1610000000000005</c:v>
                </c:pt>
                <c:pt idx="317">
                  <c:v>5.1610000000000005</c:v>
                </c:pt>
                <c:pt idx="318">
                  <c:v>5.1610000000000005</c:v>
                </c:pt>
                <c:pt idx="319">
                  <c:v>5.1610000000000005</c:v>
                </c:pt>
                <c:pt idx="320">
                  <c:v>5.1610000000000005</c:v>
                </c:pt>
                <c:pt idx="321">
                  <c:v>5.1610000000000005</c:v>
                </c:pt>
                <c:pt idx="322">
                  <c:v>5.1610000000000005</c:v>
                </c:pt>
                <c:pt idx="323">
                  <c:v>5.1610000000000005</c:v>
                </c:pt>
                <c:pt idx="324">
                  <c:v>5.1610000000000005</c:v>
                </c:pt>
                <c:pt idx="325">
                  <c:v>5.1610000000000005</c:v>
                </c:pt>
                <c:pt idx="326">
                  <c:v>5.1610000000000005</c:v>
                </c:pt>
                <c:pt idx="327">
                  <c:v>5.1610000000000005</c:v>
                </c:pt>
                <c:pt idx="328">
                  <c:v>5.1610000000000005</c:v>
                </c:pt>
                <c:pt idx="329">
                  <c:v>5.1610000000000005</c:v>
                </c:pt>
                <c:pt idx="330">
                  <c:v>5.1610000000000005</c:v>
                </c:pt>
                <c:pt idx="331">
                  <c:v>5.1610000000000005</c:v>
                </c:pt>
                <c:pt idx="332">
                  <c:v>5.1610000000000005</c:v>
                </c:pt>
                <c:pt idx="333">
                  <c:v>5.1610000000000005</c:v>
                </c:pt>
                <c:pt idx="334">
                  <c:v>5.1610000000000005</c:v>
                </c:pt>
                <c:pt idx="335">
                  <c:v>5.1610000000000005</c:v>
                </c:pt>
                <c:pt idx="336">
                  <c:v>5.1610000000000005</c:v>
                </c:pt>
                <c:pt idx="337">
                  <c:v>5.1610000000000005</c:v>
                </c:pt>
                <c:pt idx="338">
                  <c:v>5.1610000000000005</c:v>
                </c:pt>
                <c:pt idx="339">
                  <c:v>5.1610000000000005</c:v>
                </c:pt>
                <c:pt idx="340">
                  <c:v>5.1610000000000005</c:v>
                </c:pt>
                <c:pt idx="341">
                  <c:v>5.1610000000000005</c:v>
                </c:pt>
                <c:pt idx="342">
                  <c:v>5.1610000000000005</c:v>
                </c:pt>
                <c:pt idx="343">
                  <c:v>5.1610000000000005</c:v>
                </c:pt>
                <c:pt idx="344">
                  <c:v>5.1610000000000005</c:v>
                </c:pt>
                <c:pt idx="345">
                  <c:v>5.1610000000000005</c:v>
                </c:pt>
                <c:pt idx="346">
                  <c:v>5.1610000000000005</c:v>
                </c:pt>
                <c:pt idx="347">
                  <c:v>5.1610000000000005</c:v>
                </c:pt>
                <c:pt idx="348">
                  <c:v>5.1610000000000005</c:v>
                </c:pt>
                <c:pt idx="349">
                  <c:v>5.1610000000000005</c:v>
                </c:pt>
                <c:pt idx="350">
                  <c:v>5.1610000000000005</c:v>
                </c:pt>
                <c:pt idx="351">
                  <c:v>5.1610000000000005</c:v>
                </c:pt>
                <c:pt idx="352">
                  <c:v>5.1610000000000005</c:v>
                </c:pt>
                <c:pt idx="353">
                  <c:v>5.1610000000000005</c:v>
                </c:pt>
                <c:pt idx="354">
                  <c:v>5.1610000000000005</c:v>
                </c:pt>
                <c:pt idx="355">
                  <c:v>5.1610000000000005</c:v>
                </c:pt>
                <c:pt idx="356">
                  <c:v>5.1610000000000005</c:v>
                </c:pt>
                <c:pt idx="357">
                  <c:v>5.1610000000000005</c:v>
                </c:pt>
                <c:pt idx="358">
                  <c:v>5.1610000000000005</c:v>
                </c:pt>
                <c:pt idx="359">
                  <c:v>5.1610000000000005</c:v>
                </c:pt>
                <c:pt idx="360">
                  <c:v>5.1610000000000005</c:v>
                </c:pt>
                <c:pt idx="361">
                  <c:v>5.1610000000000005</c:v>
                </c:pt>
                <c:pt idx="362">
                  <c:v>5.1610000000000005</c:v>
                </c:pt>
                <c:pt idx="363">
                  <c:v>5.1610000000000005</c:v>
                </c:pt>
                <c:pt idx="364">
                  <c:v>5.1610000000000005</c:v>
                </c:pt>
                <c:pt idx="365">
                  <c:v>5.1610000000000005</c:v>
                </c:pt>
                <c:pt idx="366">
                  <c:v>5.1610000000000005</c:v>
                </c:pt>
                <c:pt idx="367">
                  <c:v>5.1610000000000005</c:v>
                </c:pt>
                <c:pt idx="368">
                  <c:v>5.1610000000000005</c:v>
                </c:pt>
                <c:pt idx="369">
                  <c:v>5.1610000000000005</c:v>
                </c:pt>
                <c:pt idx="370">
                  <c:v>5.1610000000000005</c:v>
                </c:pt>
                <c:pt idx="371">
                  <c:v>5.1610000000000005</c:v>
                </c:pt>
                <c:pt idx="372">
                  <c:v>5.1610000000000005</c:v>
                </c:pt>
                <c:pt idx="373">
                  <c:v>5.1610000000000005</c:v>
                </c:pt>
                <c:pt idx="374">
                  <c:v>5.1610000000000005</c:v>
                </c:pt>
                <c:pt idx="375">
                  <c:v>5.1610000000000005</c:v>
                </c:pt>
                <c:pt idx="376">
                  <c:v>5.1610000000000005</c:v>
                </c:pt>
                <c:pt idx="377">
                  <c:v>5.1610000000000005</c:v>
                </c:pt>
                <c:pt idx="378">
                  <c:v>5.1610000000000005</c:v>
                </c:pt>
                <c:pt idx="379">
                  <c:v>5.1610000000000005</c:v>
                </c:pt>
                <c:pt idx="380">
                  <c:v>5.1610000000000005</c:v>
                </c:pt>
                <c:pt idx="381">
                  <c:v>5.1610000000000005</c:v>
                </c:pt>
                <c:pt idx="382">
                  <c:v>5.1610000000000005</c:v>
                </c:pt>
                <c:pt idx="383">
                  <c:v>5.1610000000000005</c:v>
                </c:pt>
                <c:pt idx="384">
                  <c:v>5.1610000000000005</c:v>
                </c:pt>
                <c:pt idx="385">
                  <c:v>5.1610000000000005</c:v>
                </c:pt>
                <c:pt idx="386">
                  <c:v>5.1610000000000005</c:v>
                </c:pt>
                <c:pt idx="387">
                  <c:v>5.1610000000000005</c:v>
                </c:pt>
                <c:pt idx="388">
                  <c:v>5.1610000000000005</c:v>
                </c:pt>
                <c:pt idx="389">
                  <c:v>5.1610000000000005</c:v>
                </c:pt>
                <c:pt idx="390">
                  <c:v>5.1610000000000005</c:v>
                </c:pt>
                <c:pt idx="391">
                  <c:v>5.1610000000000005</c:v>
                </c:pt>
                <c:pt idx="392">
                  <c:v>5.1610000000000005</c:v>
                </c:pt>
                <c:pt idx="393">
                  <c:v>5.1610000000000005</c:v>
                </c:pt>
                <c:pt idx="394">
                  <c:v>5.1610000000000005</c:v>
                </c:pt>
                <c:pt idx="395">
                  <c:v>5.1610000000000005</c:v>
                </c:pt>
                <c:pt idx="396">
                  <c:v>5.1610000000000005</c:v>
                </c:pt>
                <c:pt idx="397">
                  <c:v>5.1610000000000005</c:v>
                </c:pt>
                <c:pt idx="398">
                  <c:v>5.1610000000000005</c:v>
                </c:pt>
                <c:pt idx="399">
                  <c:v>5.1610000000000005</c:v>
                </c:pt>
                <c:pt idx="400">
                  <c:v>5.1610000000000005</c:v>
                </c:pt>
                <c:pt idx="401">
                  <c:v>5.1610000000000005</c:v>
                </c:pt>
                <c:pt idx="402">
                  <c:v>5.1610000000000005</c:v>
                </c:pt>
                <c:pt idx="403">
                  <c:v>5.1610000000000005</c:v>
                </c:pt>
                <c:pt idx="404">
                  <c:v>5.1610000000000005</c:v>
                </c:pt>
                <c:pt idx="405">
                  <c:v>5.1610000000000005</c:v>
                </c:pt>
                <c:pt idx="406">
                  <c:v>5.1610000000000005</c:v>
                </c:pt>
                <c:pt idx="407">
                  <c:v>5.1610000000000005</c:v>
                </c:pt>
                <c:pt idx="408">
                  <c:v>5.1610000000000005</c:v>
                </c:pt>
                <c:pt idx="409">
                  <c:v>5.1610000000000005</c:v>
                </c:pt>
                <c:pt idx="410">
                  <c:v>5.1610000000000005</c:v>
                </c:pt>
                <c:pt idx="411">
                  <c:v>5.1610000000000005</c:v>
                </c:pt>
                <c:pt idx="412">
                  <c:v>5.1610000000000005</c:v>
                </c:pt>
                <c:pt idx="413">
                  <c:v>5.1610000000000005</c:v>
                </c:pt>
                <c:pt idx="414">
                  <c:v>5.1610000000000005</c:v>
                </c:pt>
                <c:pt idx="415">
                  <c:v>5.1610000000000005</c:v>
                </c:pt>
                <c:pt idx="416">
                  <c:v>5.1610000000000005</c:v>
                </c:pt>
                <c:pt idx="417">
                  <c:v>5.1610000000000005</c:v>
                </c:pt>
                <c:pt idx="418">
                  <c:v>5.1610000000000005</c:v>
                </c:pt>
                <c:pt idx="419">
                  <c:v>5.1610000000000005</c:v>
                </c:pt>
                <c:pt idx="420">
                  <c:v>5.1610000000000005</c:v>
                </c:pt>
                <c:pt idx="421">
                  <c:v>5.1610000000000005</c:v>
                </c:pt>
                <c:pt idx="422">
                  <c:v>5.1610000000000005</c:v>
                </c:pt>
                <c:pt idx="423">
                  <c:v>4.9009999999999998</c:v>
                </c:pt>
                <c:pt idx="424">
                  <c:v>4.9009999999999998</c:v>
                </c:pt>
                <c:pt idx="425">
                  <c:v>4.9009999999999998</c:v>
                </c:pt>
                <c:pt idx="426">
                  <c:v>4.9009999999999998</c:v>
                </c:pt>
                <c:pt idx="427">
                  <c:v>4.9009999999999998</c:v>
                </c:pt>
                <c:pt idx="428">
                  <c:v>4.9009999999999998</c:v>
                </c:pt>
                <c:pt idx="429">
                  <c:v>4.9009999999999998</c:v>
                </c:pt>
                <c:pt idx="430">
                  <c:v>4.9009999999999998</c:v>
                </c:pt>
                <c:pt idx="431">
                  <c:v>4.9009999999999998</c:v>
                </c:pt>
                <c:pt idx="432">
                  <c:v>4.9009999999999998</c:v>
                </c:pt>
                <c:pt idx="433">
                  <c:v>4.9009999999999998</c:v>
                </c:pt>
                <c:pt idx="434">
                  <c:v>4.9009999999999998</c:v>
                </c:pt>
                <c:pt idx="435">
                  <c:v>4.9009999999999998</c:v>
                </c:pt>
                <c:pt idx="436">
                  <c:v>4.9009999999999998</c:v>
                </c:pt>
                <c:pt idx="437">
                  <c:v>4.9009999999999998</c:v>
                </c:pt>
                <c:pt idx="438">
                  <c:v>4.9009999999999998</c:v>
                </c:pt>
                <c:pt idx="439">
                  <c:v>4.9009999999999998</c:v>
                </c:pt>
                <c:pt idx="440">
                  <c:v>4.9009999999999998</c:v>
                </c:pt>
                <c:pt idx="441">
                  <c:v>4.9009999999999998</c:v>
                </c:pt>
                <c:pt idx="442">
                  <c:v>4.9009999999999998</c:v>
                </c:pt>
                <c:pt idx="443">
                  <c:v>4.9009999999999998</c:v>
                </c:pt>
                <c:pt idx="444">
                  <c:v>4.9009999999999998</c:v>
                </c:pt>
                <c:pt idx="445">
                  <c:v>4.9009999999999998</c:v>
                </c:pt>
                <c:pt idx="446">
                  <c:v>4.9009999999999998</c:v>
                </c:pt>
                <c:pt idx="447">
                  <c:v>4.9009999999999998</c:v>
                </c:pt>
                <c:pt idx="448">
                  <c:v>4.9009999999999998</c:v>
                </c:pt>
                <c:pt idx="449">
                  <c:v>4.9009999999999998</c:v>
                </c:pt>
                <c:pt idx="450">
                  <c:v>4.9009999999999998</c:v>
                </c:pt>
                <c:pt idx="451">
                  <c:v>4.9009999999999998</c:v>
                </c:pt>
                <c:pt idx="452">
                  <c:v>4.9009999999999998</c:v>
                </c:pt>
                <c:pt idx="453">
                  <c:v>4.9009999999999998</c:v>
                </c:pt>
                <c:pt idx="454">
                  <c:v>4.9009999999999998</c:v>
                </c:pt>
                <c:pt idx="455">
                  <c:v>4.9009999999999998</c:v>
                </c:pt>
                <c:pt idx="456">
                  <c:v>4.9009999999999998</c:v>
                </c:pt>
                <c:pt idx="457">
                  <c:v>4.9009999999999998</c:v>
                </c:pt>
                <c:pt idx="458">
                  <c:v>4.9009999999999998</c:v>
                </c:pt>
                <c:pt idx="459">
                  <c:v>4.9009999999999998</c:v>
                </c:pt>
                <c:pt idx="460">
                  <c:v>4.9009999999999998</c:v>
                </c:pt>
                <c:pt idx="461">
                  <c:v>4.9009999999999998</c:v>
                </c:pt>
                <c:pt idx="462">
                  <c:v>4.9009999999999998</c:v>
                </c:pt>
                <c:pt idx="463">
                  <c:v>4.9009999999999998</c:v>
                </c:pt>
                <c:pt idx="464">
                  <c:v>4.9009999999999998</c:v>
                </c:pt>
                <c:pt idx="465">
                  <c:v>4.9009999999999998</c:v>
                </c:pt>
                <c:pt idx="466">
                  <c:v>4.9009999999999998</c:v>
                </c:pt>
                <c:pt idx="467">
                  <c:v>4.9009999999999998</c:v>
                </c:pt>
                <c:pt idx="468">
                  <c:v>4.9009999999999998</c:v>
                </c:pt>
                <c:pt idx="469">
                  <c:v>4.9009999999999998</c:v>
                </c:pt>
                <c:pt idx="470">
                  <c:v>4.9009999999999998</c:v>
                </c:pt>
                <c:pt idx="471">
                  <c:v>4.9009999999999998</c:v>
                </c:pt>
                <c:pt idx="472">
                  <c:v>4.9009999999999998</c:v>
                </c:pt>
                <c:pt idx="473">
                  <c:v>4.9009999999999998</c:v>
                </c:pt>
                <c:pt idx="474">
                  <c:v>4.9009999999999998</c:v>
                </c:pt>
                <c:pt idx="475">
                  <c:v>4.9009999999999998</c:v>
                </c:pt>
                <c:pt idx="476">
                  <c:v>4.9009999999999998</c:v>
                </c:pt>
                <c:pt idx="477">
                  <c:v>4.9009999999999998</c:v>
                </c:pt>
                <c:pt idx="478">
                  <c:v>4.9009999999999998</c:v>
                </c:pt>
                <c:pt idx="479">
                  <c:v>4.9009999999999998</c:v>
                </c:pt>
                <c:pt idx="480">
                  <c:v>4.9009999999999998</c:v>
                </c:pt>
                <c:pt idx="481">
                  <c:v>4.9009999999999998</c:v>
                </c:pt>
                <c:pt idx="482">
                  <c:v>4.9009999999999998</c:v>
                </c:pt>
                <c:pt idx="483">
                  <c:v>4.9009999999999998</c:v>
                </c:pt>
                <c:pt idx="484">
                  <c:v>4.9009999999999998</c:v>
                </c:pt>
                <c:pt idx="485">
                  <c:v>4.9009999999999998</c:v>
                </c:pt>
                <c:pt idx="486">
                  <c:v>4.9009999999999998</c:v>
                </c:pt>
                <c:pt idx="487">
                  <c:v>4.9009999999999998</c:v>
                </c:pt>
                <c:pt idx="488">
                  <c:v>4.9009999999999998</c:v>
                </c:pt>
                <c:pt idx="489">
                  <c:v>4.9009999999999998</c:v>
                </c:pt>
                <c:pt idx="490">
                  <c:v>4.9009999999999998</c:v>
                </c:pt>
                <c:pt idx="491">
                  <c:v>4.9009999999999998</c:v>
                </c:pt>
                <c:pt idx="492">
                  <c:v>4.9009999999999998</c:v>
                </c:pt>
                <c:pt idx="493">
                  <c:v>4.9009999999999998</c:v>
                </c:pt>
                <c:pt idx="494">
                  <c:v>4.9009999999999998</c:v>
                </c:pt>
                <c:pt idx="495">
                  <c:v>4.9009999999999998</c:v>
                </c:pt>
                <c:pt idx="496">
                  <c:v>4.9009999999999998</c:v>
                </c:pt>
                <c:pt idx="497">
                  <c:v>4.9009999999999998</c:v>
                </c:pt>
                <c:pt idx="498">
                  <c:v>4.9009999999999998</c:v>
                </c:pt>
                <c:pt idx="499">
                  <c:v>4.9009999999999998</c:v>
                </c:pt>
                <c:pt idx="500">
                  <c:v>4.9009999999999998</c:v>
                </c:pt>
                <c:pt idx="501">
                  <c:v>4.9009999999999998</c:v>
                </c:pt>
                <c:pt idx="502">
                  <c:v>4.9009999999999998</c:v>
                </c:pt>
                <c:pt idx="503">
                  <c:v>4.9009999999999998</c:v>
                </c:pt>
                <c:pt idx="504">
                  <c:v>4.9009999999999998</c:v>
                </c:pt>
                <c:pt idx="505">
                  <c:v>4.9009999999999998</c:v>
                </c:pt>
                <c:pt idx="506">
                  <c:v>4.9009999999999998</c:v>
                </c:pt>
                <c:pt idx="507">
                  <c:v>4.9009999999999998</c:v>
                </c:pt>
                <c:pt idx="508">
                  <c:v>4.9009999999999998</c:v>
                </c:pt>
                <c:pt idx="509">
                  <c:v>4.9009999999999998</c:v>
                </c:pt>
                <c:pt idx="510">
                  <c:v>4.9009999999999998</c:v>
                </c:pt>
                <c:pt idx="511">
                  <c:v>4.9009999999999998</c:v>
                </c:pt>
                <c:pt idx="512">
                  <c:v>4.9009999999999998</c:v>
                </c:pt>
                <c:pt idx="513">
                  <c:v>4.9009999999999998</c:v>
                </c:pt>
                <c:pt idx="514">
                  <c:v>4.9009999999999998</c:v>
                </c:pt>
                <c:pt idx="515">
                  <c:v>4.9009999999999998</c:v>
                </c:pt>
                <c:pt idx="516">
                  <c:v>4.9009999999999998</c:v>
                </c:pt>
                <c:pt idx="517">
                  <c:v>4.9009999999999998</c:v>
                </c:pt>
                <c:pt idx="518">
                  <c:v>4.9009999999999998</c:v>
                </c:pt>
                <c:pt idx="519">
                  <c:v>4.9009999999999998</c:v>
                </c:pt>
                <c:pt idx="520">
                  <c:v>4.9009999999999998</c:v>
                </c:pt>
                <c:pt idx="521">
                  <c:v>4.9009999999999998</c:v>
                </c:pt>
                <c:pt idx="522">
                  <c:v>4.9009999999999998</c:v>
                </c:pt>
                <c:pt idx="523">
                  <c:v>4.9009999999999998</c:v>
                </c:pt>
                <c:pt idx="524">
                  <c:v>4.9009999999999998</c:v>
                </c:pt>
                <c:pt idx="525">
                  <c:v>4.9009999999999998</c:v>
                </c:pt>
                <c:pt idx="526">
                  <c:v>4.9009999999999998</c:v>
                </c:pt>
                <c:pt idx="527">
                  <c:v>4.9009999999999998</c:v>
                </c:pt>
                <c:pt idx="528">
                  <c:v>4.9009999999999998</c:v>
                </c:pt>
                <c:pt idx="529">
                  <c:v>4.9009999999999998</c:v>
                </c:pt>
                <c:pt idx="530">
                  <c:v>4.9009999999999998</c:v>
                </c:pt>
                <c:pt idx="531">
                  <c:v>4.9009999999999998</c:v>
                </c:pt>
                <c:pt idx="532">
                  <c:v>4.9009999999999998</c:v>
                </c:pt>
                <c:pt idx="533">
                  <c:v>4.9009999999999998</c:v>
                </c:pt>
                <c:pt idx="534">
                  <c:v>4.9009999999999998</c:v>
                </c:pt>
                <c:pt idx="535">
                  <c:v>4.9009999999999998</c:v>
                </c:pt>
                <c:pt idx="536">
                  <c:v>4.9009999999999998</c:v>
                </c:pt>
                <c:pt idx="537">
                  <c:v>4.9009999999999998</c:v>
                </c:pt>
                <c:pt idx="538">
                  <c:v>4.9009999999999998</c:v>
                </c:pt>
                <c:pt idx="539">
                  <c:v>4.9009999999999998</c:v>
                </c:pt>
                <c:pt idx="540">
                  <c:v>4.9009999999999998</c:v>
                </c:pt>
                <c:pt idx="541">
                  <c:v>4.9009999999999998</c:v>
                </c:pt>
                <c:pt idx="542">
                  <c:v>4.9009999999999998</c:v>
                </c:pt>
                <c:pt idx="543">
                  <c:v>4.9009999999999998</c:v>
                </c:pt>
                <c:pt idx="544">
                  <c:v>4.9009999999999998</c:v>
                </c:pt>
                <c:pt idx="545">
                  <c:v>4.9009999999999998</c:v>
                </c:pt>
                <c:pt idx="546">
                  <c:v>4.9009999999999998</c:v>
                </c:pt>
                <c:pt idx="547">
                  <c:v>4.9009999999999998</c:v>
                </c:pt>
                <c:pt idx="548">
                  <c:v>4.9009999999999998</c:v>
                </c:pt>
                <c:pt idx="549">
                  <c:v>4.9009999999999998</c:v>
                </c:pt>
                <c:pt idx="550">
                  <c:v>4.9009999999999998</c:v>
                </c:pt>
                <c:pt idx="551">
                  <c:v>4.9009999999999998</c:v>
                </c:pt>
                <c:pt idx="552">
                  <c:v>4.9009999999999998</c:v>
                </c:pt>
                <c:pt idx="553">
                  <c:v>4.9009999999999998</c:v>
                </c:pt>
                <c:pt idx="554">
                  <c:v>4.9009999999999998</c:v>
                </c:pt>
                <c:pt idx="555">
                  <c:v>4.9009999999999998</c:v>
                </c:pt>
                <c:pt idx="556">
                  <c:v>4.9009999999999998</c:v>
                </c:pt>
                <c:pt idx="557">
                  <c:v>4.9009999999999998</c:v>
                </c:pt>
                <c:pt idx="558">
                  <c:v>4.9009999999999998</c:v>
                </c:pt>
                <c:pt idx="559">
                  <c:v>4.9009999999999998</c:v>
                </c:pt>
                <c:pt idx="560">
                  <c:v>4.9009999999999998</c:v>
                </c:pt>
                <c:pt idx="561">
                  <c:v>4.9009999999999998</c:v>
                </c:pt>
                <c:pt idx="562">
                  <c:v>4.9009999999999998</c:v>
                </c:pt>
                <c:pt idx="563">
                  <c:v>4.9009999999999998</c:v>
                </c:pt>
                <c:pt idx="564">
                  <c:v>4.9009999999999998</c:v>
                </c:pt>
                <c:pt idx="565">
                  <c:v>4.9009999999999998</c:v>
                </c:pt>
                <c:pt idx="566">
                  <c:v>4.9009999999999998</c:v>
                </c:pt>
                <c:pt idx="567">
                  <c:v>4.9009999999999998</c:v>
                </c:pt>
                <c:pt idx="568">
                  <c:v>4.9009999999999998</c:v>
                </c:pt>
                <c:pt idx="569">
                  <c:v>4.9009999999999998</c:v>
                </c:pt>
                <c:pt idx="570">
                  <c:v>4.9009999999999998</c:v>
                </c:pt>
                <c:pt idx="571">
                  <c:v>4.9009999999999998</c:v>
                </c:pt>
                <c:pt idx="572">
                  <c:v>4.9009999999999998</c:v>
                </c:pt>
                <c:pt idx="573">
                  <c:v>4.9009999999999998</c:v>
                </c:pt>
                <c:pt idx="574">
                  <c:v>4.9009999999999998</c:v>
                </c:pt>
                <c:pt idx="575">
                  <c:v>4.9009999999999998</c:v>
                </c:pt>
                <c:pt idx="576">
                  <c:v>4.9009999999999998</c:v>
                </c:pt>
                <c:pt idx="577">
                  <c:v>4.9009999999999998</c:v>
                </c:pt>
                <c:pt idx="578">
                  <c:v>4.9009999999999998</c:v>
                </c:pt>
                <c:pt idx="579">
                  <c:v>4.9009999999999998</c:v>
                </c:pt>
                <c:pt idx="580">
                  <c:v>4.9009999999999998</c:v>
                </c:pt>
                <c:pt idx="581">
                  <c:v>4.9009999999999998</c:v>
                </c:pt>
                <c:pt idx="582">
                  <c:v>4.9009999999999998</c:v>
                </c:pt>
                <c:pt idx="583">
                  <c:v>4.9009999999999998</c:v>
                </c:pt>
                <c:pt idx="584">
                  <c:v>4.9009999999999998</c:v>
                </c:pt>
                <c:pt idx="585">
                  <c:v>4.9009999999999998</c:v>
                </c:pt>
                <c:pt idx="586">
                  <c:v>4.9009999999999998</c:v>
                </c:pt>
                <c:pt idx="587">
                  <c:v>4.9009999999999998</c:v>
                </c:pt>
                <c:pt idx="588">
                  <c:v>4.9009999999999998</c:v>
                </c:pt>
                <c:pt idx="589">
                  <c:v>4.9009999999999998</c:v>
                </c:pt>
                <c:pt idx="590">
                  <c:v>4.9009999999999998</c:v>
                </c:pt>
                <c:pt idx="591">
                  <c:v>4.9009999999999998</c:v>
                </c:pt>
                <c:pt idx="592">
                  <c:v>4.9009999999999998</c:v>
                </c:pt>
                <c:pt idx="593">
                  <c:v>4.9009999999999998</c:v>
                </c:pt>
                <c:pt idx="594">
                  <c:v>4.9009999999999998</c:v>
                </c:pt>
                <c:pt idx="595">
                  <c:v>4.9009999999999998</c:v>
                </c:pt>
                <c:pt idx="596">
                  <c:v>4.9009999999999998</c:v>
                </c:pt>
                <c:pt idx="597">
                  <c:v>4.9009999999999998</c:v>
                </c:pt>
                <c:pt idx="598">
                  <c:v>4.9009999999999998</c:v>
                </c:pt>
                <c:pt idx="599">
                  <c:v>4.9009999999999998</c:v>
                </c:pt>
                <c:pt idx="600">
                  <c:v>4.9009999999999998</c:v>
                </c:pt>
                <c:pt idx="601">
                  <c:v>4.9009999999999998</c:v>
                </c:pt>
                <c:pt idx="602">
                  <c:v>4.9009999999999998</c:v>
                </c:pt>
                <c:pt idx="603">
                  <c:v>4.9009999999999998</c:v>
                </c:pt>
                <c:pt idx="604">
                  <c:v>4.9009999999999998</c:v>
                </c:pt>
                <c:pt idx="605">
                  <c:v>4.9009999999999998</c:v>
                </c:pt>
                <c:pt idx="606">
                  <c:v>4.9009999999999998</c:v>
                </c:pt>
                <c:pt idx="607">
                  <c:v>4.9009999999999998</c:v>
                </c:pt>
                <c:pt idx="608">
                  <c:v>4.9009999999999998</c:v>
                </c:pt>
                <c:pt idx="609">
                  <c:v>4.9009999999999998</c:v>
                </c:pt>
                <c:pt idx="610">
                  <c:v>4.9009999999999998</c:v>
                </c:pt>
                <c:pt idx="611">
                  <c:v>4.9009999999999998</c:v>
                </c:pt>
                <c:pt idx="612">
                  <c:v>4.9009999999999998</c:v>
                </c:pt>
                <c:pt idx="613">
                  <c:v>4.9009999999999998</c:v>
                </c:pt>
                <c:pt idx="614">
                  <c:v>4.9009999999999998</c:v>
                </c:pt>
                <c:pt idx="615">
                  <c:v>4.9009999999999998</c:v>
                </c:pt>
                <c:pt idx="616">
                  <c:v>4.9009999999999998</c:v>
                </c:pt>
                <c:pt idx="617">
                  <c:v>4.9009999999999998</c:v>
                </c:pt>
                <c:pt idx="618">
                  <c:v>4.9009999999999998</c:v>
                </c:pt>
                <c:pt idx="619">
                  <c:v>4.9009999999999998</c:v>
                </c:pt>
                <c:pt idx="620">
                  <c:v>4.9009999999999998</c:v>
                </c:pt>
                <c:pt idx="621">
                  <c:v>4.9009999999999998</c:v>
                </c:pt>
                <c:pt idx="622">
                  <c:v>4.9009999999999998</c:v>
                </c:pt>
                <c:pt idx="623">
                  <c:v>4.9009999999999998</c:v>
                </c:pt>
                <c:pt idx="624">
                  <c:v>4.9009999999999998</c:v>
                </c:pt>
                <c:pt idx="625">
                  <c:v>4.9009999999999998</c:v>
                </c:pt>
                <c:pt idx="626">
                  <c:v>4.9009999999999998</c:v>
                </c:pt>
                <c:pt idx="627">
                  <c:v>4.9009999999999998</c:v>
                </c:pt>
                <c:pt idx="628">
                  <c:v>4.9009999999999998</c:v>
                </c:pt>
                <c:pt idx="629">
                  <c:v>4.9009999999999998</c:v>
                </c:pt>
                <c:pt idx="630">
                  <c:v>4.9009999999999998</c:v>
                </c:pt>
                <c:pt idx="631">
                  <c:v>4.9009999999999998</c:v>
                </c:pt>
                <c:pt idx="632">
                  <c:v>4.9009999999999998</c:v>
                </c:pt>
                <c:pt idx="633">
                  <c:v>4.9009999999999998</c:v>
                </c:pt>
                <c:pt idx="634">
                  <c:v>4.9009999999999998</c:v>
                </c:pt>
                <c:pt idx="635">
                  <c:v>4.9009999999999998</c:v>
                </c:pt>
                <c:pt idx="636">
                  <c:v>4.9009999999999998</c:v>
                </c:pt>
                <c:pt idx="637">
                  <c:v>4.9009999999999998</c:v>
                </c:pt>
                <c:pt idx="638">
                  <c:v>4.9009999999999998</c:v>
                </c:pt>
                <c:pt idx="639">
                  <c:v>4.9009999999999998</c:v>
                </c:pt>
                <c:pt idx="640">
                  <c:v>4.9009999999999998</c:v>
                </c:pt>
                <c:pt idx="641">
                  <c:v>4.9009999999999998</c:v>
                </c:pt>
                <c:pt idx="642">
                  <c:v>4.9009999999999998</c:v>
                </c:pt>
                <c:pt idx="643">
                  <c:v>4.9009999999999998</c:v>
                </c:pt>
                <c:pt idx="644">
                  <c:v>4.9009999999999998</c:v>
                </c:pt>
                <c:pt idx="645">
                  <c:v>4.9009999999999998</c:v>
                </c:pt>
                <c:pt idx="646">
                  <c:v>4.9009999999999998</c:v>
                </c:pt>
                <c:pt idx="647">
                  <c:v>4.9009999999999998</c:v>
                </c:pt>
                <c:pt idx="648">
                  <c:v>4.9009999999999998</c:v>
                </c:pt>
                <c:pt idx="649">
                  <c:v>4.9009999999999998</c:v>
                </c:pt>
                <c:pt idx="650">
                  <c:v>4.9009999999999998</c:v>
                </c:pt>
                <c:pt idx="651">
                  <c:v>4.9009999999999998</c:v>
                </c:pt>
                <c:pt idx="652">
                  <c:v>4.9009999999999998</c:v>
                </c:pt>
                <c:pt idx="653">
                  <c:v>4.9009999999999998</c:v>
                </c:pt>
                <c:pt idx="654">
                  <c:v>4.9009999999999998</c:v>
                </c:pt>
                <c:pt idx="655">
                  <c:v>4.9009999999999998</c:v>
                </c:pt>
                <c:pt idx="656">
                  <c:v>4.9009999999999998</c:v>
                </c:pt>
                <c:pt idx="657">
                  <c:v>4.9009999999999998</c:v>
                </c:pt>
                <c:pt idx="658">
                  <c:v>4.9009999999999998</c:v>
                </c:pt>
                <c:pt idx="659">
                  <c:v>4.9009999999999998</c:v>
                </c:pt>
                <c:pt idx="660">
                  <c:v>4.9009999999999998</c:v>
                </c:pt>
                <c:pt idx="661">
                  <c:v>4.9009999999999998</c:v>
                </c:pt>
                <c:pt idx="662">
                  <c:v>4.9009999999999998</c:v>
                </c:pt>
                <c:pt idx="663">
                  <c:v>4.9009999999999998</c:v>
                </c:pt>
                <c:pt idx="664">
                  <c:v>4.9009999999999998</c:v>
                </c:pt>
                <c:pt idx="665">
                  <c:v>4.9009999999999998</c:v>
                </c:pt>
                <c:pt idx="666">
                  <c:v>4.9009999999999998</c:v>
                </c:pt>
                <c:pt idx="667">
                  <c:v>4.9009999999999998</c:v>
                </c:pt>
                <c:pt idx="668">
                  <c:v>4.9009999999999998</c:v>
                </c:pt>
                <c:pt idx="669">
                  <c:v>4.9009999999999998</c:v>
                </c:pt>
                <c:pt idx="670">
                  <c:v>4.5889999999999995</c:v>
                </c:pt>
                <c:pt idx="671">
                  <c:v>4.5889999999999995</c:v>
                </c:pt>
                <c:pt idx="672">
                  <c:v>4.5889999999999995</c:v>
                </c:pt>
                <c:pt idx="673">
                  <c:v>4.5889999999999995</c:v>
                </c:pt>
                <c:pt idx="674">
                  <c:v>4.5889999999999995</c:v>
                </c:pt>
                <c:pt idx="675">
                  <c:v>4.5889999999999995</c:v>
                </c:pt>
                <c:pt idx="676">
                  <c:v>4.5889999999999995</c:v>
                </c:pt>
                <c:pt idx="677">
                  <c:v>4.5889999999999995</c:v>
                </c:pt>
                <c:pt idx="678">
                  <c:v>4.5889999999999995</c:v>
                </c:pt>
                <c:pt idx="679">
                  <c:v>4.5889999999999995</c:v>
                </c:pt>
                <c:pt idx="680">
                  <c:v>4.5889999999999995</c:v>
                </c:pt>
                <c:pt idx="681">
                  <c:v>4.5889999999999995</c:v>
                </c:pt>
                <c:pt idx="682">
                  <c:v>4.5889999999999995</c:v>
                </c:pt>
                <c:pt idx="683">
                  <c:v>4.5889999999999995</c:v>
                </c:pt>
                <c:pt idx="684">
                  <c:v>4.5889999999999995</c:v>
                </c:pt>
                <c:pt idx="685">
                  <c:v>4.5889999999999995</c:v>
                </c:pt>
                <c:pt idx="686">
                  <c:v>4.5889999999999995</c:v>
                </c:pt>
                <c:pt idx="687">
                  <c:v>4.5889999999999995</c:v>
                </c:pt>
                <c:pt idx="688">
                  <c:v>4.5889999999999995</c:v>
                </c:pt>
                <c:pt idx="689">
                  <c:v>4.5889999999999995</c:v>
                </c:pt>
                <c:pt idx="690">
                  <c:v>4.5889999999999995</c:v>
                </c:pt>
                <c:pt idx="691">
                  <c:v>4.5889999999999995</c:v>
                </c:pt>
                <c:pt idx="692">
                  <c:v>4.5889999999999995</c:v>
                </c:pt>
                <c:pt idx="693">
                  <c:v>4.5889999999999995</c:v>
                </c:pt>
                <c:pt idx="694">
                  <c:v>4.5889999999999995</c:v>
                </c:pt>
                <c:pt idx="695">
                  <c:v>4.5889999999999995</c:v>
                </c:pt>
                <c:pt idx="696">
                  <c:v>4.5889999999999995</c:v>
                </c:pt>
                <c:pt idx="697">
                  <c:v>4.5889999999999995</c:v>
                </c:pt>
                <c:pt idx="698">
                  <c:v>4.5889999999999995</c:v>
                </c:pt>
                <c:pt idx="699">
                  <c:v>4.5889999999999995</c:v>
                </c:pt>
                <c:pt idx="700">
                  <c:v>4.5889999999999995</c:v>
                </c:pt>
                <c:pt idx="701">
                  <c:v>4.5889999999999995</c:v>
                </c:pt>
                <c:pt idx="702">
                  <c:v>4.5889999999999995</c:v>
                </c:pt>
                <c:pt idx="703">
                  <c:v>4.5889999999999995</c:v>
                </c:pt>
                <c:pt idx="704">
                  <c:v>4.5889999999999995</c:v>
                </c:pt>
                <c:pt idx="705">
                  <c:v>4.5889999999999995</c:v>
                </c:pt>
                <c:pt idx="706">
                  <c:v>4.5889999999999995</c:v>
                </c:pt>
                <c:pt idx="707">
                  <c:v>4.5889999999999995</c:v>
                </c:pt>
                <c:pt idx="708">
                  <c:v>4.5889999999999995</c:v>
                </c:pt>
                <c:pt idx="709">
                  <c:v>4.5889999999999995</c:v>
                </c:pt>
                <c:pt idx="710">
                  <c:v>4.5889999999999995</c:v>
                </c:pt>
                <c:pt idx="711">
                  <c:v>4.5889999999999995</c:v>
                </c:pt>
                <c:pt idx="712">
                  <c:v>4.5889999999999995</c:v>
                </c:pt>
                <c:pt idx="713">
                  <c:v>4.5889999999999995</c:v>
                </c:pt>
                <c:pt idx="714">
                  <c:v>4.5889999999999995</c:v>
                </c:pt>
                <c:pt idx="715">
                  <c:v>4.5889999999999995</c:v>
                </c:pt>
                <c:pt idx="716">
                  <c:v>4.5889999999999995</c:v>
                </c:pt>
                <c:pt idx="717">
                  <c:v>4.5889999999999995</c:v>
                </c:pt>
                <c:pt idx="718">
                  <c:v>4.5889999999999995</c:v>
                </c:pt>
                <c:pt idx="719">
                  <c:v>4.5889999999999995</c:v>
                </c:pt>
                <c:pt idx="720">
                  <c:v>4.5889999999999995</c:v>
                </c:pt>
                <c:pt idx="721">
                  <c:v>4.5889999999999995</c:v>
                </c:pt>
                <c:pt idx="722">
                  <c:v>4.5889999999999995</c:v>
                </c:pt>
                <c:pt idx="723">
                  <c:v>4.5889999999999995</c:v>
                </c:pt>
                <c:pt idx="724">
                  <c:v>4.5889999999999995</c:v>
                </c:pt>
                <c:pt idx="725">
                  <c:v>4.5889999999999995</c:v>
                </c:pt>
                <c:pt idx="726">
                  <c:v>4.5889999999999995</c:v>
                </c:pt>
                <c:pt idx="727">
                  <c:v>4.5889999999999995</c:v>
                </c:pt>
                <c:pt idx="728">
                  <c:v>4.5889999999999995</c:v>
                </c:pt>
                <c:pt idx="729">
                  <c:v>4.5889999999999995</c:v>
                </c:pt>
                <c:pt idx="730">
                  <c:v>4.5889999999999995</c:v>
                </c:pt>
                <c:pt idx="731">
                  <c:v>4.5889999999999995</c:v>
                </c:pt>
                <c:pt idx="732">
                  <c:v>4.5889999999999995</c:v>
                </c:pt>
                <c:pt idx="733">
                  <c:v>4.5889999999999995</c:v>
                </c:pt>
                <c:pt idx="734">
                  <c:v>4.5889999999999995</c:v>
                </c:pt>
                <c:pt idx="735">
                  <c:v>4.5889999999999995</c:v>
                </c:pt>
                <c:pt idx="736">
                  <c:v>4.5889999999999995</c:v>
                </c:pt>
                <c:pt idx="737">
                  <c:v>4.5889999999999995</c:v>
                </c:pt>
                <c:pt idx="738">
                  <c:v>4.5889999999999995</c:v>
                </c:pt>
                <c:pt idx="739">
                  <c:v>4.5889999999999995</c:v>
                </c:pt>
                <c:pt idx="740">
                  <c:v>4.5889999999999995</c:v>
                </c:pt>
                <c:pt idx="741">
                  <c:v>4.5889999999999995</c:v>
                </c:pt>
                <c:pt idx="742">
                  <c:v>4.5889999999999995</c:v>
                </c:pt>
                <c:pt idx="743">
                  <c:v>4.5889999999999995</c:v>
                </c:pt>
                <c:pt idx="744">
                  <c:v>4.5889999999999995</c:v>
                </c:pt>
                <c:pt idx="745">
                  <c:v>4.5889999999999995</c:v>
                </c:pt>
                <c:pt idx="746">
                  <c:v>4.5889999999999995</c:v>
                </c:pt>
                <c:pt idx="747">
                  <c:v>4.5889999999999995</c:v>
                </c:pt>
                <c:pt idx="748">
                  <c:v>4.5889999999999995</c:v>
                </c:pt>
                <c:pt idx="749">
                  <c:v>4.5889999999999995</c:v>
                </c:pt>
                <c:pt idx="750">
                  <c:v>4.5889999999999995</c:v>
                </c:pt>
                <c:pt idx="751">
                  <c:v>4.5889999999999995</c:v>
                </c:pt>
                <c:pt idx="752">
                  <c:v>4.5889999999999995</c:v>
                </c:pt>
                <c:pt idx="753">
                  <c:v>4.5889999999999995</c:v>
                </c:pt>
                <c:pt idx="754">
                  <c:v>4.5889999999999995</c:v>
                </c:pt>
                <c:pt idx="755">
                  <c:v>4.5889999999999995</c:v>
                </c:pt>
                <c:pt idx="756">
                  <c:v>4.5889999999999995</c:v>
                </c:pt>
                <c:pt idx="757">
                  <c:v>4.5889999999999995</c:v>
                </c:pt>
                <c:pt idx="758">
                  <c:v>4.5889999999999995</c:v>
                </c:pt>
                <c:pt idx="759">
                  <c:v>4.5889999999999995</c:v>
                </c:pt>
                <c:pt idx="760">
                  <c:v>4.5889999999999995</c:v>
                </c:pt>
                <c:pt idx="761">
                  <c:v>4.5889999999999995</c:v>
                </c:pt>
                <c:pt idx="762">
                  <c:v>4.5889999999999995</c:v>
                </c:pt>
                <c:pt idx="763">
                  <c:v>4.5889999999999995</c:v>
                </c:pt>
                <c:pt idx="764">
                  <c:v>4.5889999999999995</c:v>
                </c:pt>
                <c:pt idx="765">
                  <c:v>4.5889999999999995</c:v>
                </c:pt>
                <c:pt idx="766">
                  <c:v>4.5889999999999995</c:v>
                </c:pt>
                <c:pt idx="767">
                  <c:v>4.5889999999999995</c:v>
                </c:pt>
                <c:pt idx="768">
                  <c:v>4.5889999999999995</c:v>
                </c:pt>
                <c:pt idx="769">
                  <c:v>4.5889999999999995</c:v>
                </c:pt>
                <c:pt idx="770">
                  <c:v>4.5889999999999995</c:v>
                </c:pt>
                <c:pt idx="771">
                  <c:v>4.5889999999999995</c:v>
                </c:pt>
                <c:pt idx="772">
                  <c:v>4.5889999999999995</c:v>
                </c:pt>
                <c:pt idx="773">
                  <c:v>4.5889999999999995</c:v>
                </c:pt>
                <c:pt idx="774">
                  <c:v>4.5889999999999995</c:v>
                </c:pt>
                <c:pt idx="775">
                  <c:v>4.5889999999999995</c:v>
                </c:pt>
                <c:pt idx="776">
                  <c:v>4.5889999999999995</c:v>
                </c:pt>
                <c:pt idx="777">
                  <c:v>4.5889999999999995</c:v>
                </c:pt>
                <c:pt idx="778">
                  <c:v>4.5889999999999995</c:v>
                </c:pt>
                <c:pt idx="779">
                  <c:v>4.5889999999999995</c:v>
                </c:pt>
                <c:pt idx="780">
                  <c:v>4.5889999999999995</c:v>
                </c:pt>
                <c:pt idx="781">
                  <c:v>4.5889999999999995</c:v>
                </c:pt>
                <c:pt idx="782">
                  <c:v>4.5889999999999995</c:v>
                </c:pt>
                <c:pt idx="783">
                  <c:v>4.5889999999999995</c:v>
                </c:pt>
                <c:pt idx="784">
                  <c:v>4.5889999999999995</c:v>
                </c:pt>
                <c:pt idx="785">
                  <c:v>4.5889999999999995</c:v>
                </c:pt>
                <c:pt idx="786">
                  <c:v>4.5889999999999995</c:v>
                </c:pt>
                <c:pt idx="787">
                  <c:v>4.5889999999999995</c:v>
                </c:pt>
                <c:pt idx="788">
                  <c:v>4.5889999999999995</c:v>
                </c:pt>
                <c:pt idx="789">
                  <c:v>4.5889999999999995</c:v>
                </c:pt>
                <c:pt idx="790">
                  <c:v>4.5889999999999995</c:v>
                </c:pt>
                <c:pt idx="791">
                  <c:v>4.5889999999999995</c:v>
                </c:pt>
                <c:pt idx="792">
                  <c:v>4.5889999999999995</c:v>
                </c:pt>
                <c:pt idx="793">
                  <c:v>4.5889999999999995</c:v>
                </c:pt>
                <c:pt idx="794">
                  <c:v>4.5889999999999995</c:v>
                </c:pt>
                <c:pt idx="795">
                  <c:v>4.5889999999999995</c:v>
                </c:pt>
                <c:pt idx="796">
                  <c:v>4.5889999999999995</c:v>
                </c:pt>
                <c:pt idx="797">
                  <c:v>4.5889999999999995</c:v>
                </c:pt>
                <c:pt idx="798">
                  <c:v>4.5889999999999995</c:v>
                </c:pt>
                <c:pt idx="799">
                  <c:v>4.5889999999999995</c:v>
                </c:pt>
                <c:pt idx="800">
                  <c:v>4.5889999999999995</c:v>
                </c:pt>
                <c:pt idx="801">
                  <c:v>4.5889999999999995</c:v>
                </c:pt>
                <c:pt idx="802">
                  <c:v>4.5889999999999995</c:v>
                </c:pt>
                <c:pt idx="803">
                  <c:v>4.5889999999999995</c:v>
                </c:pt>
                <c:pt idx="804">
                  <c:v>4.5889999999999995</c:v>
                </c:pt>
                <c:pt idx="805">
                  <c:v>4.5889999999999995</c:v>
                </c:pt>
                <c:pt idx="806">
                  <c:v>4.5889999999999995</c:v>
                </c:pt>
                <c:pt idx="807">
                  <c:v>4.5889999999999995</c:v>
                </c:pt>
                <c:pt idx="808">
                  <c:v>4.5889999999999995</c:v>
                </c:pt>
                <c:pt idx="809">
                  <c:v>4.5889999999999995</c:v>
                </c:pt>
                <c:pt idx="810">
                  <c:v>4.5889999999999995</c:v>
                </c:pt>
                <c:pt idx="811">
                  <c:v>4.5889999999999995</c:v>
                </c:pt>
                <c:pt idx="812">
                  <c:v>4.5889999999999995</c:v>
                </c:pt>
                <c:pt idx="813">
                  <c:v>4.5889999999999995</c:v>
                </c:pt>
                <c:pt idx="814">
                  <c:v>4.5889999999999995</c:v>
                </c:pt>
                <c:pt idx="815">
                  <c:v>4.5889999999999995</c:v>
                </c:pt>
                <c:pt idx="816">
                  <c:v>4.5889999999999995</c:v>
                </c:pt>
                <c:pt idx="817">
                  <c:v>4.5889999999999995</c:v>
                </c:pt>
                <c:pt idx="818">
                  <c:v>4.5889999999999995</c:v>
                </c:pt>
                <c:pt idx="819">
                  <c:v>4.5889999999999995</c:v>
                </c:pt>
                <c:pt idx="820">
                  <c:v>4.5889999999999995</c:v>
                </c:pt>
                <c:pt idx="821">
                  <c:v>4.5889999999999995</c:v>
                </c:pt>
                <c:pt idx="822">
                  <c:v>4.5889999999999995</c:v>
                </c:pt>
                <c:pt idx="823">
                  <c:v>4.5889999999999995</c:v>
                </c:pt>
                <c:pt idx="824">
                  <c:v>4.5889999999999995</c:v>
                </c:pt>
                <c:pt idx="825">
                  <c:v>4.5889999999999995</c:v>
                </c:pt>
                <c:pt idx="826">
                  <c:v>4.5889999999999995</c:v>
                </c:pt>
                <c:pt idx="827">
                  <c:v>4.5889999999999995</c:v>
                </c:pt>
                <c:pt idx="828">
                  <c:v>4.5889999999999995</c:v>
                </c:pt>
                <c:pt idx="829">
                  <c:v>4.5889999999999995</c:v>
                </c:pt>
                <c:pt idx="830">
                  <c:v>4.5889999999999995</c:v>
                </c:pt>
                <c:pt idx="831">
                  <c:v>4.5889999999999995</c:v>
                </c:pt>
                <c:pt idx="832">
                  <c:v>4.5889999999999995</c:v>
                </c:pt>
                <c:pt idx="833">
                  <c:v>4.5889999999999995</c:v>
                </c:pt>
                <c:pt idx="834">
                  <c:v>4.5889999999999995</c:v>
                </c:pt>
                <c:pt idx="835">
                  <c:v>4.5889999999999995</c:v>
                </c:pt>
                <c:pt idx="836">
                  <c:v>4.5889999999999995</c:v>
                </c:pt>
                <c:pt idx="837">
                  <c:v>4.5889999999999995</c:v>
                </c:pt>
                <c:pt idx="838">
                  <c:v>4.5889999999999995</c:v>
                </c:pt>
                <c:pt idx="839">
                  <c:v>4.5889999999999995</c:v>
                </c:pt>
                <c:pt idx="840">
                  <c:v>4.5889999999999995</c:v>
                </c:pt>
                <c:pt idx="841">
                  <c:v>4.5889999999999995</c:v>
                </c:pt>
                <c:pt idx="842">
                  <c:v>4.5889999999999995</c:v>
                </c:pt>
                <c:pt idx="843">
                  <c:v>4.5889999999999995</c:v>
                </c:pt>
                <c:pt idx="844">
                  <c:v>4.5889999999999995</c:v>
                </c:pt>
                <c:pt idx="845">
                  <c:v>4.5889999999999995</c:v>
                </c:pt>
                <c:pt idx="846">
                  <c:v>4.5889999999999995</c:v>
                </c:pt>
                <c:pt idx="847">
                  <c:v>4.5889999999999995</c:v>
                </c:pt>
                <c:pt idx="848">
                  <c:v>4.5889999999999995</c:v>
                </c:pt>
                <c:pt idx="849">
                  <c:v>4.5889999999999995</c:v>
                </c:pt>
                <c:pt idx="850">
                  <c:v>4.5889999999999995</c:v>
                </c:pt>
                <c:pt idx="851">
                  <c:v>4.5889999999999995</c:v>
                </c:pt>
                <c:pt idx="852">
                  <c:v>4.5889999999999995</c:v>
                </c:pt>
                <c:pt idx="853">
                  <c:v>4.5889999999999995</c:v>
                </c:pt>
                <c:pt idx="854">
                  <c:v>4.5889999999999995</c:v>
                </c:pt>
                <c:pt idx="855">
                  <c:v>4.5889999999999995</c:v>
                </c:pt>
                <c:pt idx="856">
                  <c:v>4.5889999999999995</c:v>
                </c:pt>
                <c:pt idx="857">
                  <c:v>4.5889999999999995</c:v>
                </c:pt>
                <c:pt idx="858">
                  <c:v>4.5889999999999995</c:v>
                </c:pt>
                <c:pt idx="859">
                  <c:v>4.5889999999999995</c:v>
                </c:pt>
                <c:pt idx="860">
                  <c:v>4.5889999999999995</c:v>
                </c:pt>
                <c:pt idx="861">
                  <c:v>4.5889999999999995</c:v>
                </c:pt>
                <c:pt idx="862">
                  <c:v>4.5889999999999995</c:v>
                </c:pt>
                <c:pt idx="863">
                  <c:v>4.5889999999999995</c:v>
                </c:pt>
                <c:pt idx="864">
                  <c:v>4.5889999999999995</c:v>
                </c:pt>
                <c:pt idx="865">
                  <c:v>4.5889999999999995</c:v>
                </c:pt>
                <c:pt idx="866">
                  <c:v>4.5889999999999995</c:v>
                </c:pt>
                <c:pt idx="867">
                  <c:v>4.5889999999999995</c:v>
                </c:pt>
                <c:pt idx="868">
                  <c:v>4.5889999999999995</c:v>
                </c:pt>
                <c:pt idx="869">
                  <c:v>4.5889999999999995</c:v>
                </c:pt>
                <c:pt idx="870">
                  <c:v>4.5889999999999995</c:v>
                </c:pt>
                <c:pt idx="871">
                  <c:v>4.5889999999999995</c:v>
                </c:pt>
                <c:pt idx="872">
                  <c:v>4.5889999999999995</c:v>
                </c:pt>
                <c:pt idx="873">
                  <c:v>4.5889999999999995</c:v>
                </c:pt>
                <c:pt idx="874">
                  <c:v>4.5889999999999995</c:v>
                </c:pt>
                <c:pt idx="875">
                  <c:v>4.5889999999999995</c:v>
                </c:pt>
                <c:pt idx="876">
                  <c:v>4.5889999999999995</c:v>
                </c:pt>
                <c:pt idx="877">
                  <c:v>4.5889999999999995</c:v>
                </c:pt>
                <c:pt idx="878">
                  <c:v>4.5889999999999995</c:v>
                </c:pt>
                <c:pt idx="879">
                  <c:v>4.5889999999999995</c:v>
                </c:pt>
                <c:pt idx="880">
                  <c:v>4.5889999999999995</c:v>
                </c:pt>
                <c:pt idx="881">
                  <c:v>4.5889999999999995</c:v>
                </c:pt>
                <c:pt idx="882">
                  <c:v>4.5889999999999995</c:v>
                </c:pt>
                <c:pt idx="883">
                  <c:v>4.5889999999999995</c:v>
                </c:pt>
                <c:pt idx="884">
                  <c:v>4.5889999999999995</c:v>
                </c:pt>
                <c:pt idx="885">
                  <c:v>4.5889999999999995</c:v>
                </c:pt>
                <c:pt idx="886">
                  <c:v>4.5889999999999995</c:v>
                </c:pt>
                <c:pt idx="887">
                  <c:v>4.5889999999999995</c:v>
                </c:pt>
                <c:pt idx="888">
                  <c:v>4.5889999999999995</c:v>
                </c:pt>
                <c:pt idx="889">
                  <c:v>4.5889999999999995</c:v>
                </c:pt>
                <c:pt idx="890">
                  <c:v>4.5889999999999995</c:v>
                </c:pt>
                <c:pt idx="891">
                  <c:v>4.5889999999999995</c:v>
                </c:pt>
                <c:pt idx="892">
                  <c:v>4.5889999999999995</c:v>
                </c:pt>
                <c:pt idx="893">
                  <c:v>4.5889999999999995</c:v>
                </c:pt>
                <c:pt idx="894">
                  <c:v>4.5889999999999995</c:v>
                </c:pt>
                <c:pt idx="895">
                  <c:v>4.5889999999999995</c:v>
                </c:pt>
                <c:pt idx="896">
                  <c:v>4.5889999999999995</c:v>
                </c:pt>
                <c:pt idx="897">
                  <c:v>4.5889999999999995</c:v>
                </c:pt>
                <c:pt idx="898">
                  <c:v>4.5889999999999995</c:v>
                </c:pt>
                <c:pt idx="899">
                  <c:v>4.5889999999999995</c:v>
                </c:pt>
                <c:pt idx="900">
                  <c:v>4.5889999999999995</c:v>
                </c:pt>
                <c:pt idx="901">
                  <c:v>4.5889999999999995</c:v>
                </c:pt>
                <c:pt idx="902">
                  <c:v>4.5889999999999995</c:v>
                </c:pt>
                <c:pt idx="903">
                  <c:v>4.5889999999999995</c:v>
                </c:pt>
                <c:pt idx="904">
                  <c:v>4.5889999999999995</c:v>
                </c:pt>
                <c:pt idx="905">
                  <c:v>4.5889999999999995</c:v>
                </c:pt>
                <c:pt idx="906">
                  <c:v>4.5889999999999995</c:v>
                </c:pt>
                <c:pt idx="907">
                  <c:v>4.5889999999999995</c:v>
                </c:pt>
                <c:pt idx="908">
                  <c:v>4.5889999999999995</c:v>
                </c:pt>
                <c:pt idx="909">
                  <c:v>4.5889999999999995</c:v>
                </c:pt>
                <c:pt idx="910">
                  <c:v>4.2487900000000005</c:v>
                </c:pt>
                <c:pt idx="911">
                  <c:v>4.2487900000000005</c:v>
                </c:pt>
                <c:pt idx="912">
                  <c:v>4.2487900000000005</c:v>
                </c:pt>
                <c:pt idx="913">
                  <c:v>4.2487900000000005</c:v>
                </c:pt>
                <c:pt idx="914">
                  <c:v>4.2487900000000005</c:v>
                </c:pt>
                <c:pt idx="915">
                  <c:v>4.2487900000000005</c:v>
                </c:pt>
                <c:pt idx="916">
                  <c:v>4.2487900000000005</c:v>
                </c:pt>
                <c:pt idx="917">
                  <c:v>4.2487900000000005</c:v>
                </c:pt>
                <c:pt idx="918">
                  <c:v>4.2487900000000005</c:v>
                </c:pt>
                <c:pt idx="919">
                  <c:v>4.2487900000000005</c:v>
                </c:pt>
                <c:pt idx="920">
                  <c:v>4.2487900000000005</c:v>
                </c:pt>
                <c:pt idx="921">
                  <c:v>4.2487900000000005</c:v>
                </c:pt>
                <c:pt idx="922">
                  <c:v>4.2487900000000005</c:v>
                </c:pt>
                <c:pt idx="923">
                  <c:v>4.2487900000000005</c:v>
                </c:pt>
                <c:pt idx="924">
                  <c:v>4.2487900000000005</c:v>
                </c:pt>
                <c:pt idx="925">
                  <c:v>4.2487900000000005</c:v>
                </c:pt>
                <c:pt idx="926">
                  <c:v>4.2487900000000005</c:v>
                </c:pt>
                <c:pt idx="927">
                  <c:v>4.2487900000000005</c:v>
                </c:pt>
                <c:pt idx="928">
                  <c:v>4.2487900000000005</c:v>
                </c:pt>
                <c:pt idx="929">
                  <c:v>4.2487900000000005</c:v>
                </c:pt>
                <c:pt idx="930">
                  <c:v>4.2487900000000005</c:v>
                </c:pt>
                <c:pt idx="931">
                  <c:v>4.2487900000000005</c:v>
                </c:pt>
                <c:pt idx="932">
                  <c:v>4.2487900000000005</c:v>
                </c:pt>
                <c:pt idx="933">
                  <c:v>4.2487900000000005</c:v>
                </c:pt>
                <c:pt idx="934">
                  <c:v>4.2487900000000005</c:v>
                </c:pt>
                <c:pt idx="935">
                  <c:v>4.2487900000000005</c:v>
                </c:pt>
                <c:pt idx="936">
                  <c:v>4.2487900000000005</c:v>
                </c:pt>
                <c:pt idx="937">
                  <c:v>4.2487900000000005</c:v>
                </c:pt>
                <c:pt idx="938">
                  <c:v>4.2487900000000005</c:v>
                </c:pt>
                <c:pt idx="939">
                  <c:v>4.2487900000000005</c:v>
                </c:pt>
                <c:pt idx="940">
                  <c:v>4.2487900000000005</c:v>
                </c:pt>
                <c:pt idx="941">
                  <c:v>4.2487900000000005</c:v>
                </c:pt>
                <c:pt idx="942">
                  <c:v>4.2487900000000005</c:v>
                </c:pt>
                <c:pt idx="943">
                  <c:v>4.2487900000000005</c:v>
                </c:pt>
                <c:pt idx="944">
                  <c:v>4.2487900000000005</c:v>
                </c:pt>
                <c:pt idx="945">
                  <c:v>4.2487900000000005</c:v>
                </c:pt>
                <c:pt idx="946">
                  <c:v>4.2487900000000005</c:v>
                </c:pt>
                <c:pt idx="947">
                  <c:v>4.2487900000000005</c:v>
                </c:pt>
                <c:pt idx="948">
                  <c:v>4.2487900000000005</c:v>
                </c:pt>
                <c:pt idx="949">
                  <c:v>4.2487900000000005</c:v>
                </c:pt>
                <c:pt idx="950">
                  <c:v>4.2487900000000005</c:v>
                </c:pt>
                <c:pt idx="951">
                  <c:v>4.2487900000000005</c:v>
                </c:pt>
                <c:pt idx="952">
                  <c:v>4.2487900000000005</c:v>
                </c:pt>
                <c:pt idx="953">
                  <c:v>4.2487900000000005</c:v>
                </c:pt>
                <c:pt idx="954">
                  <c:v>4.2487900000000005</c:v>
                </c:pt>
                <c:pt idx="955">
                  <c:v>4.2487900000000005</c:v>
                </c:pt>
                <c:pt idx="956">
                  <c:v>4.2487900000000005</c:v>
                </c:pt>
                <c:pt idx="957">
                  <c:v>4.2487900000000005</c:v>
                </c:pt>
                <c:pt idx="958">
                  <c:v>4.2487900000000005</c:v>
                </c:pt>
                <c:pt idx="959">
                  <c:v>4.2487900000000005</c:v>
                </c:pt>
                <c:pt idx="960">
                  <c:v>4.2487900000000005</c:v>
                </c:pt>
                <c:pt idx="961">
                  <c:v>4.2487900000000005</c:v>
                </c:pt>
                <c:pt idx="962">
                  <c:v>4.2487900000000005</c:v>
                </c:pt>
                <c:pt idx="963">
                  <c:v>4.2487900000000005</c:v>
                </c:pt>
                <c:pt idx="964">
                  <c:v>4.2487900000000005</c:v>
                </c:pt>
                <c:pt idx="965">
                  <c:v>4.2487900000000005</c:v>
                </c:pt>
                <c:pt idx="966">
                  <c:v>4.2487900000000005</c:v>
                </c:pt>
                <c:pt idx="967">
                  <c:v>4.2487900000000005</c:v>
                </c:pt>
                <c:pt idx="968">
                  <c:v>4.2487900000000005</c:v>
                </c:pt>
                <c:pt idx="969">
                  <c:v>4.2487900000000005</c:v>
                </c:pt>
                <c:pt idx="970">
                  <c:v>4.2487900000000005</c:v>
                </c:pt>
                <c:pt idx="971">
                  <c:v>4.2487900000000005</c:v>
                </c:pt>
                <c:pt idx="972">
                  <c:v>4.2487900000000005</c:v>
                </c:pt>
                <c:pt idx="973">
                  <c:v>4.2487900000000005</c:v>
                </c:pt>
                <c:pt idx="974">
                  <c:v>4.2487900000000005</c:v>
                </c:pt>
                <c:pt idx="975">
                  <c:v>4.2487900000000005</c:v>
                </c:pt>
                <c:pt idx="976">
                  <c:v>4.2487900000000005</c:v>
                </c:pt>
                <c:pt idx="977">
                  <c:v>4.2487900000000005</c:v>
                </c:pt>
                <c:pt idx="978">
                  <c:v>4.2487900000000005</c:v>
                </c:pt>
                <c:pt idx="979">
                  <c:v>4.2487900000000005</c:v>
                </c:pt>
                <c:pt idx="980">
                  <c:v>4.2487900000000005</c:v>
                </c:pt>
                <c:pt idx="981">
                  <c:v>4.2487900000000005</c:v>
                </c:pt>
                <c:pt idx="982">
                  <c:v>4.2487900000000005</c:v>
                </c:pt>
                <c:pt idx="983">
                  <c:v>4.2487900000000005</c:v>
                </c:pt>
                <c:pt idx="984">
                  <c:v>4.2487900000000005</c:v>
                </c:pt>
                <c:pt idx="985">
                  <c:v>4.2487900000000005</c:v>
                </c:pt>
                <c:pt idx="986">
                  <c:v>4.2487900000000005</c:v>
                </c:pt>
                <c:pt idx="987">
                  <c:v>4.2487900000000005</c:v>
                </c:pt>
                <c:pt idx="988">
                  <c:v>4.2487900000000005</c:v>
                </c:pt>
                <c:pt idx="989">
                  <c:v>4.2487900000000005</c:v>
                </c:pt>
                <c:pt idx="990">
                  <c:v>4.2487900000000005</c:v>
                </c:pt>
                <c:pt idx="991">
                  <c:v>4.2487900000000005</c:v>
                </c:pt>
                <c:pt idx="992">
                  <c:v>4.2487900000000005</c:v>
                </c:pt>
                <c:pt idx="993">
                  <c:v>4.2487900000000005</c:v>
                </c:pt>
                <c:pt idx="994">
                  <c:v>4.2487900000000005</c:v>
                </c:pt>
                <c:pt idx="995">
                  <c:v>4.2487900000000005</c:v>
                </c:pt>
                <c:pt idx="996">
                  <c:v>4.2487900000000005</c:v>
                </c:pt>
                <c:pt idx="997">
                  <c:v>4.2487900000000005</c:v>
                </c:pt>
                <c:pt idx="998">
                  <c:v>4.2487900000000005</c:v>
                </c:pt>
                <c:pt idx="999">
                  <c:v>4.2487900000000005</c:v>
                </c:pt>
                <c:pt idx="1000">
                  <c:v>4.2487900000000005</c:v>
                </c:pt>
                <c:pt idx="1001">
                  <c:v>4.2487900000000005</c:v>
                </c:pt>
                <c:pt idx="1002">
                  <c:v>4.2487900000000005</c:v>
                </c:pt>
                <c:pt idx="1003">
                  <c:v>4.2487900000000005</c:v>
                </c:pt>
                <c:pt idx="1004">
                  <c:v>4.2487900000000005</c:v>
                </c:pt>
                <c:pt idx="1005">
                  <c:v>4.2487900000000005</c:v>
                </c:pt>
                <c:pt idx="1006">
                  <c:v>4.2487900000000005</c:v>
                </c:pt>
                <c:pt idx="1007">
                  <c:v>4.2487900000000005</c:v>
                </c:pt>
                <c:pt idx="1008">
                  <c:v>4.2487900000000005</c:v>
                </c:pt>
                <c:pt idx="1009">
                  <c:v>4.2487900000000005</c:v>
                </c:pt>
                <c:pt idx="1010">
                  <c:v>4.2487900000000005</c:v>
                </c:pt>
                <c:pt idx="1011">
                  <c:v>4.2487900000000005</c:v>
                </c:pt>
                <c:pt idx="1012">
                  <c:v>4.2487900000000005</c:v>
                </c:pt>
                <c:pt idx="1013">
                  <c:v>4.2487900000000005</c:v>
                </c:pt>
                <c:pt idx="1014">
                  <c:v>4.2487900000000005</c:v>
                </c:pt>
                <c:pt idx="1015">
                  <c:v>4.2487900000000005</c:v>
                </c:pt>
                <c:pt idx="1016">
                  <c:v>4.2487900000000005</c:v>
                </c:pt>
                <c:pt idx="1017">
                  <c:v>4.2487900000000005</c:v>
                </c:pt>
                <c:pt idx="1018">
                  <c:v>4.2487900000000005</c:v>
                </c:pt>
                <c:pt idx="1019">
                  <c:v>4.2487900000000005</c:v>
                </c:pt>
                <c:pt idx="1020">
                  <c:v>4.2487900000000005</c:v>
                </c:pt>
                <c:pt idx="1021">
                  <c:v>4.2487900000000005</c:v>
                </c:pt>
                <c:pt idx="1022">
                  <c:v>4.2487900000000005</c:v>
                </c:pt>
                <c:pt idx="1023">
                  <c:v>4.2487900000000005</c:v>
                </c:pt>
                <c:pt idx="1024">
                  <c:v>4.2487900000000005</c:v>
                </c:pt>
                <c:pt idx="1025">
                  <c:v>4.2487900000000005</c:v>
                </c:pt>
                <c:pt idx="1026">
                  <c:v>4.2487900000000005</c:v>
                </c:pt>
                <c:pt idx="1027">
                  <c:v>4.2487900000000005</c:v>
                </c:pt>
                <c:pt idx="1028">
                  <c:v>4.2487900000000005</c:v>
                </c:pt>
                <c:pt idx="1029">
                  <c:v>4.2487900000000005</c:v>
                </c:pt>
                <c:pt idx="1030">
                  <c:v>4.2487900000000005</c:v>
                </c:pt>
                <c:pt idx="1031">
                  <c:v>4.2487900000000005</c:v>
                </c:pt>
                <c:pt idx="1032">
                  <c:v>4.2487900000000005</c:v>
                </c:pt>
                <c:pt idx="1033">
                  <c:v>4.2487900000000005</c:v>
                </c:pt>
                <c:pt idx="1034">
                  <c:v>4.2487900000000005</c:v>
                </c:pt>
                <c:pt idx="1035">
                  <c:v>4.2487900000000005</c:v>
                </c:pt>
                <c:pt idx="1036">
                  <c:v>4.2487900000000005</c:v>
                </c:pt>
                <c:pt idx="1037">
                  <c:v>4.2487900000000005</c:v>
                </c:pt>
                <c:pt idx="1038">
                  <c:v>4.2487900000000005</c:v>
                </c:pt>
                <c:pt idx="1039">
                  <c:v>4.2487900000000005</c:v>
                </c:pt>
                <c:pt idx="1040">
                  <c:v>4.2487900000000005</c:v>
                </c:pt>
                <c:pt idx="1041">
                  <c:v>4.2487900000000005</c:v>
                </c:pt>
                <c:pt idx="1042">
                  <c:v>4.2487900000000005</c:v>
                </c:pt>
                <c:pt idx="1043">
                  <c:v>4.2487900000000005</c:v>
                </c:pt>
                <c:pt idx="1044">
                  <c:v>4.2487900000000005</c:v>
                </c:pt>
                <c:pt idx="1045">
                  <c:v>4.2487900000000005</c:v>
                </c:pt>
                <c:pt idx="1046">
                  <c:v>4.2487900000000005</c:v>
                </c:pt>
                <c:pt idx="1047">
                  <c:v>4.2487900000000005</c:v>
                </c:pt>
                <c:pt idx="1048">
                  <c:v>4.2487900000000005</c:v>
                </c:pt>
                <c:pt idx="1049">
                  <c:v>4.2487900000000005</c:v>
                </c:pt>
                <c:pt idx="1050">
                  <c:v>4.2487900000000005</c:v>
                </c:pt>
                <c:pt idx="1051">
                  <c:v>4.2487900000000005</c:v>
                </c:pt>
                <c:pt idx="1052">
                  <c:v>4.2487900000000005</c:v>
                </c:pt>
                <c:pt idx="1053">
                  <c:v>4.2487900000000005</c:v>
                </c:pt>
                <c:pt idx="1054">
                  <c:v>4.2487900000000005</c:v>
                </c:pt>
                <c:pt idx="1055">
                  <c:v>4.2487900000000005</c:v>
                </c:pt>
                <c:pt idx="1056">
                  <c:v>4.2487900000000005</c:v>
                </c:pt>
                <c:pt idx="1057">
                  <c:v>4.2487900000000005</c:v>
                </c:pt>
                <c:pt idx="1058">
                  <c:v>4.2487900000000005</c:v>
                </c:pt>
                <c:pt idx="1059">
                  <c:v>4.2487900000000005</c:v>
                </c:pt>
                <c:pt idx="1060">
                  <c:v>4.2487900000000005</c:v>
                </c:pt>
                <c:pt idx="1061">
                  <c:v>4.2487900000000005</c:v>
                </c:pt>
                <c:pt idx="1062">
                  <c:v>4.2487900000000005</c:v>
                </c:pt>
                <c:pt idx="1063">
                  <c:v>4.2487900000000005</c:v>
                </c:pt>
                <c:pt idx="1064">
                  <c:v>4.2487900000000005</c:v>
                </c:pt>
                <c:pt idx="1065">
                  <c:v>4.2487900000000005</c:v>
                </c:pt>
                <c:pt idx="1066">
                  <c:v>4.2487900000000005</c:v>
                </c:pt>
                <c:pt idx="1067">
                  <c:v>4.2487900000000005</c:v>
                </c:pt>
                <c:pt idx="1068">
                  <c:v>4.2487900000000005</c:v>
                </c:pt>
                <c:pt idx="1069">
                  <c:v>4.2487900000000005</c:v>
                </c:pt>
                <c:pt idx="1070">
                  <c:v>4.2487900000000005</c:v>
                </c:pt>
                <c:pt idx="1071">
                  <c:v>4.2487900000000005</c:v>
                </c:pt>
                <c:pt idx="1072">
                  <c:v>4.2487900000000005</c:v>
                </c:pt>
              </c:numCache>
            </c:numRef>
          </c:val>
          <c:smooth val="0"/>
          <c:extLst>
            <c:ext xmlns:c16="http://schemas.microsoft.com/office/drawing/2014/chart" uri="{C3380CC4-5D6E-409C-BE32-E72D297353CC}">
              <c16:uniqueId val="{00000003-097D-4F06-A611-61483BF37360}"/>
            </c:ext>
          </c:extLst>
        </c:ser>
        <c:ser>
          <c:idx val="3"/>
          <c:order val="2"/>
          <c:tx>
            <c:strRef>
              <c:f>工行转债市场表现!$E$3</c:f>
              <c:strCache>
                <c:ptCount val="1"/>
                <c:pt idx="0">
                  <c:v>下修触发价格</c:v>
                </c:pt>
              </c:strCache>
            </c:strRef>
          </c:tx>
          <c:spPr>
            <a:ln w="15875" cap="rnd">
              <a:solidFill>
                <a:schemeClr val="accent1">
                  <a:lumMod val="40000"/>
                  <a:lumOff val="60000"/>
                </a:schemeClr>
              </a:solidFill>
              <a:round/>
            </a:ln>
            <a:effectLst/>
          </c:spPr>
          <c:marker>
            <c:symbol val="none"/>
          </c:marker>
          <c:cat>
            <c:numRef>
              <c:f>工行转债市场表现!$A$4:$A$1076</c:f>
              <c:numCache>
                <c:formatCode>yyyy\-mm\-dd</c:formatCode>
                <c:ptCount val="1073"/>
                <c:pt idx="0">
                  <c:v>40431</c:v>
                </c:pt>
                <c:pt idx="1">
                  <c:v>40434</c:v>
                </c:pt>
                <c:pt idx="2">
                  <c:v>40435</c:v>
                </c:pt>
                <c:pt idx="3">
                  <c:v>40436</c:v>
                </c:pt>
                <c:pt idx="4">
                  <c:v>40437</c:v>
                </c:pt>
                <c:pt idx="5">
                  <c:v>40438</c:v>
                </c:pt>
                <c:pt idx="6">
                  <c:v>40441</c:v>
                </c:pt>
                <c:pt idx="7">
                  <c:v>40442</c:v>
                </c:pt>
                <c:pt idx="8">
                  <c:v>40448</c:v>
                </c:pt>
                <c:pt idx="9">
                  <c:v>40449</c:v>
                </c:pt>
                <c:pt idx="10">
                  <c:v>40450</c:v>
                </c:pt>
                <c:pt idx="11">
                  <c:v>40451</c:v>
                </c:pt>
                <c:pt idx="12">
                  <c:v>40459</c:v>
                </c:pt>
                <c:pt idx="13">
                  <c:v>40462</c:v>
                </c:pt>
                <c:pt idx="14">
                  <c:v>40463</c:v>
                </c:pt>
                <c:pt idx="15">
                  <c:v>40464</c:v>
                </c:pt>
                <c:pt idx="16">
                  <c:v>40465</c:v>
                </c:pt>
                <c:pt idx="17">
                  <c:v>40466</c:v>
                </c:pt>
                <c:pt idx="18">
                  <c:v>40469</c:v>
                </c:pt>
                <c:pt idx="19">
                  <c:v>40470</c:v>
                </c:pt>
                <c:pt idx="20">
                  <c:v>40471</c:v>
                </c:pt>
                <c:pt idx="21">
                  <c:v>40472</c:v>
                </c:pt>
                <c:pt idx="22">
                  <c:v>40473</c:v>
                </c:pt>
                <c:pt idx="23">
                  <c:v>40476</c:v>
                </c:pt>
                <c:pt idx="24">
                  <c:v>40477</c:v>
                </c:pt>
                <c:pt idx="25">
                  <c:v>40478</c:v>
                </c:pt>
                <c:pt idx="26">
                  <c:v>40479</c:v>
                </c:pt>
                <c:pt idx="27">
                  <c:v>40480</c:v>
                </c:pt>
                <c:pt idx="28">
                  <c:v>40483</c:v>
                </c:pt>
                <c:pt idx="29">
                  <c:v>40484</c:v>
                </c:pt>
                <c:pt idx="30">
                  <c:v>40485</c:v>
                </c:pt>
                <c:pt idx="31">
                  <c:v>40486</c:v>
                </c:pt>
                <c:pt idx="32">
                  <c:v>40487</c:v>
                </c:pt>
                <c:pt idx="33">
                  <c:v>40490</c:v>
                </c:pt>
                <c:pt idx="34">
                  <c:v>40491</c:v>
                </c:pt>
                <c:pt idx="35">
                  <c:v>40492</c:v>
                </c:pt>
                <c:pt idx="36">
                  <c:v>40493</c:v>
                </c:pt>
                <c:pt idx="37">
                  <c:v>40494</c:v>
                </c:pt>
                <c:pt idx="38">
                  <c:v>40497</c:v>
                </c:pt>
                <c:pt idx="39">
                  <c:v>40498</c:v>
                </c:pt>
                <c:pt idx="40">
                  <c:v>40499</c:v>
                </c:pt>
                <c:pt idx="41">
                  <c:v>40500</c:v>
                </c:pt>
                <c:pt idx="42">
                  <c:v>40501</c:v>
                </c:pt>
                <c:pt idx="43">
                  <c:v>40504</c:v>
                </c:pt>
                <c:pt idx="44">
                  <c:v>40505</c:v>
                </c:pt>
                <c:pt idx="45">
                  <c:v>40506</c:v>
                </c:pt>
                <c:pt idx="46">
                  <c:v>40507</c:v>
                </c:pt>
                <c:pt idx="47">
                  <c:v>40508</c:v>
                </c:pt>
                <c:pt idx="48">
                  <c:v>40511</c:v>
                </c:pt>
                <c:pt idx="49">
                  <c:v>40512</c:v>
                </c:pt>
                <c:pt idx="50">
                  <c:v>40513</c:v>
                </c:pt>
                <c:pt idx="51">
                  <c:v>40514</c:v>
                </c:pt>
                <c:pt idx="52">
                  <c:v>40515</c:v>
                </c:pt>
                <c:pt idx="53">
                  <c:v>40518</c:v>
                </c:pt>
                <c:pt idx="54">
                  <c:v>40519</c:v>
                </c:pt>
                <c:pt idx="55">
                  <c:v>40520</c:v>
                </c:pt>
                <c:pt idx="56">
                  <c:v>40521</c:v>
                </c:pt>
                <c:pt idx="57">
                  <c:v>40522</c:v>
                </c:pt>
                <c:pt idx="58">
                  <c:v>40525</c:v>
                </c:pt>
                <c:pt idx="59">
                  <c:v>40526</c:v>
                </c:pt>
                <c:pt idx="60">
                  <c:v>40527</c:v>
                </c:pt>
                <c:pt idx="61">
                  <c:v>40528</c:v>
                </c:pt>
                <c:pt idx="62">
                  <c:v>40529</c:v>
                </c:pt>
                <c:pt idx="63">
                  <c:v>40532</c:v>
                </c:pt>
                <c:pt idx="64">
                  <c:v>40533</c:v>
                </c:pt>
                <c:pt idx="65">
                  <c:v>40534</c:v>
                </c:pt>
                <c:pt idx="66">
                  <c:v>40535</c:v>
                </c:pt>
                <c:pt idx="67">
                  <c:v>40536</c:v>
                </c:pt>
                <c:pt idx="68">
                  <c:v>40539</c:v>
                </c:pt>
                <c:pt idx="69">
                  <c:v>40540</c:v>
                </c:pt>
                <c:pt idx="70">
                  <c:v>40541</c:v>
                </c:pt>
                <c:pt idx="71">
                  <c:v>40542</c:v>
                </c:pt>
                <c:pt idx="72">
                  <c:v>40543</c:v>
                </c:pt>
                <c:pt idx="73">
                  <c:v>40547</c:v>
                </c:pt>
                <c:pt idx="74">
                  <c:v>40548</c:v>
                </c:pt>
                <c:pt idx="75">
                  <c:v>40549</c:v>
                </c:pt>
                <c:pt idx="76">
                  <c:v>40550</c:v>
                </c:pt>
                <c:pt idx="77">
                  <c:v>40553</c:v>
                </c:pt>
                <c:pt idx="78">
                  <c:v>40554</c:v>
                </c:pt>
                <c:pt idx="79">
                  <c:v>40555</c:v>
                </c:pt>
                <c:pt idx="80">
                  <c:v>40556</c:v>
                </c:pt>
                <c:pt idx="81">
                  <c:v>40557</c:v>
                </c:pt>
                <c:pt idx="82">
                  <c:v>40560</c:v>
                </c:pt>
                <c:pt idx="83">
                  <c:v>40561</c:v>
                </c:pt>
                <c:pt idx="84">
                  <c:v>40562</c:v>
                </c:pt>
                <c:pt idx="85">
                  <c:v>40563</c:v>
                </c:pt>
                <c:pt idx="86">
                  <c:v>40564</c:v>
                </c:pt>
                <c:pt idx="87">
                  <c:v>40567</c:v>
                </c:pt>
                <c:pt idx="88">
                  <c:v>40568</c:v>
                </c:pt>
                <c:pt idx="89">
                  <c:v>40569</c:v>
                </c:pt>
                <c:pt idx="90">
                  <c:v>40570</c:v>
                </c:pt>
                <c:pt idx="91">
                  <c:v>40571</c:v>
                </c:pt>
                <c:pt idx="92">
                  <c:v>40574</c:v>
                </c:pt>
                <c:pt idx="93">
                  <c:v>40575</c:v>
                </c:pt>
                <c:pt idx="94">
                  <c:v>40583</c:v>
                </c:pt>
                <c:pt idx="95">
                  <c:v>40584</c:v>
                </c:pt>
                <c:pt idx="96">
                  <c:v>40585</c:v>
                </c:pt>
                <c:pt idx="97">
                  <c:v>40588</c:v>
                </c:pt>
                <c:pt idx="98">
                  <c:v>40589</c:v>
                </c:pt>
                <c:pt idx="99">
                  <c:v>40590</c:v>
                </c:pt>
                <c:pt idx="100">
                  <c:v>40591</c:v>
                </c:pt>
                <c:pt idx="101">
                  <c:v>40592</c:v>
                </c:pt>
                <c:pt idx="102">
                  <c:v>40595</c:v>
                </c:pt>
                <c:pt idx="103">
                  <c:v>40596</c:v>
                </c:pt>
                <c:pt idx="104">
                  <c:v>40597</c:v>
                </c:pt>
                <c:pt idx="105">
                  <c:v>40598</c:v>
                </c:pt>
                <c:pt idx="106">
                  <c:v>40599</c:v>
                </c:pt>
                <c:pt idx="107">
                  <c:v>40602</c:v>
                </c:pt>
                <c:pt idx="108">
                  <c:v>40603</c:v>
                </c:pt>
                <c:pt idx="109">
                  <c:v>40604</c:v>
                </c:pt>
                <c:pt idx="110">
                  <c:v>40605</c:v>
                </c:pt>
                <c:pt idx="111">
                  <c:v>40606</c:v>
                </c:pt>
                <c:pt idx="112">
                  <c:v>40609</c:v>
                </c:pt>
                <c:pt idx="113">
                  <c:v>40610</c:v>
                </c:pt>
                <c:pt idx="114">
                  <c:v>40611</c:v>
                </c:pt>
                <c:pt idx="115">
                  <c:v>40612</c:v>
                </c:pt>
                <c:pt idx="116">
                  <c:v>40613</c:v>
                </c:pt>
                <c:pt idx="117">
                  <c:v>40616</c:v>
                </c:pt>
                <c:pt idx="118">
                  <c:v>40617</c:v>
                </c:pt>
                <c:pt idx="119">
                  <c:v>40618</c:v>
                </c:pt>
                <c:pt idx="120">
                  <c:v>40619</c:v>
                </c:pt>
                <c:pt idx="121">
                  <c:v>40620</c:v>
                </c:pt>
                <c:pt idx="122">
                  <c:v>40623</c:v>
                </c:pt>
                <c:pt idx="123">
                  <c:v>40624</c:v>
                </c:pt>
                <c:pt idx="124">
                  <c:v>40625</c:v>
                </c:pt>
                <c:pt idx="125">
                  <c:v>40626</c:v>
                </c:pt>
                <c:pt idx="126">
                  <c:v>40627</c:v>
                </c:pt>
                <c:pt idx="127">
                  <c:v>40630</c:v>
                </c:pt>
                <c:pt idx="128">
                  <c:v>40631</c:v>
                </c:pt>
                <c:pt idx="129">
                  <c:v>40632</c:v>
                </c:pt>
                <c:pt idx="130">
                  <c:v>40633</c:v>
                </c:pt>
                <c:pt idx="131">
                  <c:v>40634</c:v>
                </c:pt>
                <c:pt idx="132">
                  <c:v>40639</c:v>
                </c:pt>
                <c:pt idx="133">
                  <c:v>40640</c:v>
                </c:pt>
                <c:pt idx="134">
                  <c:v>40641</c:v>
                </c:pt>
                <c:pt idx="135">
                  <c:v>40644</c:v>
                </c:pt>
                <c:pt idx="136">
                  <c:v>40645</c:v>
                </c:pt>
                <c:pt idx="137">
                  <c:v>40646</c:v>
                </c:pt>
                <c:pt idx="138">
                  <c:v>40647</c:v>
                </c:pt>
                <c:pt idx="139">
                  <c:v>40648</c:v>
                </c:pt>
                <c:pt idx="140">
                  <c:v>40651</c:v>
                </c:pt>
                <c:pt idx="141">
                  <c:v>40652</c:v>
                </c:pt>
                <c:pt idx="142">
                  <c:v>40653</c:v>
                </c:pt>
                <c:pt idx="143">
                  <c:v>40654</c:v>
                </c:pt>
                <c:pt idx="144">
                  <c:v>40655</c:v>
                </c:pt>
                <c:pt idx="145">
                  <c:v>40658</c:v>
                </c:pt>
                <c:pt idx="146">
                  <c:v>40659</c:v>
                </c:pt>
                <c:pt idx="147">
                  <c:v>40660</c:v>
                </c:pt>
                <c:pt idx="148">
                  <c:v>40661</c:v>
                </c:pt>
                <c:pt idx="149">
                  <c:v>40662</c:v>
                </c:pt>
                <c:pt idx="150">
                  <c:v>40666</c:v>
                </c:pt>
                <c:pt idx="151">
                  <c:v>40667</c:v>
                </c:pt>
                <c:pt idx="152">
                  <c:v>40668</c:v>
                </c:pt>
                <c:pt idx="153">
                  <c:v>40669</c:v>
                </c:pt>
                <c:pt idx="154">
                  <c:v>40672</c:v>
                </c:pt>
                <c:pt idx="155">
                  <c:v>40673</c:v>
                </c:pt>
                <c:pt idx="156">
                  <c:v>40674</c:v>
                </c:pt>
                <c:pt idx="157">
                  <c:v>40675</c:v>
                </c:pt>
                <c:pt idx="158">
                  <c:v>40676</c:v>
                </c:pt>
                <c:pt idx="159">
                  <c:v>40679</c:v>
                </c:pt>
                <c:pt idx="160">
                  <c:v>40680</c:v>
                </c:pt>
                <c:pt idx="161">
                  <c:v>40681</c:v>
                </c:pt>
                <c:pt idx="162">
                  <c:v>40682</c:v>
                </c:pt>
                <c:pt idx="163">
                  <c:v>40683</c:v>
                </c:pt>
                <c:pt idx="164">
                  <c:v>40686</c:v>
                </c:pt>
                <c:pt idx="165">
                  <c:v>40687</c:v>
                </c:pt>
                <c:pt idx="166">
                  <c:v>40688</c:v>
                </c:pt>
                <c:pt idx="167">
                  <c:v>40689</c:v>
                </c:pt>
                <c:pt idx="168">
                  <c:v>40690</c:v>
                </c:pt>
                <c:pt idx="169">
                  <c:v>40693</c:v>
                </c:pt>
                <c:pt idx="170">
                  <c:v>40694</c:v>
                </c:pt>
                <c:pt idx="171">
                  <c:v>40695</c:v>
                </c:pt>
                <c:pt idx="172">
                  <c:v>40696</c:v>
                </c:pt>
                <c:pt idx="173">
                  <c:v>40697</c:v>
                </c:pt>
                <c:pt idx="174">
                  <c:v>40701</c:v>
                </c:pt>
                <c:pt idx="175">
                  <c:v>40702</c:v>
                </c:pt>
                <c:pt idx="176">
                  <c:v>40703</c:v>
                </c:pt>
                <c:pt idx="177">
                  <c:v>40704</c:v>
                </c:pt>
                <c:pt idx="178">
                  <c:v>40707</c:v>
                </c:pt>
                <c:pt idx="179">
                  <c:v>40708</c:v>
                </c:pt>
                <c:pt idx="180">
                  <c:v>40709</c:v>
                </c:pt>
                <c:pt idx="181">
                  <c:v>40710</c:v>
                </c:pt>
                <c:pt idx="182">
                  <c:v>40711</c:v>
                </c:pt>
                <c:pt idx="183">
                  <c:v>40714</c:v>
                </c:pt>
                <c:pt idx="184">
                  <c:v>40715</c:v>
                </c:pt>
                <c:pt idx="185">
                  <c:v>40716</c:v>
                </c:pt>
                <c:pt idx="186">
                  <c:v>40717</c:v>
                </c:pt>
                <c:pt idx="187">
                  <c:v>40718</c:v>
                </c:pt>
                <c:pt idx="188">
                  <c:v>40721</c:v>
                </c:pt>
                <c:pt idx="189">
                  <c:v>40722</c:v>
                </c:pt>
                <c:pt idx="190">
                  <c:v>40723</c:v>
                </c:pt>
                <c:pt idx="191">
                  <c:v>40724</c:v>
                </c:pt>
                <c:pt idx="192">
                  <c:v>40725</c:v>
                </c:pt>
                <c:pt idx="193">
                  <c:v>40728</c:v>
                </c:pt>
                <c:pt idx="194">
                  <c:v>40729</c:v>
                </c:pt>
                <c:pt idx="195">
                  <c:v>40730</c:v>
                </c:pt>
                <c:pt idx="196">
                  <c:v>40731</c:v>
                </c:pt>
                <c:pt idx="197">
                  <c:v>40732</c:v>
                </c:pt>
                <c:pt idx="198">
                  <c:v>40735</c:v>
                </c:pt>
                <c:pt idx="199">
                  <c:v>40736</c:v>
                </c:pt>
                <c:pt idx="200">
                  <c:v>40737</c:v>
                </c:pt>
                <c:pt idx="201">
                  <c:v>40738</c:v>
                </c:pt>
                <c:pt idx="202">
                  <c:v>40739</c:v>
                </c:pt>
                <c:pt idx="203">
                  <c:v>40742</c:v>
                </c:pt>
                <c:pt idx="204">
                  <c:v>40743</c:v>
                </c:pt>
                <c:pt idx="205">
                  <c:v>40744</c:v>
                </c:pt>
                <c:pt idx="206">
                  <c:v>40745</c:v>
                </c:pt>
                <c:pt idx="207">
                  <c:v>40746</c:v>
                </c:pt>
                <c:pt idx="208">
                  <c:v>40749</c:v>
                </c:pt>
                <c:pt idx="209">
                  <c:v>40750</c:v>
                </c:pt>
                <c:pt idx="210">
                  <c:v>40751</c:v>
                </c:pt>
                <c:pt idx="211">
                  <c:v>40752</c:v>
                </c:pt>
                <c:pt idx="212">
                  <c:v>40753</c:v>
                </c:pt>
                <c:pt idx="213">
                  <c:v>40756</c:v>
                </c:pt>
                <c:pt idx="214">
                  <c:v>40757</c:v>
                </c:pt>
                <c:pt idx="215">
                  <c:v>40758</c:v>
                </c:pt>
                <c:pt idx="216">
                  <c:v>40759</c:v>
                </c:pt>
                <c:pt idx="217">
                  <c:v>40760</c:v>
                </c:pt>
                <c:pt idx="218">
                  <c:v>40763</c:v>
                </c:pt>
                <c:pt idx="219">
                  <c:v>40764</c:v>
                </c:pt>
                <c:pt idx="220">
                  <c:v>40765</c:v>
                </c:pt>
                <c:pt idx="221">
                  <c:v>40766</c:v>
                </c:pt>
                <c:pt idx="222">
                  <c:v>40767</c:v>
                </c:pt>
                <c:pt idx="223">
                  <c:v>40770</c:v>
                </c:pt>
                <c:pt idx="224">
                  <c:v>40771</c:v>
                </c:pt>
                <c:pt idx="225">
                  <c:v>40772</c:v>
                </c:pt>
                <c:pt idx="226">
                  <c:v>40773</c:v>
                </c:pt>
                <c:pt idx="227">
                  <c:v>40774</c:v>
                </c:pt>
                <c:pt idx="228">
                  <c:v>40777</c:v>
                </c:pt>
                <c:pt idx="229">
                  <c:v>40778</c:v>
                </c:pt>
                <c:pt idx="230">
                  <c:v>40779</c:v>
                </c:pt>
                <c:pt idx="231">
                  <c:v>40780</c:v>
                </c:pt>
                <c:pt idx="232">
                  <c:v>40781</c:v>
                </c:pt>
                <c:pt idx="233">
                  <c:v>40784</c:v>
                </c:pt>
                <c:pt idx="234">
                  <c:v>40785</c:v>
                </c:pt>
                <c:pt idx="235">
                  <c:v>40786</c:v>
                </c:pt>
                <c:pt idx="236">
                  <c:v>40787</c:v>
                </c:pt>
                <c:pt idx="237">
                  <c:v>40788</c:v>
                </c:pt>
                <c:pt idx="238">
                  <c:v>40791</c:v>
                </c:pt>
                <c:pt idx="239">
                  <c:v>40792</c:v>
                </c:pt>
                <c:pt idx="240">
                  <c:v>40793</c:v>
                </c:pt>
                <c:pt idx="241">
                  <c:v>40794</c:v>
                </c:pt>
                <c:pt idx="242">
                  <c:v>40795</c:v>
                </c:pt>
                <c:pt idx="243">
                  <c:v>40799</c:v>
                </c:pt>
                <c:pt idx="244">
                  <c:v>40800</c:v>
                </c:pt>
                <c:pt idx="245">
                  <c:v>40801</c:v>
                </c:pt>
                <c:pt idx="246">
                  <c:v>40802</c:v>
                </c:pt>
                <c:pt idx="247">
                  <c:v>40805</c:v>
                </c:pt>
                <c:pt idx="248">
                  <c:v>40806</c:v>
                </c:pt>
                <c:pt idx="249">
                  <c:v>40807</c:v>
                </c:pt>
                <c:pt idx="250">
                  <c:v>40808</c:v>
                </c:pt>
                <c:pt idx="251">
                  <c:v>40809</c:v>
                </c:pt>
                <c:pt idx="252">
                  <c:v>40812</c:v>
                </c:pt>
                <c:pt idx="253">
                  <c:v>40813</c:v>
                </c:pt>
                <c:pt idx="254">
                  <c:v>40814</c:v>
                </c:pt>
                <c:pt idx="255">
                  <c:v>40815</c:v>
                </c:pt>
                <c:pt idx="256">
                  <c:v>40816</c:v>
                </c:pt>
                <c:pt idx="257">
                  <c:v>40826</c:v>
                </c:pt>
                <c:pt idx="258">
                  <c:v>40827</c:v>
                </c:pt>
                <c:pt idx="259">
                  <c:v>40828</c:v>
                </c:pt>
                <c:pt idx="260">
                  <c:v>40829</c:v>
                </c:pt>
                <c:pt idx="261">
                  <c:v>40830</c:v>
                </c:pt>
                <c:pt idx="262">
                  <c:v>40833</c:v>
                </c:pt>
                <c:pt idx="263">
                  <c:v>40834</c:v>
                </c:pt>
                <c:pt idx="264">
                  <c:v>40835</c:v>
                </c:pt>
                <c:pt idx="265">
                  <c:v>40836</c:v>
                </c:pt>
                <c:pt idx="266">
                  <c:v>40837</c:v>
                </c:pt>
                <c:pt idx="267">
                  <c:v>40840</c:v>
                </c:pt>
                <c:pt idx="268">
                  <c:v>40841</c:v>
                </c:pt>
                <c:pt idx="269">
                  <c:v>40842</c:v>
                </c:pt>
                <c:pt idx="270">
                  <c:v>40843</c:v>
                </c:pt>
                <c:pt idx="271">
                  <c:v>40844</c:v>
                </c:pt>
                <c:pt idx="272">
                  <c:v>40847</c:v>
                </c:pt>
                <c:pt idx="273">
                  <c:v>40848</c:v>
                </c:pt>
                <c:pt idx="274">
                  <c:v>40849</c:v>
                </c:pt>
                <c:pt idx="275">
                  <c:v>40850</c:v>
                </c:pt>
                <c:pt idx="276">
                  <c:v>40851</c:v>
                </c:pt>
                <c:pt idx="277">
                  <c:v>40854</c:v>
                </c:pt>
                <c:pt idx="278">
                  <c:v>40855</c:v>
                </c:pt>
                <c:pt idx="279">
                  <c:v>40856</c:v>
                </c:pt>
                <c:pt idx="280">
                  <c:v>40857</c:v>
                </c:pt>
                <c:pt idx="281">
                  <c:v>40858</c:v>
                </c:pt>
                <c:pt idx="282">
                  <c:v>40861</c:v>
                </c:pt>
                <c:pt idx="283">
                  <c:v>40862</c:v>
                </c:pt>
                <c:pt idx="284">
                  <c:v>40863</c:v>
                </c:pt>
                <c:pt idx="285">
                  <c:v>40864</c:v>
                </c:pt>
                <c:pt idx="286">
                  <c:v>40865</c:v>
                </c:pt>
                <c:pt idx="287">
                  <c:v>40868</c:v>
                </c:pt>
                <c:pt idx="288">
                  <c:v>40869</c:v>
                </c:pt>
                <c:pt idx="289">
                  <c:v>40870</c:v>
                </c:pt>
                <c:pt idx="290">
                  <c:v>40871</c:v>
                </c:pt>
                <c:pt idx="291">
                  <c:v>40872</c:v>
                </c:pt>
                <c:pt idx="292">
                  <c:v>40875</c:v>
                </c:pt>
                <c:pt idx="293">
                  <c:v>40876</c:v>
                </c:pt>
                <c:pt idx="294">
                  <c:v>40877</c:v>
                </c:pt>
                <c:pt idx="295">
                  <c:v>40878</c:v>
                </c:pt>
                <c:pt idx="296">
                  <c:v>40879</c:v>
                </c:pt>
                <c:pt idx="297">
                  <c:v>40882</c:v>
                </c:pt>
                <c:pt idx="298">
                  <c:v>40883</c:v>
                </c:pt>
                <c:pt idx="299">
                  <c:v>40884</c:v>
                </c:pt>
                <c:pt idx="300">
                  <c:v>40885</c:v>
                </c:pt>
                <c:pt idx="301">
                  <c:v>40886</c:v>
                </c:pt>
                <c:pt idx="302">
                  <c:v>40889</c:v>
                </c:pt>
                <c:pt idx="303">
                  <c:v>40890</c:v>
                </c:pt>
                <c:pt idx="304">
                  <c:v>40891</c:v>
                </c:pt>
                <c:pt idx="305">
                  <c:v>40892</c:v>
                </c:pt>
                <c:pt idx="306">
                  <c:v>40893</c:v>
                </c:pt>
                <c:pt idx="307">
                  <c:v>40896</c:v>
                </c:pt>
                <c:pt idx="308">
                  <c:v>40897</c:v>
                </c:pt>
                <c:pt idx="309">
                  <c:v>40898</c:v>
                </c:pt>
                <c:pt idx="310">
                  <c:v>40899</c:v>
                </c:pt>
                <c:pt idx="311">
                  <c:v>40900</c:v>
                </c:pt>
                <c:pt idx="312">
                  <c:v>40903</c:v>
                </c:pt>
                <c:pt idx="313">
                  <c:v>40904</c:v>
                </c:pt>
                <c:pt idx="314">
                  <c:v>40905</c:v>
                </c:pt>
                <c:pt idx="315">
                  <c:v>40906</c:v>
                </c:pt>
                <c:pt idx="316">
                  <c:v>40907</c:v>
                </c:pt>
                <c:pt idx="317">
                  <c:v>40912</c:v>
                </c:pt>
                <c:pt idx="318">
                  <c:v>40913</c:v>
                </c:pt>
                <c:pt idx="319">
                  <c:v>40914</c:v>
                </c:pt>
                <c:pt idx="320">
                  <c:v>40917</c:v>
                </c:pt>
                <c:pt idx="321">
                  <c:v>40918</c:v>
                </c:pt>
                <c:pt idx="322">
                  <c:v>40919</c:v>
                </c:pt>
                <c:pt idx="323">
                  <c:v>40920</c:v>
                </c:pt>
                <c:pt idx="324">
                  <c:v>40921</c:v>
                </c:pt>
                <c:pt idx="325">
                  <c:v>40924</c:v>
                </c:pt>
                <c:pt idx="326">
                  <c:v>40925</c:v>
                </c:pt>
                <c:pt idx="327">
                  <c:v>40926</c:v>
                </c:pt>
                <c:pt idx="328">
                  <c:v>40927</c:v>
                </c:pt>
                <c:pt idx="329">
                  <c:v>40928</c:v>
                </c:pt>
                <c:pt idx="330">
                  <c:v>40938</c:v>
                </c:pt>
                <c:pt idx="331">
                  <c:v>40939</c:v>
                </c:pt>
                <c:pt idx="332">
                  <c:v>40940</c:v>
                </c:pt>
                <c:pt idx="333">
                  <c:v>40941</c:v>
                </c:pt>
                <c:pt idx="334">
                  <c:v>40942</c:v>
                </c:pt>
                <c:pt idx="335">
                  <c:v>40945</c:v>
                </c:pt>
                <c:pt idx="336">
                  <c:v>40946</c:v>
                </c:pt>
                <c:pt idx="337">
                  <c:v>40947</c:v>
                </c:pt>
                <c:pt idx="338">
                  <c:v>40948</c:v>
                </c:pt>
                <c:pt idx="339">
                  <c:v>40949</c:v>
                </c:pt>
                <c:pt idx="340">
                  <c:v>40952</c:v>
                </c:pt>
                <c:pt idx="341">
                  <c:v>40953</c:v>
                </c:pt>
                <c:pt idx="342">
                  <c:v>40954</c:v>
                </c:pt>
                <c:pt idx="343">
                  <c:v>40955</c:v>
                </c:pt>
                <c:pt idx="344">
                  <c:v>40956</c:v>
                </c:pt>
                <c:pt idx="345">
                  <c:v>40959</c:v>
                </c:pt>
                <c:pt idx="346">
                  <c:v>40960</c:v>
                </c:pt>
                <c:pt idx="347">
                  <c:v>40961</c:v>
                </c:pt>
                <c:pt idx="348">
                  <c:v>40962</c:v>
                </c:pt>
                <c:pt idx="349">
                  <c:v>40963</c:v>
                </c:pt>
                <c:pt idx="350">
                  <c:v>40966</c:v>
                </c:pt>
                <c:pt idx="351">
                  <c:v>40967</c:v>
                </c:pt>
                <c:pt idx="352">
                  <c:v>40968</c:v>
                </c:pt>
                <c:pt idx="353">
                  <c:v>40969</c:v>
                </c:pt>
                <c:pt idx="354">
                  <c:v>40970</c:v>
                </c:pt>
                <c:pt idx="355">
                  <c:v>40973</c:v>
                </c:pt>
                <c:pt idx="356">
                  <c:v>40974</c:v>
                </c:pt>
                <c:pt idx="357">
                  <c:v>40975</c:v>
                </c:pt>
                <c:pt idx="358">
                  <c:v>40976</c:v>
                </c:pt>
                <c:pt idx="359">
                  <c:v>40977</c:v>
                </c:pt>
                <c:pt idx="360">
                  <c:v>40980</c:v>
                </c:pt>
                <c:pt idx="361">
                  <c:v>40981</c:v>
                </c:pt>
                <c:pt idx="362">
                  <c:v>40982</c:v>
                </c:pt>
                <c:pt idx="363">
                  <c:v>40983</c:v>
                </c:pt>
                <c:pt idx="364">
                  <c:v>40984</c:v>
                </c:pt>
                <c:pt idx="365">
                  <c:v>40987</c:v>
                </c:pt>
                <c:pt idx="366">
                  <c:v>40988</c:v>
                </c:pt>
                <c:pt idx="367">
                  <c:v>40989</c:v>
                </c:pt>
                <c:pt idx="368">
                  <c:v>40990</c:v>
                </c:pt>
                <c:pt idx="369">
                  <c:v>40991</c:v>
                </c:pt>
                <c:pt idx="370">
                  <c:v>40994</c:v>
                </c:pt>
                <c:pt idx="371">
                  <c:v>40995</c:v>
                </c:pt>
                <c:pt idx="372">
                  <c:v>40996</c:v>
                </c:pt>
                <c:pt idx="373">
                  <c:v>40997</c:v>
                </c:pt>
                <c:pt idx="374">
                  <c:v>40998</c:v>
                </c:pt>
                <c:pt idx="375">
                  <c:v>41004</c:v>
                </c:pt>
                <c:pt idx="376">
                  <c:v>41005</c:v>
                </c:pt>
                <c:pt idx="377">
                  <c:v>41008</c:v>
                </c:pt>
                <c:pt idx="378">
                  <c:v>41009</c:v>
                </c:pt>
                <c:pt idx="379">
                  <c:v>41010</c:v>
                </c:pt>
                <c:pt idx="380">
                  <c:v>41011</c:v>
                </c:pt>
                <c:pt idx="381">
                  <c:v>41012</c:v>
                </c:pt>
                <c:pt idx="382">
                  <c:v>41015</c:v>
                </c:pt>
                <c:pt idx="383">
                  <c:v>41016</c:v>
                </c:pt>
                <c:pt idx="384">
                  <c:v>41017</c:v>
                </c:pt>
                <c:pt idx="385">
                  <c:v>41018</c:v>
                </c:pt>
                <c:pt idx="386">
                  <c:v>41019</c:v>
                </c:pt>
                <c:pt idx="387">
                  <c:v>41022</c:v>
                </c:pt>
                <c:pt idx="388">
                  <c:v>41023</c:v>
                </c:pt>
                <c:pt idx="389">
                  <c:v>41024</c:v>
                </c:pt>
                <c:pt idx="390">
                  <c:v>41025</c:v>
                </c:pt>
                <c:pt idx="391">
                  <c:v>41026</c:v>
                </c:pt>
                <c:pt idx="392">
                  <c:v>41031</c:v>
                </c:pt>
                <c:pt idx="393">
                  <c:v>41032</c:v>
                </c:pt>
                <c:pt idx="394">
                  <c:v>41033</c:v>
                </c:pt>
                <c:pt idx="395">
                  <c:v>41036</c:v>
                </c:pt>
                <c:pt idx="396">
                  <c:v>41037</c:v>
                </c:pt>
                <c:pt idx="397">
                  <c:v>41038</c:v>
                </c:pt>
                <c:pt idx="398">
                  <c:v>41039</c:v>
                </c:pt>
                <c:pt idx="399">
                  <c:v>41040</c:v>
                </c:pt>
                <c:pt idx="400">
                  <c:v>41043</c:v>
                </c:pt>
                <c:pt idx="401">
                  <c:v>41044</c:v>
                </c:pt>
                <c:pt idx="402">
                  <c:v>41045</c:v>
                </c:pt>
                <c:pt idx="403">
                  <c:v>41046</c:v>
                </c:pt>
                <c:pt idx="404">
                  <c:v>41047</c:v>
                </c:pt>
                <c:pt idx="405">
                  <c:v>41050</c:v>
                </c:pt>
                <c:pt idx="406">
                  <c:v>41051</c:v>
                </c:pt>
                <c:pt idx="407">
                  <c:v>41052</c:v>
                </c:pt>
                <c:pt idx="408">
                  <c:v>41053</c:v>
                </c:pt>
                <c:pt idx="409">
                  <c:v>41054</c:v>
                </c:pt>
                <c:pt idx="410">
                  <c:v>41057</c:v>
                </c:pt>
                <c:pt idx="411">
                  <c:v>41058</c:v>
                </c:pt>
                <c:pt idx="412">
                  <c:v>41059</c:v>
                </c:pt>
                <c:pt idx="413">
                  <c:v>41060</c:v>
                </c:pt>
                <c:pt idx="414">
                  <c:v>41061</c:v>
                </c:pt>
                <c:pt idx="415">
                  <c:v>41064</c:v>
                </c:pt>
                <c:pt idx="416">
                  <c:v>41065</c:v>
                </c:pt>
                <c:pt idx="417">
                  <c:v>41066</c:v>
                </c:pt>
                <c:pt idx="418">
                  <c:v>41067</c:v>
                </c:pt>
                <c:pt idx="419">
                  <c:v>41068</c:v>
                </c:pt>
                <c:pt idx="420">
                  <c:v>41071</c:v>
                </c:pt>
                <c:pt idx="421">
                  <c:v>41072</c:v>
                </c:pt>
                <c:pt idx="422">
                  <c:v>41073</c:v>
                </c:pt>
                <c:pt idx="423">
                  <c:v>41074</c:v>
                </c:pt>
                <c:pt idx="424">
                  <c:v>41075</c:v>
                </c:pt>
                <c:pt idx="425">
                  <c:v>41078</c:v>
                </c:pt>
                <c:pt idx="426">
                  <c:v>41079</c:v>
                </c:pt>
                <c:pt idx="427">
                  <c:v>41080</c:v>
                </c:pt>
                <c:pt idx="428">
                  <c:v>41081</c:v>
                </c:pt>
                <c:pt idx="429">
                  <c:v>41085</c:v>
                </c:pt>
                <c:pt idx="430">
                  <c:v>41086</c:v>
                </c:pt>
                <c:pt idx="431">
                  <c:v>41087</c:v>
                </c:pt>
                <c:pt idx="432">
                  <c:v>41088</c:v>
                </c:pt>
                <c:pt idx="433">
                  <c:v>41089</c:v>
                </c:pt>
                <c:pt idx="434">
                  <c:v>41092</c:v>
                </c:pt>
                <c:pt idx="435">
                  <c:v>41093</c:v>
                </c:pt>
                <c:pt idx="436">
                  <c:v>41094</c:v>
                </c:pt>
                <c:pt idx="437">
                  <c:v>41095</c:v>
                </c:pt>
                <c:pt idx="438">
                  <c:v>41096</c:v>
                </c:pt>
                <c:pt idx="439">
                  <c:v>41099</c:v>
                </c:pt>
                <c:pt idx="440">
                  <c:v>41100</c:v>
                </c:pt>
                <c:pt idx="441">
                  <c:v>41101</c:v>
                </c:pt>
                <c:pt idx="442">
                  <c:v>41102</c:v>
                </c:pt>
                <c:pt idx="443">
                  <c:v>41103</c:v>
                </c:pt>
                <c:pt idx="444">
                  <c:v>41106</c:v>
                </c:pt>
                <c:pt idx="445">
                  <c:v>41107</c:v>
                </c:pt>
                <c:pt idx="446">
                  <c:v>41108</c:v>
                </c:pt>
                <c:pt idx="447">
                  <c:v>41109</c:v>
                </c:pt>
                <c:pt idx="448">
                  <c:v>41110</c:v>
                </c:pt>
                <c:pt idx="449">
                  <c:v>41113</c:v>
                </c:pt>
                <c:pt idx="450">
                  <c:v>41114</c:v>
                </c:pt>
                <c:pt idx="451">
                  <c:v>41115</c:v>
                </c:pt>
                <c:pt idx="452">
                  <c:v>41116</c:v>
                </c:pt>
                <c:pt idx="453">
                  <c:v>41117</c:v>
                </c:pt>
                <c:pt idx="454">
                  <c:v>41120</c:v>
                </c:pt>
                <c:pt idx="455">
                  <c:v>41121</c:v>
                </c:pt>
                <c:pt idx="456">
                  <c:v>41122</c:v>
                </c:pt>
                <c:pt idx="457">
                  <c:v>41123</c:v>
                </c:pt>
                <c:pt idx="458">
                  <c:v>41124</c:v>
                </c:pt>
                <c:pt idx="459">
                  <c:v>41127</c:v>
                </c:pt>
                <c:pt idx="460">
                  <c:v>41128</c:v>
                </c:pt>
                <c:pt idx="461">
                  <c:v>41129</c:v>
                </c:pt>
                <c:pt idx="462">
                  <c:v>41130</c:v>
                </c:pt>
                <c:pt idx="463">
                  <c:v>41131</c:v>
                </c:pt>
                <c:pt idx="464">
                  <c:v>41134</c:v>
                </c:pt>
                <c:pt idx="465">
                  <c:v>41135</c:v>
                </c:pt>
                <c:pt idx="466">
                  <c:v>41136</c:v>
                </c:pt>
                <c:pt idx="467">
                  <c:v>41137</c:v>
                </c:pt>
                <c:pt idx="468">
                  <c:v>41138</c:v>
                </c:pt>
                <c:pt idx="469">
                  <c:v>41141</c:v>
                </c:pt>
                <c:pt idx="470">
                  <c:v>41142</c:v>
                </c:pt>
                <c:pt idx="471">
                  <c:v>41143</c:v>
                </c:pt>
                <c:pt idx="472">
                  <c:v>41144</c:v>
                </c:pt>
                <c:pt idx="473">
                  <c:v>41145</c:v>
                </c:pt>
                <c:pt idx="474">
                  <c:v>41148</c:v>
                </c:pt>
                <c:pt idx="475">
                  <c:v>41149</c:v>
                </c:pt>
                <c:pt idx="476">
                  <c:v>41150</c:v>
                </c:pt>
                <c:pt idx="477">
                  <c:v>41151</c:v>
                </c:pt>
                <c:pt idx="478">
                  <c:v>41152</c:v>
                </c:pt>
                <c:pt idx="479">
                  <c:v>41155</c:v>
                </c:pt>
                <c:pt idx="480">
                  <c:v>41156</c:v>
                </c:pt>
                <c:pt idx="481">
                  <c:v>41157</c:v>
                </c:pt>
                <c:pt idx="482">
                  <c:v>41158</c:v>
                </c:pt>
                <c:pt idx="483">
                  <c:v>41159</c:v>
                </c:pt>
                <c:pt idx="484">
                  <c:v>41162</c:v>
                </c:pt>
                <c:pt idx="485">
                  <c:v>41163</c:v>
                </c:pt>
                <c:pt idx="486">
                  <c:v>41164</c:v>
                </c:pt>
                <c:pt idx="487">
                  <c:v>41165</c:v>
                </c:pt>
                <c:pt idx="488">
                  <c:v>41166</c:v>
                </c:pt>
                <c:pt idx="489">
                  <c:v>41169</c:v>
                </c:pt>
                <c:pt idx="490">
                  <c:v>41170</c:v>
                </c:pt>
                <c:pt idx="491">
                  <c:v>41171</c:v>
                </c:pt>
                <c:pt idx="492">
                  <c:v>41172</c:v>
                </c:pt>
                <c:pt idx="493">
                  <c:v>41173</c:v>
                </c:pt>
                <c:pt idx="494">
                  <c:v>41176</c:v>
                </c:pt>
                <c:pt idx="495">
                  <c:v>41177</c:v>
                </c:pt>
                <c:pt idx="496">
                  <c:v>41178</c:v>
                </c:pt>
                <c:pt idx="497">
                  <c:v>41179</c:v>
                </c:pt>
                <c:pt idx="498">
                  <c:v>41180</c:v>
                </c:pt>
                <c:pt idx="499">
                  <c:v>41190</c:v>
                </c:pt>
                <c:pt idx="500">
                  <c:v>41191</c:v>
                </c:pt>
                <c:pt idx="501">
                  <c:v>41192</c:v>
                </c:pt>
                <c:pt idx="502">
                  <c:v>41193</c:v>
                </c:pt>
                <c:pt idx="503">
                  <c:v>41194</c:v>
                </c:pt>
                <c:pt idx="504">
                  <c:v>41197</c:v>
                </c:pt>
                <c:pt idx="505">
                  <c:v>41198</c:v>
                </c:pt>
                <c:pt idx="506">
                  <c:v>41199</c:v>
                </c:pt>
                <c:pt idx="507">
                  <c:v>41200</c:v>
                </c:pt>
                <c:pt idx="508">
                  <c:v>41201</c:v>
                </c:pt>
                <c:pt idx="509">
                  <c:v>41204</c:v>
                </c:pt>
                <c:pt idx="510">
                  <c:v>41205</c:v>
                </c:pt>
                <c:pt idx="511">
                  <c:v>41206</c:v>
                </c:pt>
                <c:pt idx="512">
                  <c:v>41207</c:v>
                </c:pt>
                <c:pt idx="513">
                  <c:v>41208</c:v>
                </c:pt>
                <c:pt idx="514">
                  <c:v>41211</c:v>
                </c:pt>
                <c:pt idx="515">
                  <c:v>41212</c:v>
                </c:pt>
                <c:pt idx="516">
                  <c:v>41213</c:v>
                </c:pt>
                <c:pt idx="517">
                  <c:v>41214</c:v>
                </c:pt>
                <c:pt idx="518">
                  <c:v>41215</c:v>
                </c:pt>
                <c:pt idx="519">
                  <c:v>41218</c:v>
                </c:pt>
                <c:pt idx="520">
                  <c:v>41219</c:v>
                </c:pt>
                <c:pt idx="521">
                  <c:v>41220</c:v>
                </c:pt>
                <c:pt idx="522">
                  <c:v>41221</c:v>
                </c:pt>
                <c:pt idx="523">
                  <c:v>41222</c:v>
                </c:pt>
                <c:pt idx="524">
                  <c:v>41225</c:v>
                </c:pt>
                <c:pt idx="525">
                  <c:v>41226</c:v>
                </c:pt>
                <c:pt idx="526">
                  <c:v>41227</c:v>
                </c:pt>
                <c:pt idx="527">
                  <c:v>41228</c:v>
                </c:pt>
                <c:pt idx="528">
                  <c:v>41229</c:v>
                </c:pt>
                <c:pt idx="529">
                  <c:v>41232</c:v>
                </c:pt>
                <c:pt idx="530">
                  <c:v>41233</c:v>
                </c:pt>
                <c:pt idx="531">
                  <c:v>41234</c:v>
                </c:pt>
                <c:pt idx="532">
                  <c:v>41235</c:v>
                </c:pt>
                <c:pt idx="533">
                  <c:v>41236</c:v>
                </c:pt>
                <c:pt idx="534">
                  <c:v>41239</c:v>
                </c:pt>
                <c:pt idx="535">
                  <c:v>41240</c:v>
                </c:pt>
                <c:pt idx="536">
                  <c:v>41241</c:v>
                </c:pt>
                <c:pt idx="537">
                  <c:v>41242</c:v>
                </c:pt>
                <c:pt idx="538">
                  <c:v>41243</c:v>
                </c:pt>
                <c:pt idx="539">
                  <c:v>41246</c:v>
                </c:pt>
                <c:pt idx="540">
                  <c:v>41247</c:v>
                </c:pt>
                <c:pt idx="541">
                  <c:v>41248</c:v>
                </c:pt>
                <c:pt idx="542">
                  <c:v>41249</c:v>
                </c:pt>
                <c:pt idx="543">
                  <c:v>41250</c:v>
                </c:pt>
                <c:pt idx="544">
                  <c:v>41253</c:v>
                </c:pt>
                <c:pt idx="545">
                  <c:v>41254</c:v>
                </c:pt>
                <c:pt idx="546">
                  <c:v>41255</c:v>
                </c:pt>
                <c:pt idx="547">
                  <c:v>41256</c:v>
                </c:pt>
                <c:pt idx="548">
                  <c:v>41257</c:v>
                </c:pt>
                <c:pt idx="549">
                  <c:v>41260</c:v>
                </c:pt>
                <c:pt idx="550">
                  <c:v>41261</c:v>
                </c:pt>
                <c:pt idx="551">
                  <c:v>41262</c:v>
                </c:pt>
                <c:pt idx="552">
                  <c:v>41263</c:v>
                </c:pt>
                <c:pt idx="553">
                  <c:v>41264</c:v>
                </c:pt>
                <c:pt idx="554">
                  <c:v>41267</c:v>
                </c:pt>
                <c:pt idx="555">
                  <c:v>41268</c:v>
                </c:pt>
                <c:pt idx="556">
                  <c:v>41269</c:v>
                </c:pt>
                <c:pt idx="557">
                  <c:v>41270</c:v>
                </c:pt>
                <c:pt idx="558">
                  <c:v>41271</c:v>
                </c:pt>
                <c:pt idx="559">
                  <c:v>41274</c:v>
                </c:pt>
                <c:pt idx="560">
                  <c:v>41278</c:v>
                </c:pt>
                <c:pt idx="561">
                  <c:v>41281</c:v>
                </c:pt>
                <c:pt idx="562">
                  <c:v>41282</c:v>
                </c:pt>
                <c:pt idx="563">
                  <c:v>41283</c:v>
                </c:pt>
                <c:pt idx="564">
                  <c:v>41284</c:v>
                </c:pt>
                <c:pt idx="565">
                  <c:v>41285</c:v>
                </c:pt>
                <c:pt idx="566">
                  <c:v>41288</c:v>
                </c:pt>
                <c:pt idx="567">
                  <c:v>41289</c:v>
                </c:pt>
                <c:pt idx="568">
                  <c:v>41290</c:v>
                </c:pt>
                <c:pt idx="569">
                  <c:v>41291</c:v>
                </c:pt>
                <c:pt idx="570">
                  <c:v>41292</c:v>
                </c:pt>
                <c:pt idx="571">
                  <c:v>41295</c:v>
                </c:pt>
                <c:pt idx="572">
                  <c:v>41296</c:v>
                </c:pt>
                <c:pt idx="573">
                  <c:v>41297</c:v>
                </c:pt>
                <c:pt idx="574">
                  <c:v>41298</c:v>
                </c:pt>
                <c:pt idx="575">
                  <c:v>41299</c:v>
                </c:pt>
                <c:pt idx="576">
                  <c:v>41302</c:v>
                </c:pt>
                <c:pt idx="577">
                  <c:v>41303</c:v>
                </c:pt>
                <c:pt idx="578">
                  <c:v>41304</c:v>
                </c:pt>
                <c:pt idx="579">
                  <c:v>41305</c:v>
                </c:pt>
                <c:pt idx="580">
                  <c:v>41306</c:v>
                </c:pt>
                <c:pt idx="581">
                  <c:v>41309</c:v>
                </c:pt>
                <c:pt idx="582">
                  <c:v>41310</c:v>
                </c:pt>
                <c:pt idx="583">
                  <c:v>41311</c:v>
                </c:pt>
                <c:pt idx="584">
                  <c:v>41312</c:v>
                </c:pt>
                <c:pt idx="585">
                  <c:v>41313</c:v>
                </c:pt>
                <c:pt idx="586">
                  <c:v>41323</c:v>
                </c:pt>
                <c:pt idx="587">
                  <c:v>41324</c:v>
                </c:pt>
                <c:pt idx="588">
                  <c:v>41325</c:v>
                </c:pt>
                <c:pt idx="589">
                  <c:v>41326</c:v>
                </c:pt>
                <c:pt idx="590">
                  <c:v>41327</c:v>
                </c:pt>
                <c:pt idx="591">
                  <c:v>41330</c:v>
                </c:pt>
                <c:pt idx="592">
                  <c:v>41331</c:v>
                </c:pt>
                <c:pt idx="593">
                  <c:v>41332</c:v>
                </c:pt>
                <c:pt idx="594">
                  <c:v>41333</c:v>
                </c:pt>
                <c:pt idx="595">
                  <c:v>41334</c:v>
                </c:pt>
                <c:pt idx="596">
                  <c:v>41337</c:v>
                </c:pt>
                <c:pt idx="597">
                  <c:v>41338</c:v>
                </c:pt>
                <c:pt idx="598">
                  <c:v>41339</c:v>
                </c:pt>
                <c:pt idx="599">
                  <c:v>41340</c:v>
                </c:pt>
                <c:pt idx="600">
                  <c:v>41341</c:v>
                </c:pt>
                <c:pt idx="601">
                  <c:v>41344</c:v>
                </c:pt>
                <c:pt idx="602">
                  <c:v>41345</c:v>
                </c:pt>
                <c:pt idx="603">
                  <c:v>41346</c:v>
                </c:pt>
                <c:pt idx="604">
                  <c:v>41347</c:v>
                </c:pt>
                <c:pt idx="605">
                  <c:v>41348</c:v>
                </c:pt>
                <c:pt idx="606">
                  <c:v>41351</c:v>
                </c:pt>
                <c:pt idx="607">
                  <c:v>41352</c:v>
                </c:pt>
                <c:pt idx="608">
                  <c:v>41353</c:v>
                </c:pt>
                <c:pt idx="609">
                  <c:v>41354</c:v>
                </c:pt>
                <c:pt idx="610">
                  <c:v>41355</c:v>
                </c:pt>
                <c:pt idx="611">
                  <c:v>41358</c:v>
                </c:pt>
                <c:pt idx="612">
                  <c:v>41359</c:v>
                </c:pt>
                <c:pt idx="613">
                  <c:v>41360</c:v>
                </c:pt>
                <c:pt idx="614">
                  <c:v>41361</c:v>
                </c:pt>
                <c:pt idx="615">
                  <c:v>41362</c:v>
                </c:pt>
                <c:pt idx="616">
                  <c:v>41365</c:v>
                </c:pt>
                <c:pt idx="617">
                  <c:v>41366</c:v>
                </c:pt>
                <c:pt idx="618">
                  <c:v>41367</c:v>
                </c:pt>
                <c:pt idx="619">
                  <c:v>41372</c:v>
                </c:pt>
                <c:pt idx="620">
                  <c:v>41373</c:v>
                </c:pt>
                <c:pt idx="621">
                  <c:v>41374</c:v>
                </c:pt>
                <c:pt idx="622">
                  <c:v>41375</c:v>
                </c:pt>
                <c:pt idx="623">
                  <c:v>41376</c:v>
                </c:pt>
                <c:pt idx="624">
                  <c:v>41379</c:v>
                </c:pt>
                <c:pt idx="625">
                  <c:v>41380</c:v>
                </c:pt>
                <c:pt idx="626">
                  <c:v>41381</c:v>
                </c:pt>
                <c:pt idx="627">
                  <c:v>41382</c:v>
                </c:pt>
                <c:pt idx="628">
                  <c:v>41383</c:v>
                </c:pt>
                <c:pt idx="629">
                  <c:v>41386</c:v>
                </c:pt>
                <c:pt idx="630">
                  <c:v>41387</c:v>
                </c:pt>
                <c:pt idx="631">
                  <c:v>41388</c:v>
                </c:pt>
                <c:pt idx="632">
                  <c:v>41389</c:v>
                </c:pt>
                <c:pt idx="633">
                  <c:v>41390</c:v>
                </c:pt>
                <c:pt idx="634">
                  <c:v>41396</c:v>
                </c:pt>
                <c:pt idx="635">
                  <c:v>41397</c:v>
                </c:pt>
                <c:pt idx="636">
                  <c:v>41400</c:v>
                </c:pt>
                <c:pt idx="637">
                  <c:v>41401</c:v>
                </c:pt>
                <c:pt idx="638">
                  <c:v>41402</c:v>
                </c:pt>
                <c:pt idx="639">
                  <c:v>41403</c:v>
                </c:pt>
                <c:pt idx="640">
                  <c:v>41404</c:v>
                </c:pt>
                <c:pt idx="641">
                  <c:v>41407</c:v>
                </c:pt>
                <c:pt idx="642">
                  <c:v>41408</c:v>
                </c:pt>
                <c:pt idx="643">
                  <c:v>41409</c:v>
                </c:pt>
                <c:pt idx="644">
                  <c:v>41410</c:v>
                </c:pt>
                <c:pt idx="645">
                  <c:v>41411</c:v>
                </c:pt>
                <c:pt idx="646">
                  <c:v>41414</c:v>
                </c:pt>
                <c:pt idx="647">
                  <c:v>41415</c:v>
                </c:pt>
                <c:pt idx="648">
                  <c:v>41416</c:v>
                </c:pt>
                <c:pt idx="649">
                  <c:v>41417</c:v>
                </c:pt>
                <c:pt idx="650">
                  <c:v>41418</c:v>
                </c:pt>
                <c:pt idx="651">
                  <c:v>41421</c:v>
                </c:pt>
                <c:pt idx="652">
                  <c:v>41422</c:v>
                </c:pt>
                <c:pt idx="653">
                  <c:v>41423</c:v>
                </c:pt>
                <c:pt idx="654">
                  <c:v>41424</c:v>
                </c:pt>
                <c:pt idx="655">
                  <c:v>41425</c:v>
                </c:pt>
                <c:pt idx="656">
                  <c:v>41428</c:v>
                </c:pt>
                <c:pt idx="657">
                  <c:v>41429</c:v>
                </c:pt>
                <c:pt idx="658">
                  <c:v>41430</c:v>
                </c:pt>
                <c:pt idx="659">
                  <c:v>41431</c:v>
                </c:pt>
                <c:pt idx="660">
                  <c:v>41432</c:v>
                </c:pt>
                <c:pt idx="661">
                  <c:v>41438</c:v>
                </c:pt>
                <c:pt idx="662">
                  <c:v>41439</c:v>
                </c:pt>
                <c:pt idx="663">
                  <c:v>41442</c:v>
                </c:pt>
                <c:pt idx="664">
                  <c:v>41443</c:v>
                </c:pt>
                <c:pt idx="665">
                  <c:v>41444</c:v>
                </c:pt>
                <c:pt idx="666">
                  <c:v>41445</c:v>
                </c:pt>
                <c:pt idx="667">
                  <c:v>41446</c:v>
                </c:pt>
                <c:pt idx="668">
                  <c:v>41449</c:v>
                </c:pt>
                <c:pt idx="669">
                  <c:v>41450</c:v>
                </c:pt>
                <c:pt idx="670">
                  <c:v>41451</c:v>
                </c:pt>
                <c:pt idx="671">
                  <c:v>41452</c:v>
                </c:pt>
                <c:pt idx="672">
                  <c:v>41453</c:v>
                </c:pt>
                <c:pt idx="673">
                  <c:v>41456</c:v>
                </c:pt>
                <c:pt idx="674">
                  <c:v>41457</c:v>
                </c:pt>
                <c:pt idx="675">
                  <c:v>41458</c:v>
                </c:pt>
                <c:pt idx="676">
                  <c:v>41459</c:v>
                </c:pt>
                <c:pt idx="677">
                  <c:v>41460</c:v>
                </c:pt>
                <c:pt idx="678">
                  <c:v>41463</c:v>
                </c:pt>
                <c:pt idx="679">
                  <c:v>41464</c:v>
                </c:pt>
                <c:pt idx="680">
                  <c:v>41465</c:v>
                </c:pt>
                <c:pt idx="681">
                  <c:v>41466</c:v>
                </c:pt>
                <c:pt idx="682">
                  <c:v>41467</c:v>
                </c:pt>
                <c:pt idx="683">
                  <c:v>41470</c:v>
                </c:pt>
                <c:pt idx="684">
                  <c:v>41471</c:v>
                </c:pt>
                <c:pt idx="685">
                  <c:v>41472</c:v>
                </c:pt>
                <c:pt idx="686">
                  <c:v>41473</c:v>
                </c:pt>
                <c:pt idx="687">
                  <c:v>41474</c:v>
                </c:pt>
                <c:pt idx="688">
                  <c:v>41477</c:v>
                </c:pt>
                <c:pt idx="689">
                  <c:v>41478</c:v>
                </c:pt>
                <c:pt idx="690">
                  <c:v>41479</c:v>
                </c:pt>
                <c:pt idx="691">
                  <c:v>41480</c:v>
                </c:pt>
                <c:pt idx="692">
                  <c:v>41481</c:v>
                </c:pt>
                <c:pt idx="693">
                  <c:v>41484</c:v>
                </c:pt>
                <c:pt idx="694">
                  <c:v>41485</c:v>
                </c:pt>
                <c:pt idx="695">
                  <c:v>41486</c:v>
                </c:pt>
                <c:pt idx="696">
                  <c:v>41487</c:v>
                </c:pt>
                <c:pt idx="697">
                  <c:v>41488</c:v>
                </c:pt>
                <c:pt idx="698">
                  <c:v>41491</c:v>
                </c:pt>
                <c:pt idx="699">
                  <c:v>41492</c:v>
                </c:pt>
                <c:pt idx="700">
                  <c:v>41493</c:v>
                </c:pt>
                <c:pt idx="701">
                  <c:v>41494</c:v>
                </c:pt>
                <c:pt idx="702">
                  <c:v>41495</c:v>
                </c:pt>
                <c:pt idx="703">
                  <c:v>41498</c:v>
                </c:pt>
                <c:pt idx="704">
                  <c:v>41499</c:v>
                </c:pt>
                <c:pt idx="705">
                  <c:v>41500</c:v>
                </c:pt>
                <c:pt idx="706">
                  <c:v>41501</c:v>
                </c:pt>
                <c:pt idx="707">
                  <c:v>41502</c:v>
                </c:pt>
                <c:pt idx="708">
                  <c:v>41505</c:v>
                </c:pt>
                <c:pt idx="709">
                  <c:v>41506</c:v>
                </c:pt>
                <c:pt idx="710">
                  <c:v>41507</c:v>
                </c:pt>
                <c:pt idx="711">
                  <c:v>41508</c:v>
                </c:pt>
                <c:pt idx="712">
                  <c:v>41509</c:v>
                </c:pt>
                <c:pt idx="713">
                  <c:v>41512</c:v>
                </c:pt>
                <c:pt idx="714">
                  <c:v>41513</c:v>
                </c:pt>
                <c:pt idx="715">
                  <c:v>41514</c:v>
                </c:pt>
                <c:pt idx="716">
                  <c:v>41515</c:v>
                </c:pt>
                <c:pt idx="717">
                  <c:v>41516</c:v>
                </c:pt>
                <c:pt idx="718">
                  <c:v>41519</c:v>
                </c:pt>
                <c:pt idx="719">
                  <c:v>41520</c:v>
                </c:pt>
                <c:pt idx="720">
                  <c:v>41521</c:v>
                </c:pt>
                <c:pt idx="721">
                  <c:v>41522</c:v>
                </c:pt>
                <c:pt idx="722">
                  <c:v>41523</c:v>
                </c:pt>
                <c:pt idx="723">
                  <c:v>41526</c:v>
                </c:pt>
                <c:pt idx="724">
                  <c:v>41527</c:v>
                </c:pt>
                <c:pt idx="725">
                  <c:v>41528</c:v>
                </c:pt>
                <c:pt idx="726">
                  <c:v>41529</c:v>
                </c:pt>
                <c:pt idx="727">
                  <c:v>41530</c:v>
                </c:pt>
                <c:pt idx="728">
                  <c:v>41533</c:v>
                </c:pt>
                <c:pt idx="729">
                  <c:v>41534</c:v>
                </c:pt>
                <c:pt idx="730">
                  <c:v>41535</c:v>
                </c:pt>
                <c:pt idx="731">
                  <c:v>41540</c:v>
                </c:pt>
                <c:pt idx="732">
                  <c:v>41541</c:v>
                </c:pt>
                <c:pt idx="733">
                  <c:v>41542</c:v>
                </c:pt>
                <c:pt idx="734">
                  <c:v>41543</c:v>
                </c:pt>
                <c:pt idx="735">
                  <c:v>41544</c:v>
                </c:pt>
                <c:pt idx="736">
                  <c:v>41547</c:v>
                </c:pt>
                <c:pt idx="737">
                  <c:v>41555</c:v>
                </c:pt>
                <c:pt idx="738">
                  <c:v>41556</c:v>
                </c:pt>
                <c:pt idx="739">
                  <c:v>41557</c:v>
                </c:pt>
                <c:pt idx="740">
                  <c:v>41558</c:v>
                </c:pt>
                <c:pt idx="741">
                  <c:v>41561</c:v>
                </c:pt>
                <c:pt idx="742">
                  <c:v>41562</c:v>
                </c:pt>
                <c:pt idx="743">
                  <c:v>41563</c:v>
                </c:pt>
                <c:pt idx="744">
                  <c:v>41564</c:v>
                </c:pt>
                <c:pt idx="745">
                  <c:v>41565</c:v>
                </c:pt>
                <c:pt idx="746">
                  <c:v>41568</c:v>
                </c:pt>
                <c:pt idx="747">
                  <c:v>41569</c:v>
                </c:pt>
                <c:pt idx="748">
                  <c:v>41570</c:v>
                </c:pt>
                <c:pt idx="749">
                  <c:v>41571</c:v>
                </c:pt>
                <c:pt idx="750">
                  <c:v>41572</c:v>
                </c:pt>
                <c:pt idx="751">
                  <c:v>41575</c:v>
                </c:pt>
                <c:pt idx="752">
                  <c:v>41576</c:v>
                </c:pt>
                <c:pt idx="753">
                  <c:v>41577</c:v>
                </c:pt>
                <c:pt idx="754">
                  <c:v>41578</c:v>
                </c:pt>
                <c:pt idx="755">
                  <c:v>41579</c:v>
                </c:pt>
                <c:pt idx="756">
                  <c:v>41582</c:v>
                </c:pt>
                <c:pt idx="757">
                  <c:v>41583</c:v>
                </c:pt>
                <c:pt idx="758">
                  <c:v>41584</c:v>
                </c:pt>
                <c:pt idx="759">
                  <c:v>41585</c:v>
                </c:pt>
                <c:pt idx="760">
                  <c:v>41586</c:v>
                </c:pt>
                <c:pt idx="761">
                  <c:v>41589</c:v>
                </c:pt>
                <c:pt idx="762">
                  <c:v>41590</c:v>
                </c:pt>
                <c:pt idx="763">
                  <c:v>41591</c:v>
                </c:pt>
                <c:pt idx="764">
                  <c:v>41592</c:v>
                </c:pt>
                <c:pt idx="765">
                  <c:v>41593</c:v>
                </c:pt>
                <c:pt idx="766">
                  <c:v>41596</c:v>
                </c:pt>
                <c:pt idx="767">
                  <c:v>41597</c:v>
                </c:pt>
                <c:pt idx="768">
                  <c:v>41598</c:v>
                </c:pt>
                <c:pt idx="769">
                  <c:v>41599</c:v>
                </c:pt>
                <c:pt idx="770">
                  <c:v>41600</c:v>
                </c:pt>
                <c:pt idx="771">
                  <c:v>41603</c:v>
                </c:pt>
                <c:pt idx="772">
                  <c:v>41604</c:v>
                </c:pt>
                <c:pt idx="773">
                  <c:v>41605</c:v>
                </c:pt>
                <c:pt idx="774">
                  <c:v>41606</c:v>
                </c:pt>
                <c:pt idx="775">
                  <c:v>41607</c:v>
                </c:pt>
                <c:pt idx="776">
                  <c:v>41610</c:v>
                </c:pt>
                <c:pt idx="777">
                  <c:v>41611</c:v>
                </c:pt>
                <c:pt idx="778">
                  <c:v>41612</c:v>
                </c:pt>
                <c:pt idx="779">
                  <c:v>41613</c:v>
                </c:pt>
                <c:pt idx="780">
                  <c:v>41614</c:v>
                </c:pt>
                <c:pt idx="781">
                  <c:v>41617</c:v>
                </c:pt>
                <c:pt idx="782">
                  <c:v>41618</c:v>
                </c:pt>
                <c:pt idx="783">
                  <c:v>41619</c:v>
                </c:pt>
                <c:pt idx="784">
                  <c:v>41620</c:v>
                </c:pt>
                <c:pt idx="785">
                  <c:v>41621</c:v>
                </c:pt>
                <c:pt idx="786">
                  <c:v>41624</c:v>
                </c:pt>
                <c:pt idx="787">
                  <c:v>41625</c:v>
                </c:pt>
                <c:pt idx="788">
                  <c:v>41626</c:v>
                </c:pt>
                <c:pt idx="789">
                  <c:v>41627</c:v>
                </c:pt>
                <c:pt idx="790">
                  <c:v>41628</c:v>
                </c:pt>
                <c:pt idx="791">
                  <c:v>41631</c:v>
                </c:pt>
                <c:pt idx="792">
                  <c:v>41632</c:v>
                </c:pt>
                <c:pt idx="793">
                  <c:v>41633</c:v>
                </c:pt>
                <c:pt idx="794">
                  <c:v>41634</c:v>
                </c:pt>
                <c:pt idx="795">
                  <c:v>41635</c:v>
                </c:pt>
                <c:pt idx="796">
                  <c:v>41638</c:v>
                </c:pt>
                <c:pt idx="797">
                  <c:v>41639</c:v>
                </c:pt>
                <c:pt idx="798">
                  <c:v>41641</c:v>
                </c:pt>
                <c:pt idx="799">
                  <c:v>41642</c:v>
                </c:pt>
                <c:pt idx="800">
                  <c:v>41645</c:v>
                </c:pt>
                <c:pt idx="801">
                  <c:v>41646</c:v>
                </c:pt>
                <c:pt idx="802">
                  <c:v>41647</c:v>
                </c:pt>
                <c:pt idx="803">
                  <c:v>41648</c:v>
                </c:pt>
                <c:pt idx="804">
                  <c:v>41649</c:v>
                </c:pt>
                <c:pt idx="805">
                  <c:v>41652</c:v>
                </c:pt>
                <c:pt idx="806">
                  <c:v>41653</c:v>
                </c:pt>
                <c:pt idx="807">
                  <c:v>41654</c:v>
                </c:pt>
                <c:pt idx="808">
                  <c:v>41655</c:v>
                </c:pt>
                <c:pt idx="809">
                  <c:v>41656</c:v>
                </c:pt>
                <c:pt idx="810">
                  <c:v>41659</c:v>
                </c:pt>
                <c:pt idx="811">
                  <c:v>41660</c:v>
                </c:pt>
                <c:pt idx="812">
                  <c:v>41661</c:v>
                </c:pt>
                <c:pt idx="813">
                  <c:v>41662</c:v>
                </c:pt>
                <c:pt idx="814">
                  <c:v>41663</c:v>
                </c:pt>
                <c:pt idx="815">
                  <c:v>41666</c:v>
                </c:pt>
                <c:pt idx="816">
                  <c:v>41667</c:v>
                </c:pt>
                <c:pt idx="817">
                  <c:v>41668</c:v>
                </c:pt>
                <c:pt idx="818">
                  <c:v>41669</c:v>
                </c:pt>
                <c:pt idx="819">
                  <c:v>41677</c:v>
                </c:pt>
                <c:pt idx="820">
                  <c:v>41680</c:v>
                </c:pt>
                <c:pt idx="821">
                  <c:v>41681</c:v>
                </c:pt>
                <c:pt idx="822">
                  <c:v>41682</c:v>
                </c:pt>
                <c:pt idx="823">
                  <c:v>41683</c:v>
                </c:pt>
                <c:pt idx="824">
                  <c:v>41684</c:v>
                </c:pt>
                <c:pt idx="825">
                  <c:v>41687</c:v>
                </c:pt>
                <c:pt idx="826">
                  <c:v>41688</c:v>
                </c:pt>
                <c:pt idx="827">
                  <c:v>41689</c:v>
                </c:pt>
                <c:pt idx="828">
                  <c:v>41690</c:v>
                </c:pt>
                <c:pt idx="829">
                  <c:v>41691</c:v>
                </c:pt>
                <c:pt idx="830">
                  <c:v>41694</c:v>
                </c:pt>
                <c:pt idx="831">
                  <c:v>41695</c:v>
                </c:pt>
                <c:pt idx="832">
                  <c:v>41696</c:v>
                </c:pt>
                <c:pt idx="833">
                  <c:v>41697</c:v>
                </c:pt>
                <c:pt idx="834">
                  <c:v>41698</c:v>
                </c:pt>
                <c:pt idx="835">
                  <c:v>41701</c:v>
                </c:pt>
                <c:pt idx="836">
                  <c:v>41702</c:v>
                </c:pt>
                <c:pt idx="837">
                  <c:v>41703</c:v>
                </c:pt>
                <c:pt idx="838">
                  <c:v>41704</c:v>
                </c:pt>
                <c:pt idx="839">
                  <c:v>41705</c:v>
                </c:pt>
                <c:pt idx="840">
                  <c:v>41708</c:v>
                </c:pt>
                <c:pt idx="841">
                  <c:v>41709</c:v>
                </c:pt>
                <c:pt idx="842">
                  <c:v>41710</c:v>
                </c:pt>
                <c:pt idx="843">
                  <c:v>41711</c:v>
                </c:pt>
                <c:pt idx="844">
                  <c:v>41712</c:v>
                </c:pt>
                <c:pt idx="845">
                  <c:v>41715</c:v>
                </c:pt>
                <c:pt idx="846">
                  <c:v>41716</c:v>
                </c:pt>
                <c:pt idx="847">
                  <c:v>41717</c:v>
                </c:pt>
                <c:pt idx="848">
                  <c:v>41718</c:v>
                </c:pt>
                <c:pt idx="849">
                  <c:v>41719</c:v>
                </c:pt>
                <c:pt idx="850">
                  <c:v>41722</c:v>
                </c:pt>
                <c:pt idx="851">
                  <c:v>41723</c:v>
                </c:pt>
                <c:pt idx="852">
                  <c:v>41724</c:v>
                </c:pt>
                <c:pt idx="853">
                  <c:v>41725</c:v>
                </c:pt>
                <c:pt idx="854">
                  <c:v>41726</c:v>
                </c:pt>
                <c:pt idx="855">
                  <c:v>41729</c:v>
                </c:pt>
                <c:pt idx="856">
                  <c:v>41730</c:v>
                </c:pt>
                <c:pt idx="857">
                  <c:v>41731</c:v>
                </c:pt>
                <c:pt idx="858">
                  <c:v>41732</c:v>
                </c:pt>
                <c:pt idx="859">
                  <c:v>41733</c:v>
                </c:pt>
                <c:pt idx="860">
                  <c:v>41737</c:v>
                </c:pt>
                <c:pt idx="861">
                  <c:v>41738</c:v>
                </c:pt>
                <c:pt idx="862">
                  <c:v>41739</c:v>
                </c:pt>
                <c:pt idx="863">
                  <c:v>41740</c:v>
                </c:pt>
                <c:pt idx="864">
                  <c:v>41743</c:v>
                </c:pt>
                <c:pt idx="865">
                  <c:v>41744</c:v>
                </c:pt>
                <c:pt idx="866">
                  <c:v>41745</c:v>
                </c:pt>
                <c:pt idx="867">
                  <c:v>41746</c:v>
                </c:pt>
                <c:pt idx="868">
                  <c:v>41747</c:v>
                </c:pt>
                <c:pt idx="869">
                  <c:v>41750</c:v>
                </c:pt>
                <c:pt idx="870">
                  <c:v>41751</c:v>
                </c:pt>
                <c:pt idx="871">
                  <c:v>41752</c:v>
                </c:pt>
                <c:pt idx="872">
                  <c:v>41753</c:v>
                </c:pt>
                <c:pt idx="873">
                  <c:v>41754</c:v>
                </c:pt>
                <c:pt idx="874">
                  <c:v>41757</c:v>
                </c:pt>
                <c:pt idx="875">
                  <c:v>41758</c:v>
                </c:pt>
                <c:pt idx="876">
                  <c:v>41759</c:v>
                </c:pt>
                <c:pt idx="877">
                  <c:v>41764</c:v>
                </c:pt>
                <c:pt idx="878">
                  <c:v>41765</c:v>
                </c:pt>
                <c:pt idx="879">
                  <c:v>41766</c:v>
                </c:pt>
                <c:pt idx="880">
                  <c:v>41767</c:v>
                </c:pt>
                <c:pt idx="881">
                  <c:v>41768</c:v>
                </c:pt>
                <c:pt idx="882">
                  <c:v>41771</c:v>
                </c:pt>
                <c:pt idx="883">
                  <c:v>41772</c:v>
                </c:pt>
                <c:pt idx="884">
                  <c:v>41773</c:v>
                </c:pt>
                <c:pt idx="885">
                  <c:v>41774</c:v>
                </c:pt>
                <c:pt idx="886">
                  <c:v>41775</c:v>
                </c:pt>
                <c:pt idx="887">
                  <c:v>41778</c:v>
                </c:pt>
                <c:pt idx="888">
                  <c:v>41779</c:v>
                </c:pt>
                <c:pt idx="889">
                  <c:v>41780</c:v>
                </c:pt>
                <c:pt idx="890">
                  <c:v>41781</c:v>
                </c:pt>
                <c:pt idx="891">
                  <c:v>41782</c:v>
                </c:pt>
                <c:pt idx="892">
                  <c:v>41785</c:v>
                </c:pt>
                <c:pt idx="893">
                  <c:v>41786</c:v>
                </c:pt>
                <c:pt idx="894">
                  <c:v>41787</c:v>
                </c:pt>
                <c:pt idx="895">
                  <c:v>41788</c:v>
                </c:pt>
                <c:pt idx="896">
                  <c:v>41789</c:v>
                </c:pt>
                <c:pt idx="897">
                  <c:v>41793</c:v>
                </c:pt>
                <c:pt idx="898">
                  <c:v>41794</c:v>
                </c:pt>
                <c:pt idx="899">
                  <c:v>41795</c:v>
                </c:pt>
                <c:pt idx="900">
                  <c:v>41796</c:v>
                </c:pt>
                <c:pt idx="901">
                  <c:v>41799</c:v>
                </c:pt>
                <c:pt idx="902">
                  <c:v>41800</c:v>
                </c:pt>
                <c:pt idx="903">
                  <c:v>41801</c:v>
                </c:pt>
                <c:pt idx="904">
                  <c:v>41802</c:v>
                </c:pt>
                <c:pt idx="905">
                  <c:v>41803</c:v>
                </c:pt>
                <c:pt idx="906">
                  <c:v>41806</c:v>
                </c:pt>
                <c:pt idx="907">
                  <c:v>41807</c:v>
                </c:pt>
                <c:pt idx="908">
                  <c:v>41808</c:v>
                </c:pt>
                <c:pt idx="909">
                  <c:v>41809</c:v>
                </c:pt>
                <c:pt idx="910">
                  <c:v>41810</c:v>
                </c:pt>
                <c:pt idx="911">
                  <c:v>41813</c:v>
                </c:pt>
                <c:pt idx="912">
                  <c:v>41814</c:v>
                </c:pt>
                <c:pt idx="913">
                  <c:v>41815</c:v>
                </c:pt>
                <c:pt idx="914">
                  <c:v>41816</c:v>
                </c:pt>
                <c:pt idx="915">
                  <c:v>41817</c:v>
                </c:pt>
                <c:pt idx="916">
                  <c:v>41820</c:v>
                </c:pt>
                <c:pt idx="917">
                  <c:v>41821</c:v>
                </c:pt>
                <c:pt idx="918">
                  <c:v>41822</c:v>
                </c:pt>
                <c:pt idx="919">
                  <c:v>41823</c:v>
                </c:pt>
                <c:pt idx="920">
                  <c:v>41824</c:v>
                </c:pt>
                <c:pt idx="921">
                  <c:v>41827</c:v>
                </c:pt>
                <c:pt idx="922">
                  <c:v>41828</c:v>
                </c:pt>
                <c:pt idx="923">
                  <c:v>41829</c:v>
                </c:pt>
                <c:pt idx="924">
                  <c:v>41830</c:v>
                </c:pt>
                <c:pt idx="925">
                  <c:v>41831</c:v>
                </c:pt>
                <c:pt idx="926">
                  <c:v>41834</c:v>
                </c:pt>
                <c:pt idx="927">
                  <c:v>41835</c:v>
                </c:pt>
                <c:pt idx="928">
                  <c:v>41836</c:v>
                </c:pt>
                <c:pt idx="929">
                  <c:v>41837</c:v>
                </c:pt>
                <c:pt idx="930">
                  <c:v>41838</c:v>
                </c:pt>
                <c:pt idx="931">
                  <c:v>41841</c:v>
                </c:pt>
                <c:pt idx="932">
                  <c:v>41842</c:v>
                </c:pt>
                <c:pt idx="933">
                  <c:v>41843</c:v>
                </c:pt>
                <c:pt idx="934">
                  <c:v>41844</c:v>
                </c:pt>
                <c:pt idx="935">
                  <c:v>41845</c:v>
                </c:pt>
                <c:pt idx="936">
                  <c:v>41848</c:v>
                </c:pt>
                <c:pt idx="937">
                  <c:v>41849</c:v>
                </c:pt>
                <c:pt idx="938">
                  <c:v>41850</c:v>
                </c:pt>
                <c:pt idx="939">
                  <c:v>41851</c:v>
                </c:pt>
                <c:pt idx="940">
                  <c:v>41852</c:v>
                </c:pt>
                <c:pt idx="941">
                  <c:v>41855</c:v>
                </c:pt>
                <c:pt idx="942">
                  <c:v>41856</c:v>
                </c:pt>
                <c:pt idx="943">
                  <c:v>41857</c:v>
                </c:pt>
                <c:pt idx="944">
                  <c:v>41858</c:v>
                </c:pt>
                <c:pt idx="945">
                  <c:v>41859</c:v>
                </c:pt>
                <c:pt idx="946">
                  <c:v>41862</c:v>
                </c:pt>
                <c:pt idx="947">
                  <c:v>41863</c:v>
                </c:pt>
                <c:pt idx="948">
                  <c:v>41864</c:v>
                </c:pt>
                <c:pt idx="949">
                  <c:v>41865</c:v>
                </c:pt>
                <c:pt idx="950">
                  <c:v>41866</c:v>
                </c:pt>
                <c:pt idx="951">
                  <c:v>41869</c:v>
                </c:pt>
                <c:pt idx="952">
                  <c:v>41870</c:v>
                </c:pt>
                <c:pt idx="953">
                  <c:v>41871</c:v>
                </c:pt>
                <c:pt idx="954">
                  <c:v>41872</c:v>
                </c:pt>
                <c:pt idx="955">
                  <c:v>41873</c:v>
                </c:pt>
                <c:pt idx="956">
                  <c:v>41876</c:v>
                </c:pt>
                <c:pt idx="957">
                  <c:v>41877</c:v>
                </c:pt>
                <c:pt idx="958">
                  <c:v>41878</c:v>
                </c:pt>
                <c:pt idx="959">
                  <c:v>41879</c:v>
                </c:pt>
                <c:pt idx="960">
                  <c:v>41880</c:v>
                </c:pt>
                <c:pt idx="961">
                  <c:v>41883</c:v>
                </c:pt>
                <c:pt idx="962">
                  <c:v>41884</c:v>
                </c:pt>
                <c:pt idx="963">
                  <c:v>41885</c:v>
                </c:pt>
                <c:pt idx="964">
                  <c:v>41886</c:v>
                </c:pt>
                <c:pt idx="965">
                  <c:v>41887</c:v>
                </c:pt>
                <c:pt idx="966">
                  <c:v>41891</c:v>
                </c:pt>
                <c:pt idx="967">
                  <c:v>41892</c:v>
                </c:pt>
                <c:pt idx="968">
                  <c:v>41893</c:v>
                </c:pt>
                <c:pt idx="969">
                  <c:v>41894</c:v>
                </c:pt>
                <c:pt idx="970">
                  <c:v>41897</c:v>
                </c:pt>
                <c:pt idx="971">
                  <c:v>41898</c:v>
                </c:pt>
                <c:pt idx="972">
                  <c:v>41899</c:v>
                </c:pt>
                <c:pt idx="973">
                  <c:v>41900</c:v>
                </c:pt>
                <c:pt idx="974">
                  <c:v>41901</c:v>
                </c:pt>
                <c:pt idx="975">
                  <c:v>41904</c:v>
                </c:pt>
                <c:pt idx="976">
                  <c:v>41905</c:v>
                </c:pt>
                <c:pt idx="977">
                  <c:v>41906</c:v>
                </c:pt>
                <c:pt idx="978">
                  <c:v>41907</c:v>
                </c:pt>
                <c:pt idx="979">
                  <c:v>41908</c:v>
                </c:pt>
                <c:pt idx="980">
                  <c:v>41911</c:v>
                </c:pt>
                <c:pt idx="981">
                  <c:v>41912</c:v>
                </c:pt>
                <c:pt idx="982">
                  <c:v>41920</c:v>
                </c:pt>
                <c:pt idx="983">
                  <c:v>41921</c:v>
                </c:pt>
                <c:pt idx="984">
                  <c:v>41922</c:v>
                </c:pt>
                <c:pt idx="985">
                  <c:v>41925</c:v>
                </c:pt>
                <c:pt idx="986">
                  <c:v>41926</c:v>
                </c:pt>
                <c:pt idx="987">
                  <c:v>41927</c:v>
                </c:pt>
                <c:pt idx="988">
                  <c:v>41928</c:v>
                </c:pt>
                <c:pt idx="989">
                  <c:v>41929</c:v>
                </c:pt>
                <c:pt idx="990">
                  <c:v>41932</c:v>
                </c:pt>
                <c:pt idx="991">
                  <c:v>41933</c:v>
                </c:pt>
                <c:pt idx="992">
                  <c:v>41934</c:v>
                </c:pt>
                <c:pt idx="993">
                  <c:v>41935</c:v>
                </c:pt>
                <c:pt idx="994">
                  <c:v>41936</c:v>
                </c:pt>
                <c:pt idx="995">
                  <c:v>41939</c:v>
                </c:pt>
                <c:pt idx="996">
                  <c:v>41940</c:v>
                </c:pt>
                <c:pt idx="997">
                  <c:v>41941</c:v>
                </c:pt>
                <c:pt idx="998">
                  <c:v>41942</c:v>
                </c:pt>
                <c:pt idx="999">
                  <c:v>41943</c:v>
                </c:pt>
                <c:pt idx="1000">
                  <c:v>41946</c:v>
                </c:pt>
                <c:pt idx="1001">
                  <c:v>41947</c:v>
                </c:pt>
                <c:pt idx="1002">
                  <c:v>41948</c:v>
                </c:pt>
                <c:pt idx="1003">
                  <c:v>41949</c:v>
                </c:pt>
                <c:pt idx="1004">
                  <c:v>41950</c:v>
                </c:pt>
                <c:pt idx="1005">
                  <c:v>41953</c:v>
                </c:pt>
                <c:pt idx="1006">
                  <c:v>41954</c:v>
                </c:pt>
                <c:pt idx="1007">
                  <c:v>41955</c:v>
                </c:pt>
                <c:pt idx="1008">
                  <c:v>41956</c:v>
                </c:pt>
                <c:pt idx="1009">
                  <c:v>41957</c:v>
                </c:pt>
                <c:pt idx="1010">
                  <c:v>41960</c:v>
                </c:pt>
                <c:pt idx="1011">
                  <c:v>41961</c:v>
                </c:pt>
                <c:pt idx="1012">
                  <c:v>41962</c:v>
                </c:pt>
                <c:pt idx="1013">
                  <c:v>41963</c:v>
                </c:pt>
                <c:pt idx="1014">
                  <c:v>41964</c:v>
                </c:pt>
                <c:pt idx="1015">
                  <c:v>41967</c:v>
                </c:pt>
                <c:pt idx="1016">
                  <c:v>41968</c:v>
                </c:pt>
                <c:pt idx="1017">
                  <c:v>41969</c:v>
                </c:pt>
                <c:pt idx="1018">
                  <c:v>41970</c:v>
                </c:pt>
                <c:pt idx="1019">
                  <c:v>41971</c:v>
                </c:pt>
                <c:pt idx="1020">
                  <c:v>41974</c:v>
                </c:pt>
                <c:pt idx="1021">
                  <c:v>41975</c:v>
                </c:pt>
                <c:pt idx="1022">
                  <c:v>41976</c:v>
                </c:pt>
                <c:pt idx="1023">
                  <c:v>41977</c:v>
                </c:pt>
                <c:pt idx="1024">
                  <c:v>41978</c:v>
                </c:pt>
                <c:pt idx="1025">
                  <c:v>41981</c:v>
                </c:pt>
                <c:pt idx="1026">
                  <c:v>41982</c:v>
                </c:pt>
                <c:pt idx="1027">
                  <c:v>41983</c:v>
                </c:pt>
                <c:pt idx="1028">
                  <c:v>41984</c:v>
                </c:pt>
                <c:pt idx="1029">
                  <c:v>41985</c:v>
                </c:pt>
                <c:pt idx="1030">
                  <c:v>41988</c:v>
                </c:pt>
                <c:pt idx="1031">
                  <c:v>41989</c:v>
                </c:pt>
                <c:pt idx="1032">
                  <c:v>41990</c:v>
                </c:pt>
                <c:pt idx="1033">
                  <c:v>41991</c:v>
                </c:pt>
                <c:pt idx="1034">
                  <c:v>41992</c:v>
                </c:pt>
                <c:pt idx="1035">
                  <c:v>41995</c:v>
                </c:pt>
                <c:pt idx="1036">
                  <c:v>41996</c:v>
                </c:pt>
                <c:pt idx="1037">
                  <c:v>41997</c:v>
                </c:pt>
                <c:pt idx="1038">
                  <c:v>41998</c:v>
                </c:pt>
                <c:pt idx="1039">
                  <c:v>41999</c:v>
                </c:pt>
                <c:pt idx="1040">
                  <c:v>42002</c:v>
                </c:pt>
                <c:pt idx="1041">
                  <c:v>42003</c:v>
                </c:pt>
                <c:pt idx="1042">
                  <c:v>42004</c:v>
                </c:pt>
                <c:pt idx="1043">
                  <c:v>42009</c:v>
                </c:pt>
                <c:pt idx="1044">
                  <c:v>42010</c:v>
                </c:pt>
                <c:pt idx="1045">
                  <c:v>42011</c:v>
                </c:pt>
                <c:pt idx="1046">
                  <c:v>42012</c:v>
                </c:pt>
                <c:pt idx="1047">
                  <c:v>42013</c:v>
                </c:pt>
                <c:pt idx="1048">
                  <c:v>42016</c:v>
                </c:pt>
                <c:pt idx="1049">
                  <c:v>42017</c:v>
                </c:pt>
                <c:pt idx="1050">
                  <c:v>42018</c:v>
                </c:pt>
                <c:pt idx="1051">
                  <c:v>42019</c:v>
                </c:pt>
                <c:pt idx="1052">
                  <c:v>42020</c:v>
                </c:pt>
                <c:pt idx="1053">
                  <c:v>42023</c:v>
                </c:pt>
                <c:pt idx="1054">
                  <c:v>42024</c:v>
                </c:pt>
                <c:pt idx="1055">
                  <c:v>42025</c:v>
                </c:pt>
                <c:pt idx="1056">
                  <c:v>42026</c:v>
                </c:pt>
                <c:pt idx="1057">
                  <c:v>42027</c:v>
                </c:pt>
                <c:pt idx="1058">
                  <c:v>42030</c:v>
                </c:pt>
                <c:pt idx="1059">
                  <c:v>42031</c:v>
                </c:pt>
                <c:pt idx="1060">
                  <c:v>42032</c:v>
                </c:pt>
                <c:pt idx="1061">
                  <c:v>42033</c:v>
                </c:pt>
                <c:pt idx="1062">
                  <c:v>42034</c:v>
                </c:pt>
                <c:pt idx="1063">
                  <c:v>42037</c:v>
                </c:pt>
                <c:pt idx="1064">
                  <c:v>42038</c:v>
                </c:pt>
                <c:pt idx="1065">
                  <c:v>42039</c:v>
                </c:pt>
                <c:pt idx="1066">
                  <c:v>42040</c:v>
                </c:pt>
                <c:pt idx="1067">
                  <c:v>42041</c:v>
                </c:pt>
                <c:pt idx="1068">
                  <c:v>42044</c:v>
                </c:pt>
                <c:pt idx="1069">
                  <c:v>42045</c:v>
                </c:pt>
                <c:pt idx="1070">
                  <c:v>42046</c:v>
                </c:pt>
                <c:pt idx="1071">
                  <c:v>42047</c:v>
                </c:pt>
                <c:pt idx="1072">
                  <c:v>42048</c:v>
                </c:pt>
              </c:numCache>
            </c:numRef>
          </c:cat>
          <c:val>
            <c:numRef>
              <c:f>工行转债市场表现!$E$4:$E$1076</c:f>
              <c:numCache>
                <c:formatCode>###,###,##0</c:formatCode>
                <c:ptCount val="1073"/>
                <c:pt idx="0">
                  <c:v>3.3600000000000003</c:v>
                </c:pt>
                <c:pt idx="1">
                  <c:v>3.3600000000000003</c:v>
                </c:pt>
                <c:pt idx="2">
                  <c:v>3.3600000000000003</c:v>
                </c:pt>
                <c:pt idx="3">
                  <c:v>3.3600000000000003</c:v>
                </c:pt>
                <c:pt idx="4">
                  <c:v>3.3600000000000003</c:v>
                </c:pt>
                <c:pt idx="5">
                  <c:v>3.3600000000000003</c:v>
                </c:pt>
                <c:pt idx="6">
                  <c:v>3.3600000000000003</c:v>
                </c:pt>
                <c:pt idx="7">
                  <c:v>3.3600000000000003</c:v>
                </c:pt>
                <c:pt idx="8">
                  <c:v>3.3600000000000003</c:v>
                </c:pt>
                <c:pt idx="9">
                  <c:v>3.3600000000000003</c:v>
                </c:pt>
                <c:pt idx="10">
                  <c:v>3.3600000000000003</c:v>
                </c:pt>
                <c:pt idx="11">
                  <c:v>3.3600000000000003</c:v>
                </c:pt>
                <c:pt idx="12">
                  <c:v>3.3600000000000003</c:v>
                </c:pt>
                <c:pt idx="13">
                  <c:v>3.3600000000000003</c:v>
                </c:pt>
                <c:pt idx="14">
                  <c:v>3.3600000000000003</c:v>
                </c:pt>
                <c:pt idx="15">
                  <c:v>3.3600000000000003</c:v>
                </c:pt>
                <c:pt idx="16">
                  <c:v>3.3600000000000003</c:v>
                </c:pt>
                <c:pt idx="17">
                  <c:v>3.3600000000000003</c:v>
                </c:pt>
                <c:pt idx="18">
                  <c:v>3.3600000000000003</c:v>
                </c:pt>
                <c:pt idx="19">
                  <c:v>3.3600000000000003</c:v>
                </c:pt>
                <c:pt idx="20">
                  <c:v>3.3600000000000003</c:v>
                </c:pt>
                <c:pt idx="21">
                  <c:v>3.3600000000000003</c:v>
                </c:pt>
                <c:pt idx="22">
                  <c:v>3.3600000000000003</c:v>
                </c:pt>
                <c:pt idx="23">
                  <c:v>3.3600000000000003</c:v>
                </c:pt>
                <c:pt idx="24">
                  <c:v>3.3600000000000003</c:v>
                </c:pt>
                <c:pt idx="25">
                  <c:v>3.3600000000000003</c:v>
                </c:pt>
                <c:pt idx="26">
                  <c:v>3.3600000000000003</c:v>
                </c:pt>
                <c:pt idx="27">
                  <c:v>3.3600000000000003</c:v>
                </c:pt>
                <c:pt idx="28">
                  <c:v>3.3600000000000003</c:v>
                </c:pt>
                <c:pt idx="29">
                  <c:v>3.3600000000000003</c:v>
                </c:pt>
                <c:pt idx="30">
                  <c:v>3.3600000000000003</c:v>
                </c:pt>
                <c:pt idx="31">
                  <c:v>3.3600000000000003</c:v>
                </c:pt>
                <c:pt idx="32">
                  <c:v>3.3600000000000003</c:v>
                </c:pt>
                <c:pt idx="33">
                  <c:v>3.3600000000000003</c:v>
                </c:pt>
                <c:pt idx="34">
                  <c:v>3.3600000000000003</c:v>
                </c:pt>
                <c:pt idx="35">
                  <c:v>3.3600000000000003</c:v>
                </c:pt>
                <c:pt idx="36">
                  <c:v>3.3600000000000003</c:v>
                </c:pt>
                <c:pt idx="37">
                  <c:v>3.3600000000000003</c:v>
                </c:pt>
                <c:pt idx="38">
                  <c:v>3.3600000000000003</c:v>
                </c:pt>
                <c:pt idx="39">
                  <c:v>3.3600000000000003</c:v>
                </c:pt>
                <c:pt idx="40">
                  <c:v>3.3600000000000003</c:v>
                </c:pt>
                <c:pt idx="41">
                  <c:v>3.3600000000000003</c:v>
                </c:pt>
                <c:pt idx="42">
                  <c:v>3.3600000000000003</c:v>
                </c:pt>
                <c:pt idx="43">
                  <c:v>3.3600000000000003</c:v>
                </c:pt>
                <c:pt idx="44">
                  <c:v>3.3600000000000003</c:v>
                </c:pt>
                <c:pt idx="45">
                  <c:v>3.3600000000000003</c:v>
                </c:pt>
                <c:pt idx="46">
                  <c:v>3.3600000000000003</c:v>
                </c:pt>
                <c:pt idx="47">
                  <c:v>3.3280000000000003</c:v>
                </c:pt>
                <c:pt idx="48">
                  <c:v>3.3280000000000003</c:v>
                </c:pt>
                <c:pt idx="49">
                  <c:v>3.3280000000000003</c:v>
                </c:pt>
                <c:pt idx="50">
                  <c:v>3.3280000000000003</c:v>
                </c:pt>
                <c:pt idx="51">
                  <c:v>3.3280000000000003</c:v>
                </c:pt>
                <c:pt idx="52">
                  <c:v>3.3280000000000003</c:v>
                </c:pt>
                <c:pt idx="53">
                  <c:v>3.3280000000000003</c:v>
                </c:pt>
                <c:pt idx="54">
                  <c:v>3.3280000000000003</c:v>
                </c:pt>
                <c:pt idx="55">
                  <c:v>3.3280000000000003</c:v>
                </c:pt>
                <c:pt idx="56">
                  <c:v>3.3280000000000003</c:v>
                </c:pt>
                <c:pt idx="57">
                  <c:v>3.3280000000000003</c:v>
                </c:pt>
                <c:pt idx="58">
                  <c:v>3.3280000000000003</c:v>
                </c:pt>
                <c:pt idx="59">
                  <c:v>3.3280000000000003</c:v>
                </c:pt>
                <c:pt idx="60">
                  <c:v>3.3280000000000003</c:v>
                </c:pt>
                <c:pt idx="61">
                  <c:v>3.3280000000000003</c:v>
                </c:pt>
                <c:pt idx="62">
                  <c:v>3.3280000000000003</c:v>
                </c:pt>
                <c:pt idx="63">
                  <c:v>3.3280000000000003</c:v>
                </c:pt>
                <c:pt idx="64">
                  <c:v>3.3280000000000003</c:v>
                </c:pt>
                <c:pt idx="65">
                  <c:v>3.3280000000000003</c:v>
                </c:pt>
                <c:pt idx="66">
                  <c:v>3.3280000000000003</c:v>
                </c:pt>
                <c:pt idx="67">
                  <c:v>3.3280000000000003</c:v>
                </c:pt>
                <c:pt idx="68">
                  <c:v>3.3200000000000003</c:v>
                </c:pt>
                <c:pt idx="69">
                  <c:v>3.3200000000000003</c:v>
                </c:pt>
                <c:pt idx="70">
                  <c:v>3.3200000000000003</c:v>
                </c:pt>
                <c:pt idx="71">
                  <c:v>3.3200000000000003</c:v>
                </c:pt>
                <c:pt idx="72">
                  <c:v>3.3200000000000003</c:v>
                </c:pt>
                <c:pt idx="73">
                  <c:v>3.3200000000000003</c:v>
                </c:pt>
                <c:pt idx="74">
                  <c:v>3.3200000000000003</c:v>
                </c:pt>
                <c:pt idx="75">
                  <c:v>3.3200000000000003</c:v>
                </c:pt>
                <c:pt idx="76">
                  <c:v>3.3200000000000003</c:v>
                </c:pt>
                <c:pt idx="77">
                  <c:v>3.3200000000000003</c:v>
                </c:pt>
                <c:pt idx="78">
                  <c:v>3.3200000000000003</c:v>
                </c:pt>
                <c:pt idx="79">
                  <c:v>3.3200000000000003</c:v>
                </c:pt>
                <c:pt idx="80">
                  <c:v>3.3200000000000003</c:v>
                </c:pt>
                <c:pt idx="81">
                  <c:v>3.3200000000000003</c:v>
                </c:pt>
                <c:pt idx="82">
                  <c:v>3.3200000000000003</c:v>
                </c:pt>
                <c:pt idx="83">
                  <c:v>3.3200000000000003</c:v>
                </c:pt>
                <c:pt idx="84">
                  <c:v>3.3200000000000003</c:v>
                </c:pt>
                <c:pt idx="85">
                  <c:v>3.3200000000000003</c:v>
                </c:pt>
                <c:pt idx="86">
                  <c:v>3.3200000000000003</c:v>
                </c:pt>
                <c:pt idx="87">
                  <c:v>3.3200000000000003</c:v>
                </c:pt>
                <c:pt idx="88">
                  <c:v>3.3200000000000003</c:v>
                </c:pt>
                <c:pt idx="89">
                  <c:v>3.3200000000000003</c:v>
                </c:pt>
                <c:pt idx="90">
                  <c:v>3.3200000000000003</c:v>
                </c:pt>
                <c:pt idx="91">
                  <c:v>3.3200000000000003</c:v>
                </c:pt>
                <c:pt idx="92">
                  <c:v>3.3200000000000003</c:v>
                </c:pt>
                <c:pt idx="93">
                  <c:v>3.3200000000000003</c:v>
                </c:pt>
                <c:pt idx="94">
                  <c:v>3.3200000000000003</c:v>
                </c:pt>
                <c:pt idx="95">
                  <c:v>3.3200000000000003</c:v>
                </c:pt>
                <c:pt idx="96">
                  <c:v>3.3200000000000003</c:v>
                </c:pt>
                <c:pt idx="97">
                  <c:v>3.3200000000000003</c:v>
                </c:pt>
                <c:pt idx="98">
                  <c:v>3.3200000000000003</c:v>
                </c:pt>
                <c:pt idx="99">
                  <c:v>3.3200000000000003</c:v>
                </c:pt>
                <c:pt idx="100">
                  <c:v>3.3200000000000003</c:v>
                </c:pt>
                <c:pt idx="101">
                  <c:v>3.3200000000000003</c:v>
                </c:pt>
                <c:pt idx="102">
                  <c:v>3.3200000000000003</c:v>
                </c:pt>
                <c:pt idx="103">
                  <c:v>3.3200000000000003</c:v>
                </c:pt>
                <c:pt idx="104">
                  <c:v>3.3200000000000003</c:v>
                </c:pt>
                <c:pt idx="105">
                  <c:v>3.3200000000000003</c:v>
                </c:pt>
                <c:pt idx="106">
                  <c:v>3.3200000000000003</c:v>
                </c:pt>
                <c:pt idx="107">
                  <c:v>3.3200000000000003</c:v>
                </c:pt>
                <c:pt idx="108">
                  <c:v>3.3200000000000003</c:v>
                </c:pt>
                <c:pt idx="109">
                  <c:v>3.3200000000000003</c:v>
                </c:pt>
                <c:pt idx="110">
                  <c:v>3.3200000000000003</c:v>
                </c:pt>
                <c:pt idx="111">
                  <c:v>3.3200000000000003</c:v>
                </c:pt>
                <c:pt idx="112">
                  <c:v>3.3200000000000003</c:v>
                </c:pt>
                <c:pt idx="113">
                  <c:v>3.3200000000000003</c:v>
                </c:pt>
                <c:pt idx="114">
                  <c:v>3.3200000000000003</c:v>
                </c:pt>
                <c:pt idx="115">
                  <c:v>3.3200000000000003</c:v>
                </c:pt>
                <c:pt idx="116">
                  <c:v>3.3200000000000003</c:v>
                </c:pt>
                <c:pt idx="117">
                  <c:v>3.3200000000000003</c:v>
                </c:pt>
                <c:pt idx="118">
                  <c:v>3.3200000000000003</c:v>
                </c:pt>
                <c:pt idx="119">
                  <c:v>3.3200000000000003</c:v>
                </c:pt>
                <c:pt idx="120">
                  <c:v>3.3200000000000003</c:v>
                </c:pt>
                <c:pt idx="121">
                  <c:v>3.3200000000000003</c:v>
                </c:pt>
                <c:pt idx="122">
                  <c:v>3.3200000000000003</c:v>
                </c:pt>
                <c:pt idx="123">
                  <c:v>3.3200000000000003</c:v>
                </c:pt>
                <c:pt idx="124">
                  <c:v>3.3200000000000003</c:v>
                </c:pt>
                <c:pt idx="125">
                  <c:v>3.3200000000000003</c:v>
                </c:pt>
                <c:pt idx="126">
                  <c:v>3.3200000000000003</c:v>
                </c:pt>
                <c:pt idx="127">
                  <c:v>3.3200000000000003</c:v>
                </c:pt>
                <c:pt idx="128">
                  <c:v>3.3200000000000003</c:v>
                </c:pt>
                <c:pt idx="129">
                  <c:v>3.3200000000000003</c:v>
                </c:pt>
                <c:pt idx="130">
                  <c:v>3.3200000000000003</c:v>
                </c:pt>
                <c:pt idx="131">
                  <c:v>3.3200000000000003</c:v>
                </c:pt>
                <c:pt idx="132">
                  <c:v>3.3200000000000003</c:v>
                </c:pt>
                <c:pt idx="133">
                  <c:v>3.3200000000000003</c:v>
                </c:pt>
                <c:pt idx="134">
                  <c:v>3.3200000000000003</c:v>
                </c:pt>
                <c:pt idx="135">
                  <c:v>3.3200000000000003</c:v>
                </c:pt>
                <c:pt idx="136">
                  <c:v>3.3200000000000003</c:v>
                </c:pt>
                <c:pt idx="137">
                  <c:v>3.3200000000000003</c:v>
                </c:pt>
                <c:pt idx="138">
                  <c:v>3.3200000000000003</c:v>
                </c:pt>
                <c:pt idx="139">
                  <c:v>3.3200000000000003</c:v>
                </c:pt>
                <c:pt idx="140">
                  <c:v>3.3200000000000003</c:v>
                </c:pt>
                <c:pt idx="141">
                  <c:v>3.3200000000000003</c:v>
                </c:pt>
                <c:pt idx="142">
                  <c:v>3.3200000000000003</c:v>
                </c:pt>
                <c:pt idx="143">
                  <c:v>3.3200000000000003</c:v>
                </c:pt>
                <c:pt idx="144">
                  <c:v>3.3200000000000003</c:v>
                </c:pt>
                <c:pt idx="145">
                  <c:v>3.3200000000000003</c:v>
                </c:pt>
                <c:pt idx="146">
                  <c:v>3.3200000000000003</c:v>
                </c:pt>
                <c:pt idx="147">
                  <c:v>3.3200000000000003</c:v>
                </c:pt>
                <c:pt idx="148">
                  <c:v>3.3200000000000003</c:v>
                </c:pt>
                <c:pt idx="149">
                  <c:v>3.3200000000000003</c:v>
                </c:pt>
                <c:pt idx="150">
                  <c:v>3.3200000000000003</c:v>
                </c:pt>
                <c:pt idx="151">
                  <c:v>3.3200000000000003</c:v>
                </c:pt>
                <c:pt idx="152">
                  <c:v>3.3200000000000003</c:v>
                </c:pt>
                <c:pt idx="153">
                  <c:v>3.3200000000000003</c:v>
                </c:pt>
                <c:pt idx="154">
                  <c:v>3.3200000000000003</c:v>
                </c:pt>
                <c:pt idx="155">
                  <c:v>3.3200000000000003</c:v>
                </c:pt>
                <c:pt idx="156">
                  <c:v>3.3200000000000003</c:v>
                </c:pt>
                <c:pt idx="157">
                  <c:v>3.3200000000000003</c:v>
                </c:pt>
                <c:pt idx="158">
                  <c:v>3.3200000000000003</c:v>
                </c:pt>
                <c:pt idx="159">
                  <c:v>3.3200000000000003</c:v>
                </c:pt>
                <c:pt idx="160">
                  <c:v>3.3200000000000003</c:v>
                </c:pt>
                <c:pt idx="161">
                  <c:v>3.3200000000000003</c:v>
                </c:pt>
                <c:pt idx="162">
                  <c:v>3.3200000000000003</c:v>
                </c:pt>
                <c:pt idx="163">
                  <c:v>3.3200000000000003</c:v>
                </c:pt>
                <c:pt idx="164">
                  <c:v>3.3200000000000003</c:v>
                </c:pt>
                <c:pt idx="165">
                  <c:v>3.3200000000000003</c:v>
                </c:pt>
                <c:pt idx="166">
                  <c:v>3.3200000000000003</c:v>
                </c:pt>
                <c:pt idx="167">
                  <c:v>3.3200000000000003</c:v>
                </c:pt>
                <c:pt idx="168">
                  <c:v>3.3200000000000003</c:v>
                </c:pt>
                <c:pt idx="169">
                  <c:v>3.3200000000000003</c:v>
                </c:pt>
                <c:pt idx="170">
                  <c:v>3.3200000000000003</c:v>
                </c:pt>
                <c:pt idx="171">
                  <c:v>3.3200000000000003</c:v>
                </c:pt>
                <c:pt idx="172">
                  <c:v>3.3200000000000003</c:v>
                </c:pt>
                <c:pt idx="173">
                  <c:v>3.3200000000000003</c:v>
                </c:pt>
                <c:pt idx="174">
                  <c:v>3.3200000000000003</c:v>
                </c:pt>
                <c:pt idx="175">
                  <c:v>3.3200000000000003</c:v>
                </c:pt>
                <c:pt idx="176">
                  <c:v>3.3200000000000003</c:v>
                </c:pt>
                <c:pt idx="177">
                  <c:v>3.3200000000000003</c:v>
                </c:pt>
                <c:pt idx="178">
                  <c:v>3.3200000000000003</c:v>
                </c:pt>
                <c:pt idx="179">
                  <c:v>3.3200000000000003</c:v>
                </c:pt>
                <c:pt idx="180">
                  <c:v>3.1760000000000002</c:v>
                </c:pt>
                <c:pt idx="181">
                  <c:v>3.1760000000000002</c:v>
                </c:pt>
                <c:pt idx="182">
                  <c:v>3.1760000000000002</c:v>
                </c:pt>
                <c:pt idx="183">
                  <c:v>3.1760000000000002</c:v>
                </c:pt>
                <c:pt idx="184">
                  <c:v>3.1760000000000002</c:v>
                </c:pt>
                <c:pt idx="185">
                  <c:v>3.1760000000000002</c:v>
                </c:pt>
                <c:pt idx="186">
                  <c:v>3.1760000000000002</c:v>
                </c:pt>
                <c:pt idx="187">
                  <c:v>3.1760000000000002</c:v>
                </c:pt>
                <c:pt idx="188">
                  <c:v>3.1760000000000002</c:v>
                </c:pt>
                <c:pt idx="189">
                  <c:v>3.1760000000000002</c:v>
                </c:pt>
                <c:pt idx="190">
                  <c:v>3.1760000000000002</c:v>
                </c:pt>
                <c:pt idx="191">
                  <c:v>3.1760000000000002</c:v>
                </c:pt>
                <c:pt idx="192">
                  <c:v>3.1760000000000002</c:v>
                </c:pt>
                <c:pt idx="193">
                  <c:v>3.1760000000000002</c:v>
                </c:pt>
                <c:pt idx="194">
                  <c:v>3.1760000000000002</c:v>
                </c:pt>
                <c:pt idx="195">
                  <c:v>3.1760000000000002</c:v>
                </c:pt>
                <c:pt idx="196">
                  <c:v>3.1760000000000002</c:v>
                </c:pt>
                <c:pt idx="197">
                  <c:v>3.1760000000000002</c:v>
                </c:pt>
                <c:pt idx="198">
                  <c:v>3.1760000000000002</c:v>
                </c:pt>
                <c:pt idx="199">
                  <c:v>3.1760000000000002</c:v>
                </c:pt>
                <c:pt idx="200">
                  <c:v>3.1760000000000002</c:v>
                </c:pt>
                <c:pt idx="201">
                  <c:v>3.1760000000000002</c:v>
                </c:pt>
                <c:pt idx="202">
                  <c:v>3.1760000000000002</c:v>
                </c:pt>
                <c:pt idx="203">
                  <c:v>3.1760000000000002</c:v>
                </c:pt>
                <c:pt idx="204">
                  <c:v>3.1760000000000002</c:v>
                </c:pt>
                <c:pt idx="205">
                  <c:v>3.1760000000000002</c:v>
                </c:pt>
                <c:pt idx="206">
                  <c:v>3.1760000000000002</c:v>
                </c:pt>
                <c:pt idx="207">
                  <c:v>3.1760000000000002</c:v>
                </c:pt>
                <c:pt idx="208">
                  <c:v>3.1760000000000002</c:v>
                </c:pt>
                <c:pt idx="209">
                  <c:v>3.1760000000000002</c:v>
                </c:pt>
                <c:pt idx="210">
                  <c:v>3.1760000000000002</c:v>
                </c:pt>
                <c:pt idx="211">
                  <c:v>3.1760000000000002</c:v>
                </c:pt>
                <c:pt idx="212">
                  <c:v>3.1760000000000002</c:v>
                </c:pt>
                <c:pt idx="213">
                  <c:v>3.1760000000000002</c:v>
                </c:pt>
                <c:pt idx="214">
                  <c:v>3.1760000000000002</c:v>
                </c:pt>
                <c:pt idx="215">
                  <c:v>3.1760000000000002</c:v>
                </c:pt>
                <c:pt idx="216">
                  <c:v>3.1760000000000002</c:v>
                </c:pt>
                <c:pt idx="217">
                  <c:v>3.1760000000000002</c:v>
                </c:pt>
                <c:pt idx="218">
                  <c:v>3.1760000000000002</c:v>
                </c:pt>
                <c:pt idx="219">
                  <c:v>3.1760000000000002</c:v>
                </c:pt>
                <c:pt idx="220">
                  <c:v>3.1760000000000002</c:v>
                </c:pt>
                <c:pt idx="221">
                  <c:v>3.1760000000000002</c:v>
                </c:pt>
                <c:pt idx="222">
                  <c:v>3.1760000000000002</c:v>
                </c:pt>
                <c:pt idx="223">
                  <c:v>3.1760000000000002</c:v>
                </c:pt>
                <c:pt idx="224">
                  <c:v>3.1760000000000002</c:v>
                </c:pt>
                <c:pt idx="225">
                  <c:v>3.1760000000000002</c:v>
                </c:pt>
                <c:pt idx="226">
                  <c:v>3.1760000000000002</c:v>
                </c:pt>
                <c:pt idx="227">
                  <c:v>3.1760000000000002</c:v>
                </c:pt>
                <c:pt idx="228">
                  <c:v>3.1760000000000002</c:v>
                </c:pt>
                <c:pt idx="229">
                  <c:v>3.1760000000000002</c:v>
                </c:pt>
                <c:pt idx="230">
                  <c:v>3.1760000000000002</c:v>
                </c:pt>
                <c:pt idx="231">
                  <c:v>3.1760000000000002</c:v>
                </c:pt>
                <c:pt idx="232">
                  <c:v>3.1760000000000002</c:v>
                </c:pt>
                <c:pt idx="233">
                  <c:v>3.1760000000000002</c:v>
                </c:pt>
                <c:pt idx="234">
                  <c:v>3.1760000000000002</c:v>
                </c:pt>
                <c:pt idx="235">
                  <c:v>3.1760000000000002</c:v>
                </c:pt>
                <c:pt idx="236">
                  <c:v>3.1760000000000002</c:v>
                </c:pt>
                <c:pt idx="237">
                  <c:v>3.1760000000000002</c:v>
                </c:pt>
                <c:pt idx="238">
                  <c:v>3.1760000000000002</c:v>
                </c:pt>
                <c:pt idx="239">
                  <c:v>3.1760000000000002</c:v>
                </c:pt>
                <c:pt idx="240">
                  <c:v>3.1760000000000002</c:v>
                </c:pt>
                <c:pt idx="241">
                  <c:v>3.1760000000000002</c:v>
                </c:pt>
                <c:pt idx="242">
                  <c:v>3.1760000000000002</c:v>
                </c:pt>
                <c:pt idx="243">
                  <c:v>3.1760000000000002</c:v>
                </c:pt>
                <c:pt idx="244">
                  <c:v>3.1760000000000002</c:v>
                </c:pt>
                <c:pt idx="245">
                  <c:v>3.1760000000000002</c:v>
                </c:pt>
                <c:pt idx="246">
                  <c:v>3.1760000000000002</c:v>
                </c:pt>
                <c:pt idx="247">
                  <c:v>3.1760000000000002</c:v>
                </c:pt>
                <c:pt idx="248">
                  <c:v>3.1760000000000002</c:v>
                </c:pt>
                <c:pt idx="249">
                  <c:v>3.1760000000000002</c:v>
                </c:pt>
                <c:pt idx="250">
                  <c:v>3.1760000000000002</c:v>
                </c:pt>
                <c:pt idx="251">
                  <c:v>3.1760000000000002</c:v>
                </c:pt>
                <c:pt idx="252">
                  <c:v>3.1760000000000002</c:v>
                </c:pt>
                <c:pt idx="253">
                  <c:v>3.1760000000000002</c:v>
                </c:pt>
                <c:pt idx="254">
                  <c:v>3.1760000000000002</c:v>
                </c:pt>
                <c:pt idx="255">
                  <c:v>3.1760000000000002</c:v>
                </c:pt>
                <c:pt idx="256">
                  <c:v>3.1760000000000002</c:v>
                </c:pt>
                <c:pt idx="257">
                  <c:v>3.1760000000000002</c:v>
                </c:pt>
                <c:pt idx="258">
                  <c:v>3.1760000000000002</c:v>
                </c:pt>
                <c:pt idx="259">
                  <c:v>3.1760000000000002</c:v>
                </c:pt>
                <c:pt idx="260">
                  <c:v>3.1760000000000002</c:v>
                </c:pt>
                <c:pt idx="261">
                  <c:v>3.1760000000000002</c:v>
                </c:pt>
                <c:pt idx="262">
                  <c:v>3.1760000000000002</c:v>
                </c:pt>
                <c:pt idx="263">
                  <c:v>3.1760000000000002</c:v>
                </c:pt>
                <c:pt idx="264">
                  <c:v>3.1760000000000002</c:v>
                </c:pt>
                <c:pt idx="265">
                  <c:v>3.1760000000000002</c:v>
                </c:pt>
                <c:pt idx="266">
                  <c:v>3.1760000000000002</c:v>
                </c:pt>
                <c:pt idx="267">
                  <c:v>3.1760000000000002</c:v>
                </c:pt>
                <c:pt idx="268">
                  <c:v>3.1760000000000002</c:v>
                </c:pt>
                <c:pt idx="269">
                  <c:v>3.1760000000000002</c:v>
                </c:pt>
                <c:pt idx="270">
                  <c:v>3.1760000000000002</c:v>
                </c:pt>
                <c:pt idx="271">
                  <c:v>3.1760000000000002</c:v>
                </c:pt>
                <c:pt idx="272">
                  <c:v>3.1760000000000002</c:v>
                </c:pt>
                <c:pt idx="273">
                  <c:v>3.1760000000000002</c:v>
                </c:pt>
                <c:pt idx="274">
                  <c:v>3.1760000000000002</c:v>
                </c:pt>
                <c:pt idx="275">
                  <c:v>3.1760000000000002</c:v>
                </c:pt>
                <c:pt idx="276">
                  <c:v>3.1760000000000002</c:v>
                </c:pt>
                <c:pt idx="277">
                  <c:v>3.1760000000000002</c:v>
                </c:pt>
                <c:pt idx="278">
                  <c:v>3.1760000000000002</c:v>
                </c:pt>
                <c:pt idx="279">
                  <c:v>3.1760000000000002</c:v>
                </c:pt>
                <c:pt idx="280">
                  <c:v>3.1760000000000002</c:v>
                </c:pt>
                <c:pt idx="281">
                  <c:v>3.1760000000000002</c:v>
                </c:pt>
                <c:pt idx="282">
                  <c:v>3.1760000000000002</c:v>
                </c:pt>
                <c:pt idx="283">
                  <c:v>3.1760000000000002</c:v>
                </c:pt>
                <c:pt idx="284">
                  <c:v>3.1760000000000002</c:v>
                </c:pt>
                <c:pt idx="285">
                  <c:v>3.1760000000000002</c:v>
                </c:pt>
                <c:pt idx="286">
                  <c:v>3.1760000000000002</c:v>
                </c:pt>
                <c:pt idx="287">
                  <c:v>3.1760000000000002</c:v>
                </c:pt>
                <c:pt idx="288">
                  <c:v>3.1760000000000002</c:v>
                </c:pt>
                <c:pt idx="289">
                  <c:v>3.1760000000000002</c:v>
                </c:pt>
                <c:pt idx="290">
                  <c:v>3.1760000000000002</c:v>
                </c:pt>
                <c:pt idx="291">
                  <c:v>3.1760000000000002</c:v>
                </c:pt>
                <c:pt idx="292">
                  <c:v>3.1760000000000002</c:v>
                </c:pt>
                <c:pt idx="293">
                  <c:v>3.1760000000000002</c:v>
                </c:pt>
                <c:pt idx="294">
                  <c:v>3.1760000000000002</c:v>
                </c:pt>
                <c:pt idx="295">
                  <c:v>3.1760000000000002</c:v>
                </c:pt>
                <c:pt idx="296">
                  <c:v>3.1760000000000002</c:v>
                </c:pt>
                <c:pt idx="297">
                  <c:v>3.1760000000000002</c:v>
                </c:pt>
                <c:pt idx="298">
                  <c:v>3.1760000000000002</c:v>
                </c:pt>
                <c:pt idx="299">
                  <c:v>3.1760000000000002</c:v>
                </c:pt>
                <c:pt idx="300">
                  <c:v>3.1760000000000002</c:v>
                </c:pt>
                <c:pt idx="301">
                  <c:v>3.1760000000000002</c:v>
                </c:pt>
                <c:pt idx="302">
                  <c:v>3.1760000000000002</c:v>
                </c:pt>
                <c:pt idx="303">
                  <c:v>3.1760000000000002</c:v>
                </c:pt>
                <c:pt idx="304">
                  <c:v>3.1760000000000002</c:v>
                </c:pt>
                <c:pt idx="305">
                  <c:v>3.1760000000000002</c:v>
                </c:pt>
                <c:pt idx="306">
                  <c:v>3.1760000000000002</c:v>
                </c:pt>
                <c:pt idx="307">
                  <c:v>3.1760000000000002</c:v>
                </c:pt>
                <c:pt idx="308">
                  <c:v>3.1760000000000002</c:v>
                </c:pt>
                <c:pt idx="309">
                  <c:v>3.1760000000000002</c:v>
                </c:pt>
                <c:pt idx="310">
                  <c:v>3.1760000000000002</c:v>
                </c:pt>
                <c:pt idx="311">
                  <c:v>3.1760000000000002</c:v>
                </c:pt>
                <c:pt idx="312">
                  <c:v>3.1760000000000002</c:v>
                </c:pt>
                <c:pt idx="313">
                  <c:v>3.1760000000000002</c:v>
                </c:pt>
                <c:pt idx="314">
                  <c:v>3.1760000000000002</c:v>
                </c:pt>
                <c:pt idx="315">
                  <c:v>3.1760000000000002</c:v>
                </c:pt>
                <c:pt idx="316">
                  <c:v>3.1760000000000002</c:v>
                </c:pt>
                <c:pt idx="317">
                  <c:v>3.1760000000000002</c:v>
                </c:pt>
                <c:pt idx="318">
                  <c:v>3.1760000000000002</c:v>
                </c:pt>
                <c:pt idx="319">
                  <c:v>3.1760000000000002</c:v>
                </c:pt>
                <c:pt idx="320">
                  <c:v>3.1760000000000002</c:v>
                </c:pt>
                <c:pt idx="321">
                  <c:v>3.1760000000000002</c:v>
                </c:pt>
                <c:pt idx="322">
                  <c:v>3.1760000000000002</c:v>
                </c:pt>
                <c:pt idx="323">
                  <c:v>3.1760000000000002</c:v>
                </c:pt>
                <c:pt idx="324">
                  <c:v>3.1760000000000002</c:v>
                </c:pt>
                <c:pt idx="325">
                  <c:v>3.1760000000000002</c:v>
                </c:pt>
                <c:pt idx="326">
                  <c:v>3.1760000000000002</c:v>
                </c:pt>
                <c:pt idx="327">
                  <c:v>3.1760000000000002</c:v>
                </c:pt>
                <c:pt idx="328">
                  <c:v>3.1760000000000002</c:v>
                </c:pt>
                <c:pt idx="329">
                  <c:v>3.1760000000000002</c:v>
                </c:pt>
                <c:pt idx="330">
                  <c:v>3.1760000000000002</c:v>
                </c:pt>
                <c:pt idx="331">
                  <c:v>3.1760000000000002</c:v>
                </c:pt>
                <c:pt idx="332">
                  <c:v>3.1760000000000002</c:v>
                </c:pt>
                <c:pt idx="333">
                  <c:v>3.1760000000000002</c:v>
                </c:pt>
                <c:pt idx="334">
                  <c:v>3.1760000000000002</c:v>
                </c:pt>
                <c:pt idx="335">
                  <c:v>3.1760000000000002</c:v>
                </c:pt>
                <c:pt idx="336">
                  <c:v>3.1760000000000002</c:v>
                </c:pt>
                <c:pt idx="337">
                  <c:v>3.1760000000000002</c:v>
                </c:pt>
                <c:pt idx="338">
                  <c:v>3.1760000000000002</c:v>
                </c:pt>
                <c:pt idx="339">
                  <c:v>3.1760000000000002</c:v>
                </c:pt>
                <c:pt idx="340">
                  <c:v>3.1760000000000002</c:v>
                </c:pt>
                <c:pt idx="341">
                  <c:v>3.1760000000000002</c:v>
                </c:pt>
                <c:pt idx="342">
                  <c:v>3.1760000000000002</c:v>
                </c:pt>
                <c:pt idx="343">
                  <c:v>3.1760000000000002</c:v>
                </c:pt>
                <c:pt idx="344">
                  <c:v>3.1760000000000002</c:v>
                </c:pt>
                <c:pt idx="345">
                  <c:v>3.1760000000000002</c:v>
                </c:pt>
                <c:pt idx="346">
                  <c:v>3.1760000000000002</c:v>
                </c:pt>
                <c:pt idx="347">
                  <c:v>3.1760000000000002</c:v>
                </c:pt>
                <c:pt idx="348">
                  <c:v>3.1760000000000002</c:v>
                </c:pt>
                <c:pt idx="349">
                  <c:v>3.1760000000000002</c:v>
                </c:pt>
                <c:pt idx="350">
                  <c:v>3.1760000000000002</c:v>
                </c:pt>
                <c:pt idx="351">
                  <c:v>3.1760000000000002</c:v>
                </c:pt>
                <c:pt idx="352">
                  <c:v>3.1760000000000002</c:v>
                </c:pt>
                <c:pt idx="353">
                  <c:v>3.1760000000000002</c:v>
                </c:pt>
                <c:pt idx="354">
                  <c:v>3.1760000000000002</c:v>
                </c:pt>
                <c:pt idx="355">
                  <c:v>3.1760000000000002</c:v>
                </c:pt>
                <c:pt idx="356">
                  <c:v>3.1760000000000002</c:v>
                </c:pt>
                <c:pt idx="357">
                  <c:v>3.1760000000000002</c:v>
                </c:pt>
                <c:pt idx="358">
                  <c:v>3.1760000000000002</c:v>
                </c:pt>
                <c:pt idx="359">
                  <c:v>3.1760000000000002</c:v>
                </c:pt>
                <c:pt idx="360">
                  <c:v>3.1760000000000002</c:v>
                </c:pt>
                <c:pt idx="361">
                  <c:v>3.1760000000000002</c:v>
                </c:pt>
                <c:pt idx="362">
                  <c:v>3.1760000000000002</c:v>
                </c:pt>
                <c:pt idx="363">
                  <c:v>3.1760000000000002</c:v>
                </c:pt>
                <c:pt idx="364">
                  <c:v>3.1760000000000002</c:v>
                </c:pt>
                <c:pt idx="365">
                  <c:v>3.1760000000000002</c:v>
                </c:pt>
                <c:pt idx="366">
                  <c:v>3.1760000000000002</c:v>
                </c:pt>
                <c:pt idx="367">
                  <c:v>3.1760000000000002</c:v>
                </c:pt>
                <c:pt idx="368">
                  <c:v>3.1760000000000002</c:v>
                </c:pt>
                <c:pt idx="369">
                  <c:v>3.1760000000000002</c:v>
                </c:pt>
                <c:pt idx="370">
                  <c:v>3.1760000000000002</c:v>
                </c:pt>
                <c:pt idx="371">
                  <c:v>3.1760000000000002</c:v>
                </c:pt>
                <c:pt idx="372">
                  <c:v>3.1760000000000002</c:v>
                </c:pt>
                <c:pt idx="373">
                  <c:v>3.1760000000000002</c:v>
                </c:pt>
                <c:pt idx="374">
                  <c:v>3.1760000000000002</c:v>
                </c:pt>
                <c:pt idx="375">
                  <c:v>3.1760000000000002</c:v>
                </c:pt>
                <c:pt idx="376">
                  <c:v>3.1760000000000002</c:v>
                </c:pt>
                <c:pt idx="377">
                  <c:v>3.1760000000000002</c:v>
                </c:pt>
                <c:pt idx="378">
                  <c:v>3.1760000000000002</c:v>
                </c:pt>
                <c:pt idx="379">
                  <c:v>3.1760000000000002</c:v>
                </c:pt>
                <c:pt idx="380">
                  <c:v>3.1760000000000002</c:v>
                </c:pt>
                <c:pt idx="381">
                  <c:v>3.1760000000000002</c:v>
                </c:pt>
                <c:pt idx="382">
                  <c:v>3.1760000000000002</c:v>
                </c:pt>
                <c:pt idx="383">
                  <c:v>3.1760000000000002</c:v>
                </c:pt>
                <c:pt idx="384">
                  <c:v>3.1760000000000002</c:v>
                </c:pt>
                <c:pt idx="385">
                  <c:v>3.1760000000000002</c:v>
                </c:pt>
                <c:pt idx="386">
                  <c:v>3.1760000000000002</c:v>
                </c:pt>
                <c:pt idx="387">
                  <c:v>3.1760000000000002</c:v>
                </c:pt>
                <c:pt idx="388">
                  <c:v>3.1760000000000002</c:v>
                </c:pt>
                <c:pt idx="389">
                  <c:v>3.1760000000000002</c:v>
                </c:pt>
                <c:pt idx="390">
                  <c:v>3.1760000000000002</c:v>
                </c:pt>
                <c:pt idx="391">
                  <c:v>3.1760000000000002</c:v>
                </c:pt>
                <c:pt idx="392">
                  <c:v>3.1760000000000002</c:v>
                </c:pt>
                <c:pt idx="393">
                  <c:v>3.1760000000000002</c:v>
                </c:pt>
                <c:pt idx="394">
                  <c:v>3.1760000000000002</c:v>
                </c:pt>
                <c:pt idx="395">
                  <c:v>3.1760000000000002</c:v>
                </c:pt>
                <c:pt idx="396">
                  <c:v>3.1760000000000002</c:v>
                </c:pt>
                <c:pt idx="397">
                  <c:v>3.1760000000000002</c:v>
                </c:pt>
                <c:pt idx="398">
                  <c:v>3.1760000000000002</c:v>
                </c:pt>
                <c:pt idx="399">
                  <c:v>3.1760000000000002</c:v>
                </c:pt>
                <c:pt idx="400">
                  <c:v>3.1760000000000002</c:v>
                </c:pt>
                <c:pt idx="401">
                  <c:v>3.1760000000000002</c:v>
                </c:pt>
                <c:pt idx="402">
                  <c:v>3.1760000000000002</c:v>
                </c:pt>
                <c:pt idx="403">
                  <c:v>3.1760000000000002</c:v>
                </c:pt>
                <c:pt idx="404">
                  <c:v>3.1760000000000002</c:v>
                </c:pt>
                <c:pt idx="405">
                  <c:v>3.1760000000000002</c:v>
                </c:pt>
                <c:pt idx="406">
                  <c:v>3.1760000000000002</c:v>
                </c:pt>
                <c:pt idx="407">
                  <c:v>3.1760000000000002</c:v>
                </c:pt>
                <c:pt idx="408">
                  <c:v>3.1760000000000002</c:v>
                </c:pt>
                <c:pt idx="409">
                  <c:v>3.1760000000000002</c:v>
                </c:pt>
                <c:pt idx="410">
                  <c:v>3.1760000000000002</c:v>
                </c:pt>
                <c:pt idx="411">
                  <c:v>3.1760000000000002</c:v>
                </c:pt>
                <c:pt idx="412">
                  <c:v>3.1760000000000002</c:v>
                </c:pt>
                <c:pt idx="413">
                  <c:v>3.1760000000000002</c:v>
                </c:pt>
                <c:pt idx="414">
                  <c:v>3.1760000000000002</c:v>
                </c:pt>
                <c:pt idx="415">
                  <c:v>3.1760000000000002</c:v>
                </c:pt>
                <c:pt idx="416">
                  <c:v>3.1760000000000002</c:v>
                </c:pt>
                <c:pt idx="417">
                  <c:v>3.1760000000000002</c:v>
                </c:pt>
                <c:pt idx="418">
                  <c:v>3.1760000000000002</c:v>
                </c:pt>
                <c:pt idx="419">
                  <c:v>3.1760000000000002</c:v>
                </c:pt>
                <c:pt idx="420">
                  <c:v>3.1760000000000002</c:v>
                </c:pt>
                <c:pt idx="421">
                  <c:v>3.1760000000000002</c:v>
                </c:pt>
                <c:pt idx="422">
                  <c:v>3.1760000000000002</c:v>
                </c:pt>
                <c:pt idx="423">
                  <c:v>3.016</c:v>
                </c:pt>
                <c:pt idx="424">
                  <c:v>3.016</c:v>
                </c:pt>
                <c:pt idx="425">
                  <c:v>3.016</c:v>
                </c:pt>
                <c:pt idx="426">
                  <c:v>3.016</c:v>
                </c:pt>
                <c:pt idx="427">
                  <c:v>3.016</c:v>
                </c:pt>
                <c:pt idx="428">
                  <c:v>3.016</c:v>
                </c:pt>
                <c:pt idx="429">
                  <c:v>3.016</c:v>
                </c:pt>
                <c:pt idx="430">
                  <c:v>3.016</c:v>
                </c:pt>
                <c:pt idx="431">
                  <c:v>3.016</c:v>
                </c:pt>
                <c:pt idx="432">
                  <c:v>3.016</c:v>
                </c:pt>
                <c:pt idx="433">
                  <c:v>3.016</c:v>
                </c:pt>
                <c:pt idx="434">
                  <c:v>3.016</c:v>
                </c:pt>
                <c:pt idx="435">
                  <c:v>3.016</c:v>
                </c:pt>
                <c:pt idx="436">
                  <c:v>3.016</c:v>
                </c:pt>
                <c:pt idx="437">
                  <c:v>3.016</c:v>
                </c:pt>
                <c:pt idx="438">
                  <c:v>3.016</c:v>
                </c:pt>
                <c:pt idx="439">
                  <c:v>3.016</c:v>
                </c:pt>
                <c:pt idx="440">
                  <c:v>3.016</c:v>
                </c:pt>
                <c:pt idx="441">
                  <c:v>3.016</c:v>
                </c:pt>
                <c:pt idx="442">
                  <c:v>3.016</c:v>
                </c:pt>
                <c:pt idx="443">
                  <c:v>3.016</c:v>
                </c:pt>
                <c:pt idx="444">
                  <c:v>3.016</c:v>
                </c:pt>
                <c:pt idx="445">
                  <c:v>3.016</c:v>
                </c:pt>
                <c:pt idx="446">
                  <c:v>3.016</c:v>
                </c:pt>
                <c:pt idx="447">
                  <c:v>3.016</c:v>
                </c:pt>
                <c:pt idx="448">
                  <c:v>3.016</c:v>
                </c:pt>
                <c:pt idx="449">
                  <c:v>3.016</c:v>
                </c:pt>
                <c:pt idx="450">
                  <c:v>3.016</c:v>
                </c:pt>
                <c:pt idx="451">
                  <c:v>3.016</c:v>
                </c:pt>
                <c:pt idx="452">
                  <c:v>3.016</c:v>
                </c:pt>
                <c:pt idx="453">
                  <c:v>3.016</c:v>
                </c:pt>
                <c:pt idx="454">
                  <c:v>3.016</c:v>
                </c:pt>
                <c:pt idx="455">
                  <c:v>3.016</c:v>
                </c:pt>
                <c:pt idx="456">
                  <c:v>3.016</c:v>
                </c:pt>
                <c:pt idx="457">
                  <c:v>3.016</c:v>
                </c:pt>
                <c:pt idx="458">
                  <c:v>3.016</c:v>
                </c:pt>
                <c:pt idx="459">
                  <c:v>3.016</c:v>
                </c:pt>
                <c:pt idx="460">
                  <c:v>3.016</c:v>
                </c:pt>
                <c:pt idx="461">
                  <c:v>3.016</c:v>
                </c:pt>
                <c:pt idx="462">
                  <c:v>3.016</c:v>
                </c:pt>
                <c:pt idx="463">
                  <c:v>3.016</c:v>
                </c:pt>
                <c:pt idx="464">
                  <c:v>3.016</c:v>
                </c:pt>
                <c:pt idx="465">
                  <c:v>3.016</c:v>
                </c:pt>
                <c:pt idx="466">
                  <c:v>3.016</c:v>
                </c:pt>
                <c:pt idx="467">
                  <c:v>3.016</c:v>
                </c:pt>
                <c:pt idx="468">
                  <c:v>3.016</c:v>
                </c:pt>
                <c:pt idx="469">
                  <c:v>3.016</c:v>
                </c:pt>
                <c:pt idx="470">
                  <c:v>3.016</c:v>
                </c:pt>
                <c:pt idx="471">
                  <c:v>3.016</c:v>
                </c:pt>
                <c:pt idx="472">
                  <c:v>3.016</c:v>
                </c:pt>
                <c:pt idx="473">
                  <c:v>3.016</c:v>
                </c:pt>
                <c:pt idx="474">
                  <c:v>3.016</c:v>
                </c:pt>
                <c:pt idx="475">
                  <c:v>3.016</c:v>
                </c:pt>
                <c:pt idx="476">
                  <c:v>3.016</c:v>
                </c:pt>
                <c:pt idx="477">
                  <c:v>3.016</c:v>
                </c:pt>
                <c:pt idx="478">
                  <c:v>3.016</c:v>
                </c:pt>
                <c:pt idx="479">
                  <c:v>3.016</c:v>
                </c:pt>
                <c:pt idx="480">
                  <c:v>3.016</c:v>
                </c:pt>
                <c:pt idx="481">
                  <c:v>3.016</c:v>
                </c:pt>
                <c:pt idx="482">
                  <c:v>3.016</c:v>
                </c:pt>
                <c:pt idx="483">
                  <c:v>3.016</c:v>
                </c:pt>
                <c:pt idx="484">
                  <c:v>3.016</c:v>
                </c:pt>
                <c:pt idx="485">
                  <c:v>3.016</c:v>
                </c:pt>
                <c:pt idx="486">
                  <c:v>3.016</c:v>
                </c:pt>
                <c:pt idx="487">
                  <c:v>3.016</c:v>
                </c:pt>
                <c:pt idx="488">
                  <c:v>3.016</c:v>
                </c:pt>
                <c:pt idx="489">
                  <c:v>3.016</c:v>
                </c:pt>
                <c:pt idx="490">
                  <c:v>3.016</c:v>
                </c:pt>
                <c:pt idx="491">
                  <c:v>3.016</c:v>
                </c:pt>
                <c:pt idx="492">
                  <c:v>3.016</c:v>
                </c:pt>
                <c:pt idx="493">
                  <c:v>3.016</c:v>
                </c:pt>
                <c:pt idx="494">
                  <c:v>3.016</c:v>
                </c:pt>
                <c:pt idx="495">
                  <c:v>3.016</c:v>
                </c:pt>
                <c:pt idx="496">
                  <c:v>3.016</c:v>
                </c:pt>
                <c:pt idx="497">
                  <c:v>3.016</c:v>
                </c:pt>
                <c:pt idx="498">
                  <c:v>3.016</c:v>
                </c:pt>
                <c:pt idx="499">
                  <c:v>3.016</c:v>
                </c:pt>
                <c:pt idx="500">
                  <c:v>3.016</c:v>
                </c:pt>
                <c:pt idx="501">
                  <c:v>3.016</c:v>
                </c:pt>
                <c:pt idx="502">
                  <c:v>3.016</c:v>
                </c:pt>
                <c:pt idx="503">
                  <c:v>3.016</c:v>
                </c:pt>
                <c:pt idx="504">
                  <c:v>3.016</c:v>
                </c:pt>
                <c:pt idx="505">
                  <c:v>3.016</c:v>
                </c:pt>
                <c:pt idx="506">
                  <c:v>3.016</c:v>
                </c:pt>
                <c:pt idx="507">
                  <c:v>3.016</c:v>
                </c:pt>
                <c:pt idx="508">
                  <c:v>3.016</c:v>
                </c:pt>
                <c:pt idx="509">
                  <c:v>3.016</c:v>
                </c:pt>
                <c:pt idx="510">
                  <c:v>3.016</c:v>
                </c:pt>
                <c:pt idx="511">
                  <c:v>3.016</c:v>
                </c:pt>
                <c:pt idx="512">
                  <c:v>3.016</c:v>
                </c:pt>
                <c:pt idx="513">
                  <c:v>3.016</c:v>
                </c:pt>
                <c:pt idx="514">
                  <c:v>3.016</c:v>
                </c:pt>
                <c:pt idx="515">
                  <c:v>3.016</c:v>
                </c:pt>
                <c:pt idx="516">
                  <c:v>3.016</c:v>
                </c:pt>
                <c:pt idx="517">
                  <c:v>3.016</c:v>
                </c:pt>
                <c:pt idx="518">
                  <c:v>3.016</c:v>
                </c:pt>
                <c:pt idx="519">
                  <c:v>3.016</c:v>
                </c:pt>
                <c:pt idx="520">
                  <c:v>3.016</c:v>
                </c:pt>
                <c:pt idx="521">
                  <c:v>3.016</c:v>
                </c:pt>
                <c:pt idx="522">
                  <c:v>3.016</c:v>
                </c:pt>
                <c:pt idx="523">
                  <c:v>3.016</c:v>
                </c:pt>
                <c:pt idx="524">
                  <c:v>3.016</c:v>
                </c:pt>
                <c:pt idx="525">
                  <c:v>3.016</c:v>
                </c:pt>
                <c:pt idx="526">
                  <c:v>3.016</c:v>
                </c:pt>
                <c:pt idx="527">
                  <c:v>3.016</c:v>
                </c:pt>
                <c:pt idx="528">
                  <c:v>3.016</c:v>
                </c:pt>
                <c:pt idx="529">
                  <c:v>3.016</c:v>
                </c:pt>
                <c:pt idx="530">
                  <c:v>3.016</c:v>
                </c:pt>
                <c:pt idx="531">
                  <c:v>3.016</c:v>
                </c:pt>
                <c:pt idx="532">
                  <c:v>3.016</c:v>
                </c:pt>
                <c:pt idx="533">
                  <c:v>3.016</c:v>
                </c:pt>
                <c:pt idx="534">
                  <c:v>3.016</c:v>
                </c:pt>
                <c:pt idx="535">
                  <c:v>3.016</c:v>
                </c:pt>
                <c:pt idx="536">
                  <c:v>3.016</c:v>
                </c:pt>
                <c:pt idx="537">
                  <c:v>3.016</c:v>
                </c:pt>
                <c:pt idx="538">
                  <c:v>3.016</c:v>
                </c:pt>
                <c:pt idx="539">
                  <c:v>3.016</c:v>
                </c:pt>
                <c:pt idx="540">
                  <c:v>3.016</c:v>
                </c:pt>
                <c:pt idx="541">
                  <c:v>3.016</c:v>
                </c:pt>
                <c:pt idx="542">
                  <c:v>3.016</c:v>
                </c:pt>
                <c:pt idx="543">
                  <c:v>3.016</c:v>
                </c:pt>
                <c:pt idx="544">
                  <c:v>3.016</c:v>
                </c:pt>
                <c:pt idx="545">
                  <c:v>3.016</c:v>
                </c:pt>
                <c:pt idx="546">
                  <c:v>3.016</c:v>
                </c:pt>
                <c:pt idx="547">
                  <c:v>3.016</c:v>
                </c:pt>
                <c:pt idx="548">
                  <c:v>3.016</c:v>
                </c:pt>
                <c:pt idx="549">
                  <c:v>3.016</c:v>
                </c:pt>
                <c:pt idx="550">
                  <c:v>3.016</c:v>
                </c:pt>
                <c:pt idx="551">
                  <c:v>3.016</c:v>
                </c:pt>
                <c:pt idx="552">
                  <c:v>3.016</c:v>
                </c:pt>
                <c:pt idx="553">
                  <c:v>3.016</c:v>
                </c:pt>
                <c:pt idx="554">
                  <c:v>3.016</c:v>
                </c:pt>
                <c:pt idx="555">
                  <c:v>3.016</c:v>
                </c:pt>
                <c:pt idx="556">
                  <c:v>3.016</c:v>
                </c:pt>
                <c:pt idx="557">
                  <c:v>3.016</c:v>
                </c:pt>
                <c:pt idx="558">
                  <c:v>3.016</c:v>
                </c:pt>
                <c:pt idx="559">
                  <c:v>3.016</c:v>
                </c:pt>
                <c:pt idx="560">
                  <c:v>3.016</c:v>
                </c:pt>
                <c:pt idx="561">
                  <c:v>3.016</c:v>
                </c:pt>
                <c:pt idx="562">
                  <c:v>3.016</c:v>
                </c:pt>
                <c:pt idx="563">
                  <c:v>3.016</c:v>
                </c:pt>
                <c:pt idx="564">
                  <c:v>3.016</c:v>
                </c:pt>
                <c:pt idx="565">
                  <c:v>3.016</c:v>
                </c:pt>
                <c:pt idx="566">
                  <c:v>3.016</c:v>
                </c:pt>
                <c:pt idx="567">
                  <c:v>3.016</c:v>
                </c:pt>
                <c:pt idx="568">
                  <c:v>3.016</c:v>
                </c:pt>
                <c:pt idx="569">
                  <c:v>3.016</c:v>
                </c:pt>
                <c:pt idx="570">
                  <c:v>3.016</c:v>
                </c:pt>
                <c:pt idx="571">
                  <c:v>3.016</c:v>
                </c:pt>
                <c:pt idx="572">
                  <c:v>3.016</c:v>
                </c:pt>
                <c:pt idx="573">
                  <c:v>3.016</c:v>
                </c:pt>
                <c:pt idx="574">
                  <c:v>3.016</c:v>
                </c:pt>
                <c:pt idx="575">
                  <c:v>3.016</c:v>
                </c:pt>
                <c:pt idx="576">
                  <c:v>3.016</c:v>
                </c:pt>
                <c:pt idx="577">
                  <c:v>3.016</c:v>
                </c:pt>
                <c:pt idx="578">
                  <c:v>3.016</c:v>
                </c:pt>
                <c:pt idx="579">
                  <c:v>3.016</c:v>
                </c:pt>
                <c:pt idx="580">
                  <c:v>3.016</c:v>
                </c:pt>
                <c:pt idx="581">
                  <c:v>3.016</c:v>
                </c:pt>
                <c:pt idx="582">
                  <c:v>3.016</c:v>
                </c:pt>
                <c:pt idx="583">
                  <c:v>3.016</c:v>
                </c:pt>
                <c:pt idx="584">
                  <c:v>3.016</c:v>
                </c:pt>
                <c:pt idx="585">
                  <c:v>3.016</c:v>
                </c:pt>
                <c:pt idx="586">
                  <c:v>3.016</c:v>
                </c:pt>
                <c:pt idx="587">
                  <c:v>3.016</c:v>
                </c:pt>
                <c:pt idx="588">
                  <c:v>3.016</c:v>
                </c:pt>
                <c:pt idx="589">
                  <c:v>3.016</c:v>
                </c:pt>
                <c:pt idx="590">
                  <c:v>3.016</c:v>
                </c:pt>
                <c:pt idx="591">
                  <c:v>3.016</c:v>
                </c:pt>
                <c:pt idx="592">
                  <c:v>3.016</c:v>
                </c:pt>
                <c:pt idx="593">
                  <c:v>3.016</c:v>
                </c:pt>
                <c:pt idx="594">
                  <c:v>3.016</c:v>
                </c:pt>
                <c:pt idx="595">
                  <c:v>3.016</c:v>
                </c:pt>
                <c:pt idx="596">
                  <c:v>3.016</c:v>
                </c:pt>
                <c:pt idx="597">
                  <c:v>3.016</c:v>
                </c:pt>
                <c:pt idx="598">
                  <c:v>3.016</c:v>
                </c:pt>
                <c:pt idx="599">
                  <c:v>3.016</c:v>
                </c:pt>
                <c:pt idx="600">
                  <c:v>3.016</c:v>
                </c:pt>
                <c:pt idx="601">
                  <c:v>3.016</c:v>
                </c:pt>
                <c:pt idx="602">
                  <c:v>3.016</c:v>
                </c:pt>
                <c:pt idx="603">
                  <c:v>3.016</c:v>
                </c:pt>
                <c:pt idx="604">
                  <c:v>3.016</c:v>
                </c:pt>
                <c:pt idx="605">
                  <c:v>3.016</c:v>
                </c:pt>
                <c:pt idx="606">
                  <c:v>3.016</c:v>
                </c:pt>
                <c:pt idx="607">
                  <c:v>3.016</c:v>
                </c:pt>
                <c:pt idx="608">
                  <c:v>3.016</c:v>
                </c:pt>
                <c:pt idx="609">
                  <c:v>3.016</c:v>
                </c:pt>
                <c:pt idx="610">
                  <c:v>3.016</c:v>
                </c:pt>
                <c:pt idx="611">
                  <c:v>3.016</c:v>
                </c:pt>
                <c:pt idx="612">
                  <c:v>3.016</c:v>
                </c:pt>
                <c:pt idx="613">
                  <c:v>3.016</c:v>
                </c:pt>
                <c:pt idx="614">
                  <c:v>3.016</c:v>
                </c:pt>
                <c:pt idx="615">
                  <c:v>3.016</c:v>
                </c:pt>
                <c:pt idx="616">
                  <c:v>3.016</c:v>
                </c:pt>
                <c:pt idx="617">
                  <c:v>3.016</c:v>
                </c:pt>
                <c:pt idx="618">
                  <c:v>3.016</c:v>
                </c:pt>
                <c:pt idx="619">
                  <c:v>3.016</c:v>
                </c:pt>
                <c:pt idx="620">
                  <c:v>3.016</c:v>
                </c:pt>
                <c:pt idx="621">
                  <c:v>3.016</c:v>
                </c:pt>
                <c:pt idx="622">
                  <c:v>3.016</c:v>
                </c:pt>
                <c:pt idx="623">
                  <c:v>3.016</c:v>
                </c:pt>
                <c:pt idx="624">
                  <c:v>3.016</c:v>
                </c:pt>
                <c:pt idx="625">
                  <c:v>3.016</c:v>
                </c:pt>
                <c:pt idx="626">
                  <c:v>3.016</c:v>
                </c:pt>
                <c:pt idx="627">
                  <c:v>3.016</c:v>
                </c:pt>
                <c:pt idx="628">
                  <c:v>3.016</c:v>
                </c:pt>
                <c:pt idx="629">
                  <c:v>3.016</c:v>
                </c:pt>
                <c:pt idx="630">
                  <c:v>3.016</c:v>
                </c:pt>
                <c:pt idx="631">
                  <c:v>3.016</c:v>
                </c:pt>
                <c:pt idx="632">
                  <c:v>3.016</c:v>
                </c:pt>
                <c:pt idx="633">
                  <c:v>3.016</c:v>
                </c:pt>
                <c:pt idx="634">
                  <c:v>3.016</c:v>
                </c:pt>
                <c:pt idx="635">
                  <c:v>3.016</c:v>
                </c:pt>
                <c:pt idx="636">
                  <c:v>3.016</c:v>
                </c:pt>
                <c:pt idx="637">
                  <c:v>3.016</c:v>
                </c:pt>
                <c:pt idx="638">
                  <c:v>3.016</c:v>
                </c:pt>
                <c:pt idx="639">
                  <c:v>3.016</c:v>
                </c:pt>
                <c:pt idx="640">
                  <c:v>3.016</c:v>
                </c:pt>
                <c:pt idx="641">
                  <c:v>3.016</c:v>
                </c:pt>
                <c:pt idx="642">
                  <c:v>3.016</c:v>
                </c:pt>
                <c:pt idx="643">
                  <c:v>3.016</c:v>
                </c:pt>
                <c:pt idx="644">
                  <c:v>3.016</c:v>
                </c:pt>
                <c:pt idx="645">
                  <c:v>3.016</c:v>
                </c:pt>
                <c:pt idx="646">
                  <c:v>3.016</c:v>
                </c:pt>
                <c:pt idx="647">
                  <c:v>3.016</c:v>
                </c:pt>
                <c:pt idx="648">
                  <c:v>3.016</c:v>
                </c:pt>
                <c:pt idx="649">
                  <c:v>3.016</c:v>
                </c:pt>
                <c:pt idx="650">
                  <c:v>3.016</c:v>
                </c:pt>
                <c:pt idx="651">
                  <c:v>3.016</c:v>
                </c:pt>
                <c:pt idx="652">
                  <c:v>3.016</c:v>
                </c:pt>
                <c:pt idx="653">
                  <c:v>3.016</c:v>
                </c:pt>
                <c:pt idx="654">
                  <c:v>3.016</c:v>
                </c:pt>
                <c:pt idx="655">
                  <c:v>3.016</c:v>
                </c:pt>
                <c:pt idx="656">
                  <c:v>3.016</c:v>
                </c:pt>
                <c:pt idx="657">
                  <c:v>3.016</c:v>
                </c:pt>
                <c:pt idx="658">
                  <c:v>3.016</c:v>
                </c:pt>
                <c:pt idx="659">
                  <c:v>3.016</c:v>
                </c:pt>
                <c:pt idx="660">
                  <c:v>3.016</c:v>
                </c:pt>
                <c:pt idx="661">
                  <c:v>3.016</c:v>
                </c:pt>
                <c:pt idx="662">
                  <c:v>3.016</c:v>
                </c:pt>
                <c:pt idx="663">
                  <c:v>3.016</c:v>
                </c:pt>
                <c:pt idx="664">
                  <c:v>3.016</c:v>
                </c:pt>
                <c:pt idx="665">
                  <c:v>3.016</c:v>
                </c:pt>
                <c:pt idx="666">
                  <c:v>3.016</c:v>
                </c:pt>
                <c:pt idx="667">
                  <c:v>3.016</c:v>
                </c:pt>
                <c:pt idx="668">
                  <c:v>3.016</c:v>
                </c:pt>
                <c:pt idx="669">
                  <c:v>3.016</c:v>
                </c:pt>
                <c:pt idx="670">
                  <c:v>2.8239999999999998</c:v>
                </c:pt>
                <c:pt idx="671">
                  <c:v>2.8239999999999998</c:v>
                </c:pt>
                <c:pt idx="672">
                  <c:v>2.8239999999999998</c:v>
                </c:pt>
                <c:pt idx="673">
                  <c:v>2.8239999999999998</c:v>
                </c:pt>
                <c:pt idx="674">
                  <c:v>2.8239999999999998</c:v>
                </c:pt>
                <c:pt idx="675">
                  <c:v>2.8239999999999998</c:v>
                </c:pt>
                <c:pt idx="676">
                  <c:v>2.8239999999999998</c:v>
                </c:pt>
                <c:pt idx="677">
                  <c:v>2.8239999999999998</c:v>
                </c:pt>
                <c:pt idx="678">
                  <c:v>2.8239999999999998</c:v>
                </c:pt>
                <c:pt idx="679">
                  <c:v>2.8239999999999998</c:v>
                </c:pt>
                <c:pt idx="680">
                  <c:v>2.8239999999999998</c:v>
                </c:pt>
                <c:pt idx="681">
                  <c:v>2.8239999999999998</c:v>
                </c:pt>
                <c:pt idx="682">
                  <c:v>2.8239999999999998</c:v>
                </c:pt>
                <c:pt idx="683">
                  <c:v>2.8239999999999998</c:v>
                </c:pt>
                <c:pt idx="684">
                  <c:v>2.8239999999999998</c:v>
                </c:pt>
                <c:pt idx="685">
                  <c:v>2.8239999999999998</c:v>
                </c:pt>
                <c:pt idx="686">
                  <c:v>2.8239999999999998</c:v>
                </c:pt>
                <c:pt idx="687">
                  <c:v>2.8239999999999998</c:v>
                </c:pt>
                <c:pt idx="688">
                  <c:v>2.8239999999999998</c:v>
                </c:pt>
                <c:pt idx="689">
                  <c:v>2.8239999999999998</c:v>
                </c:pt>
                <c:pt idx="690">
                  <c:v>2.8239999999999998</c:v>
                </c:pt>
                <c:pt idx="691">
                  <c:v>2.8239999999999998</c:v>
                </c:pt>
                <c:pt idx="692">
                  <c:v>2.8239999999999998</c:v>
                </c:pt>
                <c:pt idx="693">
                  <c:v>2.8239999999999998</c:v>
                </c:pt>
                <c:pt idx="694">
                  <c:v>2.8239999999999998</c:v>
                </c:pt>
                <c:pt idx="695">
                  <c:v>2.8239999999999998</c:v>
                </c:pt>
                <c:pt idx="696">
                  <c:v>2.8239999999999998</c:v>
                </c:pt>
                <c:pt idx="697">
                  <c:v>2.8239999999999998</c:v>
                </c:pt>
                <c:pt idx="698">
                  <c:v>2.8239999999999998</c:v>
                </c:pt>
                <c:pt idx="699">
                  <c:v>2.8239999999999998</c:v>
                </c:pt>
                <c:pt idx="700">
                  <c:v>2.8239999999999998</c:v>
                </c:pt>
                <c:pt idx="701">
                  <c:v>2.8239999999999998</c:v>
                </c:pt>
                <c:pt idx="702">
                  <c:v>2.8239999999999998</c:v>
                </c:pt>
                <c:pt idx="703">
                  <c:v>2.8239999999999998</c:v>
                </c:pt>
                <c:pt idx="704">
                  <c:v>2.8239999999999998</c:v>
                </c:pt>
                <c:pt idx="705">
                  <c:v>2.8239999999999998</c:v>
                </c:pt>
                <c:pt idx="706">
                  <c:v>2.8239999999999998</c:v>
                </c:pt>
                <c:pt idx="707">
                  <c:v>2.8239999999999998</c:v>
                </c:pt>
                <c:pt idx="708">
                  <c:v>2.8239999999999998</c:v>
                </c:pt>
                <c:pt idx="709">
                  <c:v>2.8239999999999998</c:v>
                </c:pt>
                <c:pt idx="710">
                  <c:v>2.8239999999999998</c:v>
                </c:pt>
                <c:pt idx="711">
                  <c:v>2.8239999999999998</c:v>
                </c:pt>
                <c:pt idx="712">
                  <c:v>2.8239999999999998</c:v>
                </c:pt>
                <c:pt idx="713">
                  <c:v>2.8239999999999998</c:v>
                </c:pt>
                <c:pt idx="714">
                  <c:v>2.8239999999999998</c:v>
                </c:pt>
                <c:pt idx="715">
                  <c:v>2.8239999999999998</c:v>
                </c:pt>
                <c:pt idx="716">
                  <c:v>2.8239999999999998</c:v>
                </c:pt>
                <c:pt idx="717">
                  <c:v>2.8239999999999998</c:v>
                </c:pt>
                <c:pt idx="718">
                  <c:v>2.8239999999999998</c:v>
                </c:pt>
                <c:pt idx="719">
                  <c:v>2.8239999999999998</c:v>
                </c:pt>
                <c:pt idx="720">
                  <c:v>2.8239999999999998</c:v>
                </c:pt>
                <c:pt idx="721">
                  <c:v>2.8239999999999998</c:v>
                </c:pt>
                <c:pt idx="722">
                  <c:v>2.8239999999999998</c:v>
                </c:pt>
                <c:pt idx="723">
                  <c:v>2.8239999999999998</c:v>
                </c:pt>
                <c:pt idx="724">
                  <c:v>2.8239999999999998</c:v>
                </c:pt>
                <c:pt idx="725">
                  <c:v>2.8239999999999998</c:v>
                </c:pt>
                <c:pt idx="726">
                  <c:v>2.8239999999999998</c:v>
                </c:pt>
                <c:pt idx="727">
                  <c:v>2.8239999999999998</c:v>
                </c:pt>
                <c:pt idx="728">
                  <c:v>2.8239999999999998</c:v>
                </c:pt>
                <c:pt idx="729">
                  <c:v>2.8239999999999998</c:v>
                </c:pt>
                <c:pt idx="730">
                  <c:v>2.8239999999999998</c:v>
                </c:pt>
                <c:pt idx="731">
                  <c:v>2.8239999999999998</c:v>
                </c:pt>
                <c:pt idx="732">
                  <c:v>2.8239999999999998</c:v>
                </c:pt>
                <c:pt idx="733">
                  <c:v>2.8239999999999998</c:v>
                </c:pt>
                <c:pt idx="734">
                  <c:v>2.8239999999999998</c:v>
                </c:pt>
                <c:pt idx="735">
                  <c:v>2.8239999999999998</c:v>
                </c:pt>
                <c:pt idx="736">
                  <c:v>2.8239999999999998</c:v>
                </c:pt>
                <c:pt idx="737">
                  <c:v>2.8239999999999998</c:v>
                </c:pt>
                <c:pt idx="738">
                  <c:v>2.8239999999999998</c:v>
                </c:pt>
                <c:pt idx="739">
                  <c:v>2.8239999999999998</c:v>
                </c:pt>
                <c:pt idx="740">
                  <c:v>2.8239999999999998</c:v>
                </c:pt>
                <c:pt idx="741">
                  <c:v>2.8239999999999998</c:v>
                </c:pt>
                <c:pt idx="742">
                  <c:v>2.8239999999999998</c:v>
                </c:pt>
                <c:pt idx="743">
                  <c:v>2.8239999999999998</c:v>
                </c:pt>
                <c:pt idx="744">
                  <c:v>2.8239999999999998</c:v>
                </c:pt>
                <c:pt idx="745">
                  <c:v>2.8239999999999998</c:v>
                </c:pt>
                <c:pt idx="746">
                  <c:v>2.8239999999999998</c:v>
                </c:pt>
                <c:pt idx="747">
                  <c:v>2.8239999999999998</c:v>
                </c:pt>
                <c:pt idx="748">
                  <c:v>2.8239999999999998</c:v>
                </c:pt>
                <c:pt idx="749">
                  <c:v>2.8239999999999998</c:v>
                </c:pt>
                <c:pt idx="750">
                  <c:v>2.8239999999999998</c:v>
                </c:pt>
                <c:pt idx="751">
                  <c:v>2.8239999999999998</c:v>
                </c:pt>
                <c:pt idx="752">
                  <c:v>2.8239999999999998</c:v>
                </c:pt>
                <c:pt idx="753">
                  <c:v>2.8239999999999998</c:v>
                </c:pt>
                <c:pt idx="754">
                  <c:v>2.8239999999999998</c:v>
                </c:pt>
                <c:pt idx="755">
                  <c:v>2.8239999999999998</c:v>
                </c:pt>
                <c:pt idx="756">
                  <c:v>2.8239999999999998</c:v>
                </c:pt>
                <c:pt idx="757">
                  <c:v>2.8239999999999998</c:v>
                </c:pt>
                <c:pt idx="758">
                  <c:v>2.8239999999999998</c:v>
                </c:pt>
                <c:pt idx="759">
                  <c:v>2.8239999999999998</c:v>
                </c:pt>
                <c:pt idx="760">
                  <c:v>2.8239999999999998</c:v>
                </c:pt>
                <c:pt idx="761">
                  <c:v>2.8239999999999998</c:v>
                </c:pt>
                <c:pt idx="762">
                  <c:v>2.8239999999999998</c:v>
                </c:pt>
                <c:pt idx="763">
                  <c:v>2.8239999999999998</c:v>
                </c:pt>
                <c:pt idx="764">
                  <c:v>2.8239999999999998</c:v>
                </c:pt>
                <c:pt idx="765">
                  <c:v>2.8239999999999998</c:v>
                </c:pt>
                <c:pt idx="766">
                  <c:v>2.8239999999999998</c:v>
                </c:pt>
                <c:pt idx="767">
                  <c:v>2.8239999999999998</c:v>
                </c:pt>
                <c:pt idx="768">
                  <c:v>2.8239999999999998</c:v>
                </c:pt>
                <c:pt idx="769">
                  <c:v>2.8239999999999998</c:v>
                </c:pt>
                <c:pt idx="770">
                  <c:v>2.8239999999999998</c:v>
                </c:pt>
                <c:pt idx="771">
                  <c:v>2.8239999999999998</c:v>
                </c:pt>
                <c:pt idx="772">
                  <c:v>2.8239999999999998</c:v>
                </c:pt>
                <c:pt idx="773">
                  <c:v>2.8239999999999998</c:v>
                </c:pt>
                <c:pt idx="774">
                  <c:v>2.8239999999999998</c:v>
                </c:pt>
                <c:pt idx="775">
                  <c:v>2.8239999999999998</c:v>
                </c:pt>
                <c:pt idx="776">
                  <c:v>2.8239999999999998</c:v>
                </c:pt>
                <c:pt idx="777">
                  <c:v>2.8239999999999998</c:v>
                </c:pt>
                <c:pt idx="778">
                  <c:v>2.8239999999999998</c:v>
                </c:pt>
                <c:pt idx="779">
                  <c:v>2.8239999999999998</c:v>
                </c:pt>
                <c:pt idx="780">
                  <c:v>2.8239999999999998</c:v>
                </c:pt>
                <c:pt idx="781">
                  <c:v>2.8239999999999998</c:v>
                </c:pt>
                <c:pt idx="782">
                  <c:v>2.8239999999999998</c:v>
                </c:pt>
                <c:pt idx="783">
                  <c:v>2.8239999999999998</c:v>
                </c:pt>
                <c:pt idx="784">
                  <c:v>2.8239999999999998</c:v>
                </c:pt>
                <c:pt idx="785">
                  <c:v>2.8239999999999998</c:v>
                </c:pt>
                <c:pt idx="786">
                  <c:v>2.8239999999999998</c:v>
                </c:pt>
                <c:pt idx="787">
                  <c:v>2.8239999999999998</c:v>
                </c:pt>
                <c:pt idx="788">
                  <c:v>2.8239999999999998</c:v>
                </c:pt>
                <c:pt idx="789">
                  <c:v>2.8239999999999998</c:v>
                </c:pt>
                <c:pt idx="790">
                  <c:v>2.8239999999999998</c:v>
                </c:pt>
                <c:pt idx="791">
                  <c:v>2.8239999999999998</c:v>
                </c:pt>
                <c:pt idx="792">
                  <c:v>2.8239999999999998</c:v>
                </c:pt>
                <c:pt idx="793">
                  <c:v>2.8239999999999998</c:v>
                </c:pt>
                <c:pt idx="794">
                  <c:v>2.8239999999999998</c:v>
                </c:pt>
                <c:pt idx="795">
                  <c:v>2.8239999999999998</c:v>
                </c:pt>
                <c:pt idx="796">
                  <c:v>2.8239999999999998</c:v>
                </c:pt>
                <c:pt idx="797">
                  <c:v>2.8239999999999998</c:v>
                </c:pt>
                <c:pt idx="798">
                  <c:v>2.8239999999999998</c:v>
                </c:pt>
                <c:pt idx="799">
                  <c:v>2.8239999999999998</c:v>
                </c:pt>
                <c:pt idx="800">
                  <c:v>2.8239999999999998</c:v>
                </c:pt>
                <c:pt idx="801">
                  <c:v>2.8239999999999998</c:v>
                </c:pt>
                <c:pt idx="802">
                  <c:v>2.8239999999999998</c:v>
                </c:pt>
                <c:pt idx="803">
                  <c:v>2.8239999999999998</c:v>
                </c:pt>
                <c:pt idx="804">
                  <c:v>2.8239999999999998</c:v>
                </c:pt>
                <c:pt idx="805">
                  <c:v>2.8239999999999998</c:v>
                </c:pt>
                <c:pt idx="806">
                  <c:v>2.8239999999999998</c:v>
                </c:pt>
                <c:pt idx="807">
                  <c:v>2.8239999999999998</c:v>
                </c:pt>
                <c:pt idx="808">
                  <c:v>2.8239999999999998</c:v>
                </c:pt>
                <c:pt idx="809">
                  <c:v>2.8239999999999998</c:v>
                </c:pt>
                <c:pt idx="810">
                  <c:v>2.8239999999999998</c:v>
                </c:pt>
                <c:pt idx="811">
                  <c:v>2.8239999999999998</c:v>
                </c:pt>
                <c:pt idx="812">
                  <c:v>2.8239999999999998</c:v>
                </c:pt>
                <c:pt idx="813">
                  <c:v>2.8239999999999998</c:v>
                </c:pt>
                <c:pt idx="814">
                  <c:v>2.8239999999999998</c:v>
                </c:pt>
                <c:pt idx="815">
                  <c:v>2.8239999999999998</c:v>
                </c:pt>
                <c:pt idx="816">
                  <c:v>2.8239999999999998</c:v>
                </c:pt>
                <c:pt idx="817">
                  <c:v>2.8239999999999998</c:v>
                </c:pt>
                <c:pt idx="818">
                  <c:v>2.8239999999999998</c:v>
                </c:pt>
                <c:pt idx="819">
                  <c:v>2.8239999999999998</c:v>
                </c:pt>
                <c:pt idx="820">
                  <c:v>2.8239999999999998</c:v>
                </c:pt>
                <c:pt idx="821">
                  <c:v>2.8239999999999998</c:v>
                </c:pt>
                <c:pt idx="822">
                  <c:v>2.8239999999999998</c:v>
                </c:pt>
                <c:pt idx="823">
                  <c:v>2.8239999999999998</c:v>
                </c:pt>
                <c:pt idx="824">
                  <c:v>2.8239999999999998</c:v>
                </c:pt>
                <c:pt idx="825">
                  <c:v>2.8239999999999998</c:v>
                </c:pt>
                <c:pt idx="826">
                  <c:v>2.8239999999999998</c:v>
                </c:pt>
                <c:pt idx="827">
                  <c:v>2.8239999999999998</c:v>
                </c:pt>
                <c:pt idx="828">
                  <c:v>2.8239999999999998</c:v>
                </c:pt>
                <c:pt idx="829">
                  <c:v>2.8239999999999998</c:v>
                </c:pt>
                <c:pt idx="830">
                  <c:v>2.8239999999999998</c:v>
                </c:pt>
                <c:pt idx="831">
                  <c:v>2.8239999999999998</c:v>
                </c:pt>
                <c:pt idx="832">
                  <c:v>2.8239999999999998</c:v>
                </c:pt>
                <c:pt idx="833">
                  <c:v>2.8239999999999998</c:v>
                </c:pt>
                <c:pt idx="834">
                  <c:v>2.8239999999999998</c:v>
                </c:pt>
                <c:pt idx="835">
                  <c:v>2.8239999999999998</c:v>
                </c:pt>
                <c:pt idx="836">
                  <c:v>2.8239999999999998</c:v>
                </c:pt>
                <c:pt idx="837">
                  <c:v>2.8239999999999998</c:v>
                </c:pt>
                <c:pt idx="838">
                  <c:v>2.8239999999999998</c:v>
                </c:pt>
                <c:pt idx="839">
                  <c:v>2.8239999999999998</c:v>
                </c:pt>
                <c:pt idx="840">
                  <c:v>2.8239999999999998</c:v>
                </c:pt>
                <c:pt idx="841">
                  <c:v>2.8239999999999998</c:v>
                </c:pt>
                <c:pt idx="842">
                  <c:v>2.8239999999999998</c:v>
                </c:pt>
                <c:pt idx="843">
                  <c:v>2.8239999999999998</c:v>
                </c:pt>
                <c:pt idx="844">
                  <c:v>2.8239999999999998</c:v>
                </c:pt>
                <c:pt idx="845">
                  <c:v>2.8239999999999998</c:v>
                </c:pt>
                <c:pt idx="846">
                  <c:v>2.8239999999999998</c:v>
                </c:pt>
                <c:pt idx="847">
                  <c:v>2.8239999999999998</c:v>
                </c:pt>
                <c:pt idx="848">
                  <c:v>2.8239999999999998</c:v>
                </c:pt>
                <c:pt idx="849">
                  <c:v>2.8239999999999998</c:v>
                </c:pt>
                <c:pt idx="850">
                  <c:v>2.8239999999999998</c:v>
                </c:pt>
                <c:pt idx="851">
                  <c:v>2.8239999999999998</c:v>
                </c:pt>
                <c:pt idx="852">
                  <c:v>2.8239999999999998</c:v>
                </c:pt>
                <c:pt idx="853">
                  <c:v>2.8239999999999998</c:v>
                </c:pt>
                <c:pt idx="854">
                  <c:v>2.8239999999999998</c:v>
                </c:pt>
                <c:pt idx="855">
                  <c:v>2.8239999999999998</c:v>
                </c:pt>
                <c:pt idx="856">
                  <c:v>2.8239999999999998</c:v>
                </c:pt>
                <c:pt idx="857">
                  <c:v>2.8239999999999998</c:v>
                </c:pt>
                <c:pt idx="858">
                  <c:v>2.8239999999999998</c:v>
                </c:pt>
                <c:pt idx="859">
                  <c:v>2.8239999999999998</c:v>
                </c:pt>
                <c:pt idx="860">
                  <c:v>2.8239999999999998</c:v>
                </c:pt>
                <c:pt idx="861">
                  <c:v>2.8239999999999998</c:v>
                </c:pt>
                <c:pt idx="862">
                  <c:v>2.8239999999999998</c:v>
                </c:pt>
                <c:pt idx="863">
                  <c:v>2.8239999999999998</c:v>
                </c:pt>
                <c:pt idx="864">
                  <c:v>2.8239999999999998</c:v>
                </c:pt>
                <c:pt idx="865">
                  <c:v>2.8239999999999998</c:v>
                </c:pt>
                <c:pt idx="866">
                  <c:v>2.8239999999999998</c:v>
                </c:pt>
                <c:pt idx="867">
                  <c:v>2.8239999999999998</c:v>
                </c:pt>
                <c:pt idx="868">
                  <c:v>2.8239999999999998</c:v>
                </c:pt>
                <c:pt idx="869">
                  <c:v>2.8239999999999998</c:v>
                </c:pt>
                <c:pt idx="870">
                  <c:v>2.8239999999999998</c:v>
                </c:pt>
                <c:pt idx="871">
                  <c:v>2.8239999999999998</c:v>
                </c:pt>
                <c:pt idx="872">
                  <c:v>2.8239999999999998</c:v>
                </c:pt>
                <c:pt idx="873">
                  <c:v>2.8239999999999998</c:v>
                </c:pt>
                <c:pt idx="874">
                  <c:v>2.8239999999999998</c:v>
                </c:pt>
                <c:pt idx="875">
                  <c:v>2.8239999999999998</c:v>
                </c:pt>
                <c:pt idx="876">
                  <c:v>2.8239999999999998</c:v>
                </c:pt>
                <c:pt idx="877">
                  <c:v>2.8239999999999998</c:v>
                </c:pt>
                <c:pt idx="878">
                  <c:v>2.8239999999999998</c:v>
                </c:pt>
                <c:pt idx="879">
                  <c:v>2.8239999999999998</c:v>
                </c:pt>
                <c:pt idx="880">
                  <c:v>2.8239999999999998</c:v>
                </c:pt>
                <c:pt idx="881">
                  <c:v>2.8239999999999998</c:v>
                </c:pt>
                <c:pt idx="882">
                  <c:v>2.8239999999999998</c:v>
                </c:pt>
                <c:pt idx="883">
                  <c:v>2.8239999999999998</c:v>
                </c:pt>
                <c:pt idx="884">
                  <c:v>2.8239999999999998</c:v>
                </c:pt>
                <c:pt idx="885">
                  <c:v>2.8239999999999998</c:v>
                </c:pt>
                <c:pt idx="886">
                  <c:v>2.8239999999999998</c:v>
                </c:pt>
                <c:pt idx="887">
                  <c:v>2.8239999999999998</c:v>
                </c:pt>
                <c:pt idx="888">
                  <c:v>2.8239999999999998</c:v>
                </c:pt>
                <c:pt idx="889">
                  <c:v>2.8239999999999998</c:v>
                </c:pt>
                <c:pt idx="890">
                  <c:v>2.8239999999999998</c:v>
                </c:pt>
                <c:pt idx="891">
                  <c:v>2.8239999999999998</c:v>
                </c:pt>
                <c:pt idx="892">
                  <c:v>2.8239999999999998</c:v>
                </c:pt>
                <c:pt idx="893">
                  <c:v>2.8239999999999998</c:v>
                </c:pt>
                <c:pt idx="894">
                  <c:v>2.8239999999999998</c:v>
                </c:pt>
                <c:pt idx="895">
                  <c:v>2.8239999999999998</c:v>
                </c:pt>
                <c:pt idx="896">
                  <c:v>2.8239999999999998</c:v>
                </c:pt>
                <c:pt idx="897">
                  <c:v>2.8239999999999998</c:v>
                </c:pt>
                <c:pt idx="898">
                  <c:v>2.8239999999999998</c:v>
                </c:pt>
                <c:pt idx="899">
                  <c:v>2.8239999999999998</c:v>
                </c:pt>
                <c:pt idx="900">
                  <c:v>2.8239999999999998</c:v>
                </c:pt>
                <c:pt idx="901">
                  <c:v>2.8239999999999998</c:v>
                </c:pt>
                <c:pt idx="902">
                  <c:v>2.8239999999999998</c:v>
                </c:pt>
                <c:pt idx="903">
                  <c:v>2.8239999999999998</c:v>
                </c:pt>
                <c:pt idx="904">
                  <c:v>2.8239999999999998</c:v>
                </c:pt>
                <c:pt idx="905">
                  <c:v>2.8239999999999998</c:v>
                </c:pt>
                <c:pt idx="906">
                  <c:v>2.8239999999999998</c:v>
                </c:pt>
                <c:pt idx="907">
                  <c:v>2.8239999999999998</c:v>
                </c:pt>
                <c:pt idx="908">
                  <c:v>2.8239999999999998</c:v>
                </c:pt>
                <c:pt idx="909">
                  <c:v>2.8239999999999998</c:v>
                </c:pt>
                <c:pt idx="910">
                  <c:v>2.6146400000000001</c:v>
                </c:pt>
                <c:pt idx="911">
                  <c:v>2.6146400000000001</c:v>
                </c:pt>
                <c:pt idx="912">
                  <c:v>2.6146400000000001</c:v>
                </c:pt>
                <c:pt idx="913">
                  <c:v>2.6146400000000001</c:v>
                </c:pt>
                <c:pt idx="914">
                  <c:v>2.6146400000000001</c:v>
                </c:pt>
                <c:pt idx="915">
                  <c:v>2.6146400000000001</c:v>
                </c:pt>
                <c:pt idx="916">
                  <c:v>2.6146400000000001</c:v>
                </c:pt>
                <c:pt idx="917">
                  <c:v>2.6146400000000001</c:v>
                </c:pt>
                <c:pt idx="918">
                  <c:v>2.6146400000000001</c:v>
                </c:pt>
                <c:pt idx="919">
                  <c:v>2.6146400000000001</c:v>
                </c:pt>
                <c:pt idx="920">
                  <c:v>2.6146400000000001</c:v>
                </c:pt>
                <c:pt idx="921">
                  <c:v>2.6146400000000001</c:v>
                </c:pt>
                <c:pt idx="922">
                  <c:v>2.6146400000000001</c:v>
                </c:pt>
                <c:pt idx="923">
                  <c:v>2.6146400000000001</c:v>
                </c:pt>
                <c:pt idx="924">
                  <c:v>2.6146400000000001</c:v>
                </c:pt>
                <c:pt idx="925">
                  <c:v>2.6146400000000001</c:v>
                </c:pt>
                <c:pt idx="926">
                  <c:v>2.6146400000000001</c:v>
                </c:pt>
                <c:pt idx="927">
                  <c:v>2.6146400000000001</c:v>
                </c:pt>
                <c:pt idx="928">
                  <c:v>2.6146400000000001</c:v>
                </c:pt>
                <c:pt idx="929">
                  <c:v>2.6146400000000001</c:v>
                </c:pt>
                <c:pt idx="930">
                  <c:v>2.6146400000000001</c:v>
                </c:pt>
                <c:pt idx="931">
                  <c:v>2.6146400000000001</c:v>
                </c:pt>
                <c:pt idx="932">
                  <c:v>2.6146400000000001</c:v>
                </c:pt>
                <c:pt idx="933">
                  <c:v>2.6146400000000001</c:v>
                </c:pt>
                <c:pt idx="934">
                  <c:v>2.6146400000000001</c:v>
                </c:pt>
                <c:pt idx="935">
                  <c:v>2.6146400000000001</c:v>
                </c:pt>
                <c:pt idx="936">
                  <c:v>2.6146400000000001</c:v>
                </c:pt>
                <c:pt idx="937">
                  <c:v>2.6146400000000001</c:v>
                </c:pt>
                <c:pt idx="938">
                  <c:v>2.6146400000000001</c:v>
                </c:pt>
                <c:pt idx="939">
                  <c:v>2.6146400000000001</c:v>
                </c:pt>
                <c:pt idx="940">
                  <c:v>2.6146400000000001</c:v>
                </c:pt>
                <c:pt idx="941">
                  <c:v>2.6146400000000001</c:v>
                </c:pt>
                <c:pt idx="942">
                  <c:v>2.6146400000000001</c:v>
                </c:pt>
                <c:pt idx="943">
                  <c:v>2.6146400000000001</c:v>
                </c:pt>
                <c:pt idx="944">
                  <c:v>2.6146400000000001</c:v>
                </c:pt>
                <c:pt idx="945">
                  <c:v>2.6146400000000001</c:v>
                </c:pt>
                <c:pt idx="946">
                  <c:v>2.6146400000000001</c:v>
                </c:pt>
                <c:pt idx="947">
                  <c:v>2.6146400000000001</c:v>
                </c:pt>
                <c:pt idx="948">
                  <c:v>2.6146400000000001</c:v>
                </c:pt>
                <c:pt idx="949">
                  <c:v>2.6146400000000001</c:v>
                </c:pt>
                <c:pt idx="950">
                  <c:v>2.6146400000000001</c:v>
                </c:pt>
                <c:pt idx="951">
                  <c:v>2.6146400000000001</c:v>
                </c:pt>
                <c:pt idx="952">
                  <c:v>2.6146400000000001</c:v>
                </c:pt>
                <c:pt idx="953">
                  <c:v>2.6146400000000001</c:v>
                </c:pt>
                <c:pt idx="954">
                  <c:v>2.6146400000000001</c:v>
                </c:pt>
                <c:pt idx="955">
                  <c:v>2.6146400000000001</c:v>
                </c:pt>
                <c:pt idx="956">
                  <c:v>2.6146400000000001</c:v>
                </c:pt>
                <c:pt idx="957">
                  <c:v>2.6146400000000001</c:v>
                </c:pt>
                <c:pt idx="958">
                  <c:v>2.6146400000000001</c:v>
                </c:pt>
                <c:pt idx="959">
                  <c:v>2.6146400000000001</c:v>
                </c:pt>
                <c:pt idx="960">
                  <c:v>2.6146400000000001</c:v>
                </c:pt>
                <c:pt idx="961">
                  <c:v>2.6146400000000001</c:v>
                </c:pt>
                <c:pt idx="962">
                  <c:v>2.6146400000000001</c:v>
                </c:pt>
                <c:pt idx="963">
                  <c:v>2.6146400000000001</c:v>
                </c:pt>
                <c:pt idx="964">
                  <c:v>2.6146400000000001</c:v>
                </c:pt>
                <c:pt idx="965">
                  <c:v>2.6146400000000001</c:v>
                </c:pt>
                <c:pt idx="966">
                  <c:v>2.6146400000000001</c:v>
                </c:pt>
                <c:pt idx="967">
                  <c:v>2.6146400000000001</c:v>
                </c:pt>
                <c:pt idx="968">
                  <c:v>2.6146400000000001</c:v>
                </c:pt>
                <c:pt idx="969">
                  <c:v>2.6146400000000001</c:v>
                </c:pt>
                <c:pt idx="970">
                  <c:v>2.6146400000000001</c:v>
                </c:pt>
                <c:pt idx="971">
                  <c:v>2.6146400000000001</c:v>
                </c:pt>
                <c:pt idx="972">
                  <c:v>2.6146400000000001</c:v>
                </c:pt>
                <c:pt idx="973">
                  <c:v>2.6146400000000001</c:v>
                </c:pt>
                <c:pt idx="974">
                  <c:v>2.6146400000000001</c:v>
                </c:pt>
                <c:pt idx="975">
                  <c:v>2.6146400000000001</c:v>
                </c:pt>
                <c:pt idx="976">
                  <c:v>2.6146400000000001</c:v>
                </c:pt>
                <c:pt idx="977">
                  <c:v>2.6146400000000001</c:v>
                </c:pt>
                <c:pt idx="978">
                  <c:v>2.6146400000000001</c:v>
                </c:pt>
                <c:pt idx="979">
                  <c:v>2.6146400000000001</c:v>
                </c:pt>
                <c:pt idx="980">
                  <c:v>2.6146400000000001</c:v>
                </c:pt>
                <c:pt idx="981">
                  <c:v>2.6146400000000001</c:v>
                </c:pt>
                <c:pt idx="982">
                  <c:v>2.6146400000000001</c:v>
                </c:pt>
                <c:pt idx="983">
                  <c:v>2.6146400000000001</c:v>
                </c:pt>
                <c:pt idx="984">
                  <c:v>2.6146400000000001</c:v>
                </c:pt>
                <c:pt idx="985">
                  <c:v>2.6146400000000001</c:v>
                </c:pt>
                <c:pt idx="986">
                  <c:v>2.6146400000000001</c:v>
                </c:pt>
                <c:pt idx="987">
                  <c:v>2.6146400000000001</c:v>
                </c:pt>
                <c:pt idx="988">
                  <c:v>2.6146400000000001</c:v>
                </c:pt>
                <c:pt idx="989">
                  <c:v>2.6146400000000001</c:v>
                </c:pt>
                <c:pt idx="990">
                  <c:v>2.6146400000000001</c:v>
                </c:pt>
                <c:pt idx="991">
                  <c:v>2.6146400000000001</c:v>
                </c:pt>
                <c:pt idx="992">
                  <c:v>2.6146400000000001</c:v>
                </c:pt>
                <c:pt idx="993">
                  <c:v>2.6146400000000001</c:v>
                </c:pt>
                <c:pt idx="994">
                  <c:v>2.6146400000000001</c:v>
                </c:pt>
                <c:pt idx="995">
                  <c:v>2.6146400000000001</c:v>
                </c:pt>
                <c:pt idx="996">
                  <c:v>2.6146400000000001</c:v>
                </c:pt>
                <c:pt idx="997">
                  <c:v>2.6146400000000001</c:v>
                </c:pt>
                <c:pt idx="998">
                  <c:v>2.6146400000000001</c:v>
                </c:pt>
                <c:pt idx="999">
                  <c:v>2.6146400000000001</c:v>
                </c:pt>
                <c:pt idx="1000">
                  <c:v>2.6146400000000001</c:v>
                </c:pt>
                <c:pt idx="1001">
                  <c:v>2.6146400000000001</c:v>
                </c:pt>
                <c:pt idx="1002">
                  <c:v>2.6146400000000001</c:v>
                </c:pt>
                <c:pt idx="1003">
                  <c:v>2.6146400000000001</c:v>
                </c:pt>
                <c:pt idx="1004">
                  <c:v>2.6146400000000001</c:v>
                </c:pt>
                <c:pt idx="1005">
                  <c:v>2.6146400000000001</c:v>
                </c:pt>
                <c:pt idx="1006">
                  <c:v>2.6146400000000001</c:v>
                </c:pt>
                <c:pt idx="1007">
                  <c:v>2.6146400000000001</c:v>
                </c:pt>
                <c:pt idx="1008">
                  <c:v>2.6146400000000001</c:v>
                </c:pt>
                <c:pt idx="1009">
                  <c:v>2.6146400000000001</c:v>
                </c:pt>
                <c:pt idx="1010">
                  <c:v>2.6146400000000001</c:v>
                </c:pt>
                <c:pt idx="1011">
                  <c:v>2.6146400000000001</c:v>
                </c:pt>
                <c:pt idx="1012">
                  <c:v>2.6146400000000001</c:v>
                </c:pt>
                <c:pt idx="1013">
                  <c:v>2.6146400000000001</c:v>
                </c:pt>
                <c:pt idx="1014">
                  <c:v>2.6146400000000001</c:v>
                </c:pt>
                <c:pt idx="1015">
                  <c:v>2.6146400000000001</c:v>
                </c:pt>
                <c:pt idx="1016">
                  <c:v>2.6146400000000001</c:v>
                </c:pt>
                <c:pt idx="1017">
                  <c:v>2.6146400000000001</c:v>
                </c:pt>
                <c:pt idx="1018">
                  <c:v>2.6146400000000001</c:v>
                </c:pt>
                <c:pt idx="1019">
                  <c:v>2.6146400000000001</c:v>
                </c:pt>
                <c:pt idx="1020">
                  <c:v>2.6146400000000001</c:v>
                </c:pt>
                <c:pt idx="1021">
                  <c:v>2.6146400000000001</c:v>
                </c:pt>
                <c:pt idx="1022">
                  <c:v>2.6146400000000001</c:v>
                </c:pt>
                <c:pt idx="1023">
                  <c:v>2.6146400000000001</c:v>
                </c:pt>
                <c:pt idx="1024">
                  <c:v>2.6146400000000001</c:v>
                </c:pt>
                <c:pt idx="1025">
                  <c:v>2.6146400000000001</c:v>
                </c:pt>
                <c:pt idx="1026">
                  <c:v>2.6146400000000001</c:v>
                </c:pt>
                <c:pt idx="1027">
                  <c:v>2.6146400000000001</c:v>
                </c:pt>
                <c:pt idx="1028">
                  <c:v>2.6146400000000001</c:v>
                </c:pt>
                <c:pt idx="1029">
                  <c:v>2.6146400000000001</c:v>
                </c:pt>
                <c:pt idx="1030">
                  <c:v>2.6146400000000001</c:v>
                </c:pt>
                <c:pt idx="1031">
                  <c:v>2.6146400000000001</c:v>
                </c:pt>
                <c:pt idx="1032">
                  <c:v>2.6146400000000001</c:v>
                </c:pt>
                <c:pt idx="1033">
                  <c:v>2.6146400000000001</c:v>
                </c:pt>
                <c:pt idx="1034">
                  <c:v>2.6146400000000001</c:v>
                </c:pt>
                <c:pt idx="1035">
                  <c:v>2.6146400000000001</c:v>
                </c:pt>
                <c:pt idx="1036">
                  <c:v>2.6146400000000001</c:v>
                </c:pt>
                <c:pt idx="1037">
                  <c:v>2.6146400000000001</c:v>
                </c:pt>
                <c:pt idx="1038">
                  <c:v>2.6146400000000001</c:v>
                </c:pt>
                <c:pt idx="1039">
                  <c:v>2.6146400000000001</c:v>
                </c:pt>
                <c:pt idx="1040">
                  <c:v>2.6146400000000001</c:v>
                </c:pt>
                <c:pt idx="1041">
                  <c:v>2.6146400000000001</c:v>
                </c:pt>
                <c:pt idx="1042">
                  <c:v>2.6146400000000001</c:v>
                </c:pt>
                <c:pt idx="1043">
                  <c:v>2.6146400000000001</c:v>
                </c:pt>
                <c:pt idx="1044">
                  <c:v>2.6146400000000001</c:v>
                </c:pt>
                <c:pt idx="1045">
                  <c:v>2.6146400000000001</c:v>
                </c:pt>
                <c:pt idx="1046">
                  <c:v>2.6146400000000001</c:v>
                </c:pt>
                <c:pt idx="1047">
                  <c:v>2.6146400000000001</c:v>
                </c:pt>
                <c:pt idx="1048">
                  <c:v>2.6146400000000001</c:v>
                </c:pt>
                <c:pt idx="1049">
                  <c:v>2.6146400000000001</c:v>
                </c:pt>
                <c:pt idx="1050">
                  <c:v>2.6146400000000001</c:v>
                </c:pt>
                <c:pt idx="1051">
                  <c:v>2.6146400000000001</c:v>
                </c:pt>
                <c:pt idx="1052">
                  <c:v>2.6146400000000001</c:v>
                </c:pt>
                <c:pt idx="1053">
                  <c:v>2.6146400000000001</c:v>
                </c:pt>
                <c:pt idx="1054">
                  <c:v>2.6146400000000001</c:v>
                </c:pt>
                <c:pt idx="1055">
                  <c:v>2.6146400000000001</c:v>
                </c:pt>
                <c:pt idx="1056">
                  <c:v>2.6146400000000001</c:v>
                </c:pt>
                <c:pt idx="1057">
                  <c:v>2.6146400000000001</c:v>
                </c:pt>
                <c:pt idx="1058">
                  <c:v>2.6146400000000001</c:v>
                </c:pt>
                <c:pt idx="1059">
                  <c:v>2.6146400000000001</c:v>
                </c:pt>
                <c:pt idx="1060">
                  <c:v>2.6146400000000001</c:v>
                </c:pt>
                <c:pt idx="1061">
                  <c:v>2.6146400000000001</c:v>
                </c:pt>
                <c:pt idx="1062">
                  <c:v>2.6146400000000001</c:v>
                </c:pt>
                <c:pt idx="1063">
                  <c:v>2.6146400000000001</c:v>
                </c:pt>
                <c:pt idx="1064">
                  <c:v>2.6146400000000001</c:v>
                </c:pt>
                <c:pt idx="1065">
                  <c:v>2.6146400000000001</c:v>
                </c:pt>
                <c:pt idx="1066">
                  <c:v>2.6146400000000001</c:v>
                </c:pt>
                <c:pt idx="1067">
                  <c:v>2.6146400000000001</c:v>
                </c:pt>
                <c:pt idx="1068">
                  <c:v>2.6146400000000001</c:v>
                </c:pt>
                <c:pt idx="1069">
                  <c:v>2.6146400000000001</c:v>
                </c:pt>
                <c:pt idx="1070">
                  <c:v>2.6146400000000001</c:v>
                </c:pt>
                <c:pt idx="1071">
                  <c:v>2.6146400000000001</c:v>
                </c:pt>
                <c:pt idx="1072">
                  <c:v>2.6146400000000001</c:v>
                </c:pt>
              </c:numCache>
            </c:numRef>
          </c:val>
          <c:smooth val="0"/>
          <c:extLst>
            <c:ext xmlns:c16="http://schemas.microsoft.com/office/drawing/2014/chart" uri="{C3380CC4-5D6E-409C-BE32-E72D297353CC}">
              <c16:uniqueId val="{00000004-097D-4F06-A611-61483BF37360}"/>
            </c:ext>
          </c:extLst>
        </c:ser>
        <c:dLbls>
          <c:showLegendKey val="0"/>
          <c:showVal val="0"/>
          <c:showCatName val="0"/>
          <c:showSerName val="0"/>
          <c:showPercent val="0"/>
          <c:showBubbleSize val="0"/>
        </c:dLbls>
        <c:marker val="1"/>
        <c:smooth val="0"/>
        <c:axId val="1621907664"/>
        <c:axId val="1621900592"/>
      </c:lineChart>
      <c:lineChart>
        <c:grouping val="standard"/>
        <c:varyColors val="0"/>
        <c:ser>
          <c:idx val="0"/>
          <c:order val="3"/>
          <c:tx>
            <c:strRef>
              <c:f>工行转债市场表现!$K$2</c:f>
              <c:strCache>
                <c:ptCount val="1"/>
                <c:pt idx="0">
                  <c:v>银行(申万)</c:v>
                </c:pt>
              </c:strCache>
            </c:strRef>
          </c:tx>
          <c:spPr>
            <a:ln w="28575" cap="rnd">
              <a:solidFill>
                <a:srgbClr val="E7E6E6"/>
              </a:solidFill>
              <a:round/>
            </a:ln>
            <a:effectLst/>
          </c:spPr>
          <c:marker>
            <c:symbol val="none"/>
          </c:marker>
          <c:val>
            <c:numRef>
              <c:f>工行转债市场表现!$K$4:$K$1076</c:f>
              <c:numCache>
                <c:formatCode>###,###,##0.0000</c:formatCode>
                <c:ptCount val="1073"/>
                <c:pt idx="0">
                  <c:v>2119.7600000000002</c:v>
                </c:pt>
                <c:pt idx="1">
                  <c:v>2120.79</c:v>
                </c:pt>
                <c:pt idx="2">
                  <c:v>2113.67</c:v>
                </c:pt>
                <c:pt idx="3">
                  <c:v>2090.4899999999998</c:v>
                </c:pt>
                <c:pt idx="4">
                  <c:v>2048.2199999999998</c:v>
                </c:pt>
                <c:pt idx="5">
                  <c:v>2046.03</c:v>
                </c:pt>
                <c:pt idx="6">
                  <c:v>2050.4499999999998</c:v>
                </c:pt>
                <c:pt idx="7">
                  <c:v>2052.91</c:v>
                </c:pt>
                <c:pt idx="8">
                  <c:v>2060.79</c:v>
                </c:pt>
                <c:pt idx="9">
                  <c:v>2046.12</c:v>
                </c:pt>
                <c:pt idx="10">
                  <c:v>2058.3000000000002</c:v>
                </c:pt>
                <c:pt idx="11">
                  <c:v>2083.92</c:v>
                </c:pt>
                <c:pt idx="12">
                  <c:v>2134.65</c:v>
                </c:pt>
                <c:pt idx="13">
                  <c:v>2187.3000000000002</c:v>
                </c:pt>
                <c:pt idx="14">
                  <c:v>2182.0500000000002</c:v>
                </c:pt>
                <c:pt idx="15">
                  <c:v>2228.4499999999998</c:v>
                </c:pt>
                <c:pt idx="16">
                  <c:v>2268.84</c:v>
                </c:pt>
                <c:pt idx="17">
                  <c:v>2400.27</c:v>
                </c:pt>
                <c:pt idx="18">
                  <c:v>2406.06</c:v>
                </c:pt>
                <c:pt idx="19">
                  <c:v>2409.6999999999998</c:v>
                </c:pt>
                <c:pt idx="20">
                  <c:v>2396.62</c:v>
                </c:pt>
                <c:pt idx="21">
                  <c:v>2337.48</c:v>
                </c:pt>
                <c:pt idx="22">
                  <c:v>2318.52</c:v>
                </c:pt>
                <c:pt idx="23">
                  <c:v>2350.12</c:v>
                </c:pt>
                <c:pt idx="24">
                  <c:v>2318.3200000000002</c:v>
                </c:pt>
                <c:pt idx="25">
                  <c:v>2307.4299999999998</c:v>
                </c:pt>
                <c:pt idx="26">
                  <c:v>2320.56</c:v>
                </c:pt>
                <c:pt idx="27">
                  <c:v>2278.9899999999998</c:v>
                </c:pt>
                <c:pt idx="28">
                  <c:v>2314.98</c:v>
                </c:pt>
                <c:pt idx="29">
                  <c:v>2310.3000000000002</c:v>
                </c:pt>
                <c:pt idx="30">
                  <c:v>2358.4499999999998</c:v>
                </c:pt>
                <c:pt idx="31">
                  <c:v>2369.14</c:v>
                </c:pt>
                <c:pt idx="32">
                  <c:v>2411.52</c:v>
                </c:pt>
                <c:pt idx="33">
                  <c:v>2414.34</c:v>
                </c:pt>
                <c:pt idx="34">
                  <c:v>2388.4</c:v>
                </c:pt>
                <c:pt idx="35">
                  <c:v>2351.71</c:v>
                </c:pt>
                <c:pt idx="36">
                  <c:v>2369.94</c:v>
                </c:pt>
                <c:pt idx="37">
                  <c:v>2279.79</c:v>
                </c:pt>
                <c:pt idx="38">
                  <c:v>2356.85</c:v>
                </c:pt>
                <c:pt idx="39">
                  <c:v>2301.5500000000002</c:v>
                </c:pt>
                <c:pt idx="40">
                  <c:v>2303.4699999999998</c:v>
                </c:pt>
                <c:pt idx="41">
                  <c:v>2315.84</c:v>
                </c:pt>
                <c:pt idx="42">
                  <c:v>2309.5100000000002</c:v>
                </c:pt>
                <c:pt idx="43">
                  <c:v>2284.87</c:v>
                </c:pt>
                <c:pt idx="44">
                  <c:v>2275.54</c:v>
                </c:pt>
                <c:pt idx="45">
                  <c:v>2194.7399999999998</c:v>
                </c:pt>
                <c:pt idx="46">
                  <c:v>2207.9</c:v>
                </c:pt>
                <c:pt idx="47">
                  <c:v>2181.8200000000002</c:v>
                </c:pt>
                <c:pt idx="48">
                  <c:v>2171.48</c:v>
                </c:pt>
                <c:pt idx="49">
                  <c:v>2136.37</c:v>
                </c:pt>
                <c:pt idx="50">
                  <c:v>2158.71</c:v>
                </c:pt>
                <c:pt idx="51">
                  <c:v>2183.19</c:v>
                </c:pt>
                <c:pt idx="52">
                  <c:v>2175.5300000000002</c:v>
                </c:pt>
                <c:pt idx="53">
                  <c:v>2188.77</c:v>
                </c:pt>
                <c:pt idx="54">
                  <c:v>2182.8200000000002</c:v>
                </c:pt>
                <c:pt idx="55">
                  <c:v>2152.98</c:v>
                </c:pt>
                <c:pt idx="56">
                  <c:v>2132.2600000000002</c:v>
                </c:pt>
                <c:pt idx="57">
                  <c:v>2144.87</c:v>
                </c:pt>
                <c:pt idx="58">
                  <c:v>2174.8200000000002</c:v>
                </c:pt>
                <c:pt idx="59">
                  <c:v>2170.27</c:v>
                </c:pt>
                <c:pt idx="60">
                  <c:v>2157.9499999999998</c:v>
                </c:pt>
                <c:pt idx="61">
                  <c:v>2149.7399999999998</c:v>
                </c:pt>
                <c:pt idx="62">
                  <c:v>2142.63</c:v>
                </c:pt>
                <c:pt idx="63">
                  <c:v>2119.94</c:v>
                </c:pt>
                <c:pt idx="64">
                  <c:v>2149.0700000000002</c:v>
                </c:pt>
                <c:pt idx="65">
                  <c:v>2125.09</c:v>
                </c:pt>
                <c:pt idx="66">
                  <c:v>2134.1999999999998</c:v>
                </c:pt>
                <c:pt idx="67">
                  <c:v>2139.56</c:v>
                </c:pt>
                <c:pt idx="68">
                  <c:v>2114.91</c:v>
                </c:pt>
                <c:pt idx="69">
                  <c:v>2092.44</c:v>
                </c:pt>
                <c:pt idx="70">
                  <c:v>2097.89</c:v>
                </c:pt>
                <c:pt idx="71">
                  <c:v>2117.62</c:v>
                </c:pt>
                <c:pt idx="72">
                  <c:v>2124.56</c:v>
                </c:pt>
                <c:pt idx="73">
                  <c:v>2154.5300000000002</c:v>
                </c:pt>
                <c:pt idx="74">
                  <c:v>2149.5300000000002</c:v>
                </c:pt>
                <c:pt idx="75">
                  <c:v>2141.5300000000002</c:v>
                </c:pt>
                <c:pt idx="76">
                  <c:v>2209.37</c:v>
                </c:pt>
                <c:pt idx="77">
                  <c:v>2176.66</c:v>
                </c:pt>
                <c:pt idx="78">
                  <c:v>2208.7399999999998</c:v>
                </c:pt>
                <c:pt idx="79">
                  <c:v>2232.67</c:v>
                </c:pt>
                <c:pt idx="80">
                  <c:v>2224.81</c:v>
                </c:pt>
                <c:pt idx="81">
                  <c:v>2199.5100000000002</c:v>
                </c:pt>
                <c:pt idx="82">
                  <c:v>2129.2600000000002</c:v>
                </c:pt>
                <c:pt idx="83">
                  <c:v>2134.41</c:v>
                </c:pt>
                <c:pt idx="84">
                  <c:v>2151.21</c:v>
                </c:pt>
                <c:pt idx="85">
                  <c:v>2103.5100000000002</c:v>
                </c:pt>
                <c:pt idx="86">
                  <c:v>2142.13</c:v>
                </c:pt>
                <c:pt idx="87">
                  <c:v>2132.73</c:v>
                </c:pt>
                <c:pt idx="88">
                  <c:v>2144.64</c:v>
                </c:pt>
                <c:pt idx="89">
                  <c:v>2152.88</c:v>
                </c:pt>
                <c:pt idx="90">
                  <c:v>2158.89</c:v>
                </c:pt>
                <c:pt idx="91">
                  <c:v>2137.6</c:v>
                </c:pt>
                <c:pt idx="92">
                  <c:v>2149.4299999999998</c:v>
                </c:pt>
                <c:pt idx="93">
                  <c:v>2161.59</c:v>
                </c:pt>
                <c:pt idx="94">
                  <c:v>2135.58</c:v>
                </c:pt>
                <c:pt idx="95">
                  <c:v>2162.48</c:v>
                </c:pt>
                <c:pt idx="96">
                  <c:v>2164.2399999999998</c:v>
                </c:pt>
                <c:pt idx="97">
                  <c:v>2227.91</c:v>
                </c:pt>
                <c:pt idx="98">
                  <c:v>2213.09</c:v>
                </c:pt>
                <c:pt idx="99">
                  <c:v>2208.29</c:v>
                </c:pt>
                <c:pt idx="100">
                  <c:v>2217.3000000000002</c:v>
                </c:pt>
                <c:pt idx="101">
                  <c:v>2209.0500000000002</c:v>
                </c:pt>
                <c:pt idx="102">
                  <c:v>2206.29</c:v>
                </c:pt>
                <c:pt idx="103">
                  <c:v>2150</c:v>
                </c:pt>
                <c:pt idx="104">
                  <c:v>2149.36</c:v>
                </c:pt>
                <c:pt idx="105">
                  <c:v>2149.88</c:v>
                </c:pt>
                <c:pt idx="106">
                  <c:v>2161.79</c:v>
                </c:pt>
                <c:pt idx="107">
                  <c:v>2168.7199999999998</c:v>
                </c:pt>
                <c:pt idx="108">
                  <c:v>2192.12</c:v>
                </c:pt>
                <c:pt idx="109">
                  <c:v>2219.04</c:v>
                </c:pt>
                <c:pt idx="110">
                  <c:v>2261.9</c:v>
                </c:pt>
                <c:pt idx="111">
                  <c:v>2285.7800000000002</c:v>
                </c:pt>
                <c:pt idx="112">
                  <c:v>2300.64</c:v>
                </c:pt>
                <c:pt idx="113">
                  <c:v>2302.5100000000002</c:v>
                </c:pt>
                <c:pt idx="114">
                  <c:v>2305.0100000000002</c:v>
                </c:pt>
                <c:pt idx="115">
                  <c:v>2253.0700000000002</c:v>
                </c:pt>
                <c:pt idx="116">
                  <c:v>2228.08</c:v>
                </c:pt>
                <c:pt idx="117">
                  <c:v>2233.2199999999998</c:v>
                </c:pt>
                <c:pt idx="118">
                  <c:v>2204.4499999999998</c:v>
                </c:pt>
                <c:pt idx="119">
                  <c:v>2223.2800000000002</c:v>
                </c:pt>
                <c:pt idx="120">
                  <c:v>2196.62</c:v>
                </c:pt>
                <c:pt idx="121">
                  <c:v>2198.3200000000002</c:v>
                </c:pt>
                <c:pt idx="122">
                  <c:v>2206.4499999999998</c:v>
                </c:pt>
                <c:pt idx="123">
                  <c:v>2242.63</c:v>
                </c:pt>
                <c:pt idx="124">
                  <c:v>2261.6799999999998</c:v>
                </c:pt>
                <c:pt idx="125">
                  <c:v>2254.34</c:v>
                </c:pt>
                <c:pt idx="126">
                  <c:v>2294.91</c:v>
                </c:pt>
                <c:pt idx="127">
                  <c:v>2305.7399999999998</c:v>
                </c:pt>
                <c:pt idx="128">
                  <c:v>2332.2399999999998</c:v>
                </c:pt>
                <c:pt idx="129">
                  <c:v>2337.84</c:v>
                </c:pt>
                <c:pt idx="130">
                  <c:v>2306.58</c:v>
                </c:pt>
                <c:pt idx="131">
                  <c:v>2368.4</c:v>
                </c:pt>
                <c:pt idx="132">
                  <c:v>2432.46</c:v>
                </c:pt>
                <c:pt idx="133">
                  <c:v>2432.11</c:v>
                </c:pt>
                <c:pt idx="134">
                  <c:v>2430.71</c:v>
                </c:pt>
                <c:pt idx="135">
                  <c:v>2421.2600000000002</c:v>
                </c:pt>
                <c:pt idx="136">
                  <c:v>2409.65</c:v>
                </c:pt>
                <c:pt idx="137">
                  <c:v>2468.04</c:v>
                </c:pt>
                <c:pt idx="138">
                  <c:v>2469.41</c:v>
                </c:pt>
                <c:pt idx="139">
                  <c:v>2490.15</c:v>
                </c:pt>
                <c:pt idx="140">
                  <c:v>2482.3000000000002</c:v>
                </c:pt>
                <c:pt idx="141">
                  <c:v>2431.52</c:v>
                </c:pt>
                <c:pt idx="142">
                  <c:v>2413.36</c:v>
                </c:pt>
                <c:pt idx="143">
                  <c:v>2419.62</c:v>
                </c:pt>
                <c:pt idx="144">
                  <c:v>2403.4</c:v>
                </c:pt>
                <c:pt idx="145">
                  <c:v>2403.33</c:v>
                </c:pt>
                <c:pt idx="146">
                  <c:v>2420.7600000000002</c:v>
                </c:pt>
                <c:pt idx="147">
                  <c:v>2417.58</c:v>
                </c:pt>
                <c:pt idx="148">
                  <c:v>2437.87</c:v>
                </c:pt>
                <c:pt idx="149">
                  <c:v>2399.81</c:v>
                </c:pt>
                <c:pt idx="150">
                  <c:v>2396.69</c:v>
                </c:pt>
                <c:pt idx="151">
                  <c:v>2349.21</c:v>
                </c:pt>
                <c:pt idx="152">
                  <c:v>2348.36</c:v>
                </c:pt>
                <c:pt idx="153">
                  <c:v>2320.77</c:v>
                </c:pt>
                <c:pt idx="154">
                  <c:v>2309.91</c:v>
                </c:pt>
                <c:pt idx="155">
                  <c:v>2334.13</c:v>
                </c:pt>
                <c:pt idx="156">
                  <c:v>2321.2399999999998</c:v>
                </c:pt>
                <c:pt idx="157">
                  <c:v>2299.41</c:v>
                </c:pt>
                <c:pt idx="158">
                  <c:v>2319.73</c:v>
                </c:pt>
                <c:pt idx="159">
                  <c:v>2284.7800000000002</c:v>
                </c:pt>
                <c:pt idx="160">
                  <c:v>2306.9499999999998</c:v>
                </c:pt>
                <c:pt idx="161">
                  <c:v>2341.46</c:v>
                </c:pt>
                <c:pt idx="162">
                  <c:v>2337.98</c:v>
                </c:pt>
                <c:pt idx="163">
                  <c:v>2350.86</c:v>
                </c:pt>
                <c:pt idx="164">
                  <c:v>2291.69</c:v>
                </c:pt>
                <c:pt idx="165">
                  <c:v>2285.5500000000002</c:v>
                </c:pt>
                <c:pt idx="166">
                  <c:v>2245.9699999999998</c:v>
                </c:pt>
                <c:pt idx="167">
                  <c:v>2248.94</c:v>
                </c:pt>
                <c:pt idx="168">
                  <c:v>2259.16</c:v>
                </c:pt>
                <c:pt idx="169">
                  <c:v>2275.63</c:v>
                </c:pt>
                <c:pt idx="170">
                  <c:v>2296.5</c:v>
                </c:pt>
                <c:pt idx="171">
                  <c:v>2274.42</c:v>
                </c:pt>
                <c:pt idx="172">
                  <c:v>2196.13</c:v>
                </c:pt>
                <c:pt idx="173">
                  <c:v>2203</c:v>
                </c:pt>
                <c:pt idx="174">
                  <c:v>2208.25</c:v>
                </c:pt>
                <c:pt idx="175">
                  <c:v>2190.3200000000002</c:v>
                </c:pt>
                <c:pt idx="176">
                  <c:v>2153.2800000000002</c:v>
                </c:pt>
                <c:pt idx="177">
                  <c:v>2157.29</c:v>
                </c:pt>
                <c:pt idx="178">
                  <c:v>2162.48</c:v>
                </c:pt>
                <c:pt idx="179">
                  <c:v>2174.5</c:v>
                </c:pt>
                <c:pt idx="180">
                  <c:v>2144.38</c:v>
                </c:pt>
                <c:pt idx="181">
                  <c:v>2125</c:v>
                </c:pt>
                <c:pt idx="182">
                  <c:v>2118.77</c:v>
                </c:pt>
                <c:pt idx="183">
                  <c:v>2124.58</c:v>
                </c:pt>
                <c:pt idx="184">
                  <c:v>2138.77</c:v>
                </c:pt>
                <c:pt idx="185">
                  <c:v>2143.11</c:v>
                </c:pt>
                <c:pt idx="186">
                  <c:v>2170.35</c:v>
                </c:pt>
                <c:pt idx="187">
                  <c:v>2219.58</c:v>
                </c:pt>
                <c:pt idx="188">
                  <c:v>2214.8200000000002</c:v>
                </c:pt>
                <c:pt idx="189">
                  <c:v>2201.4699999999998</c:v>
                </c:pt>
                <c:pt idx="190">
                  <c:v>2157.06</c:v>
                </c:pt>
                <c:pt idx="191">
                  <c:v>2171.5300000000002</c:v>
                </c:pt>
                <c:pt idx="192">
                  <c:v>2155.25</c:v>
                </c:pt>
                <c:pt idx="193">
                  <c:v>2212.6999999999998</c:v>
                </c:pt>
                <c:pt idx="194">
                  <c:v>2201.84</c:v>
                </c:pt>
                <c:pt idx="195">
                  <c:v>2177.34</c:v>
                </c:pt>
                <c:pt idx="196">
                  <c:v>2174.9699999999998</c:v>
                </c:pt>
                <c:pt idx="197">
                  <c:v>2201.67</c:v>
                </c:pt>
                <c:pt idx="198">
                  <c:v>2187.94</c:v>
                </c:pt>
                <c:pt idx="199">
                  <c:v>2153.33</c:v>
                </c:pt>
                <c:pt idx="200">
                  <c:v>2186.36</c:v>
                </c:pt>
                <c:pt idx="201">
                  <c:v>2188.63</c:v>
                </c:pt>
                <c:pt idx="202">
                  <c:v>2197.37</c:v>
                </c:pt>
                <c:pt idx="203">
                  <c:v>2187.44</c:v>
                </c:pt>
                <c:pt idx="204">
                  <c:v>2162.3000000000002</c:v>
                </c:pt>
                <c:pt idx="205">
                  <c:v>2160.33</c:v>
                </c:pt>
                <c:pt idx="206">
                  <c:v>2142.4699999999998</c:v>
                </c:pt>
                <c:pt idx="207">
                  <c:v>2136</c:v>
                </c:pt>
                <c:pt idx="208">
                  <c:v>2081.25</c:v>
                </c:pt>
                <c:pt idx="209">
                  <c:v>2085.14</c:v>
                </c:pt>
                <c:pt idx="210">
                  <c:v>2079.67</c:v>
                </c:pt>
                <c:pt idx="211">
                  <c:v>2046.98</c:v>
                </c:pt>
                <c:pt idx="212">
                  <c:v>2093.6799999999998</c:v>
                </c:pt>
                <c:pt idx="213">
                  <c:v>2077.62</c:v>
                </c:pt>
                <c:pt idx="214">
                  <c:v>2062.2199999999998</c:v>
                </c:pt>
                <c:pt idx="215">
                  <c:v>2060.71</c:v>
                </c:pt>
                <c:pt idx="216">
                  <c:v>2058.46</c:v>
                </c:pt>
                <c:pt idx="217">
                  <c:v>2011.41</c:v>
                </c:pt>
                <c:pt idx="218">
                  <c:v>1959.4</c:v>
                </c:pt>
                <c:pt idx="219">
                  <c:v>1976.83</c:v>
                </c:pt>
                <c:pt idx="220">
                  <c:v>1985.62</c:v>
                </c:pt>
                <c:pt idx="221">
                  <c:v>2017.72</c:v>
                </c:pt>
                <c:pt idx="222">
                  <c:v>2016.31</c:v>
                </c:pt>
                <c:pt idx="223">
                  <c:v>2074.46</c:v>
                </c:pt>
                <c:pt idx="224">
                  <c:v>2071.06</c:v>
                </c:pt>
                <c:pt idx="225">
                  <c:v>2069.98</c:v>
                </c:pt>
                <c:pt idx="226">
                  <c:v>2037.69</c:v>
                </c:pt>
                <c:pt idx="227">
                  <c:v>2022.67</c:v>
                </c:pt>
                <c:pt idx="228">
                  <c:v>2009.8</c:v>
                </c:pt>
                <c:pt idx="229">
                  <c:v>2050.81</c:v>
                </c:pt>
                <c:pt idx="230">
                  <c:v>2037.42</c:v>
                </c:pt>
                <c:pt idx="231">
                  <c:v>2128.6</c:v>
                </c:pt>
                <c:pt idx="232">
                  <c:v>2122.59</c:v>
                </c:pt>
                <c:pt idx="233">
                  <c:v>2062.4899999999998</c:v>
                </c:pt>
                <c:pt idx="234">
                  <c:v>2068.2399999999998</c:v>
                </c:pt>
                <c:pt idx="235">
                  <c:v>2082.84</c:v>
                </c:pt>
                <c:pt idx="236">
                  <c:v>2090.52</c:v>
                </c:pt>
                <c:pt idx="237">
                  <c:v>2066.42</c:v>
                </c:pt>
                <c:pt idx="238">
                  <c:v>2039.95</c:v>
                </c:pt>
                <c:pt idx="239">
                  <c:v>2036.38</c:v>
                </c:pt>
                <c:pt idx="240">
                  <c:v>2075.79</c:v>
                </c:pt>
                <c:pt idx="241">
                  <c:v>2065.6999999999998</c:v>
                </c:pt>
                <c:pt idx="242">
                  <c:v>2067.5300000000002</c:v>
                </c:pt>
                <c:pt idx="243">
                  <c:v>2053.33</c:v>
                </c:pt>
                <c:pt idx="244">
                  <c:v>2049.02</c:v>
                </c:pt>
                <c:pt idx="245">
                  <c:v>2032.24</c:v>
                </c:pt>
                <c:pt idx="246">
                  <c:v>2046.15</c:v>
                </c:pt>
                <c:pt idx="247">
                  <c:v>2007.28</c:v>
                </c:pt>
                <c:pt idx="248">
                  <c:v>2019.89</c:v>
                </c:pt>
                <c:pt idx="249">
                  <c:v>2063.17</c:v>
                </c:pt>
                <c:pt idx="250">
                  <c:v>2008.83</c:v>
                </c:pt>
                <c:pt idx="251">
                  <c:v>1999.53</c:v>
                </c:pt>
                <c:pt idx="252">
                  <c:v>1949.73</c:v>
                </c:pt>
                <c:pt idx="253">
                  <c:v>1968.52</c:v>
                </c:pt>
                <c:pt idx="254">
                  <c:v>1951.92</c:v>
                </c:pt>
                <c:pt idx="255">
                  <c:v>1956.57</c:v>
                </c:pt>
                <c:pt idx="256">
                  <c:v>1956.69</c:v>
                </c:pt>
                <c:pt idx="257">
                  <c:v>1935.92</c:v>
                </c:pt>
                <c:pt idx="258">
                  <c:v>1967.09</c:v>
                </c:pt>
                <c:pt idx="259">
                  <c:v>2033.23</c:v>
                </c:pt>
                <c:pt idx="260">
                  <c:v>2036.23</c:v>
                </c:pt>
                <c:pt idx="261">
                  <c:v>2039.21</c:v>
                </c:pt>
                <c:pt idx="262">
                  <c:v>2055.5300000000002</c:v>
                </c:pt>
                <c:pt idx="263">
                  <c:v>2023</c:v>
                </c:pt>
                <c:pt idx="264">
                  <c:v>2030.5</c:v>
                </c:pt>
                <c:pt idx="265">
                  <c:v>2003.29</c:v>
                </c:pt>
                <c:pt idx="266">
                  <c:v>2026.59</c:v>
                </c:pt>
                <c:pt idx="267">
                  <c:v>2079.67</c:v>
                </c:pt>
                <c:pt idx="268">
                  <c:v>2095.15</c:v>
                </c:pt>
                <c:pt idx="269">
                  <c:v>2094.61</c:v>
                </c:pt>
                <c:pt idx="270">
                  <c:v>2113.4499999999998</c:v>
                </c:pt>
                <c:pt idx="271">
                  <c:v>2135.39</c:v>
                </c:pt>
                <c:pt idx="272">
                  <c:v>2112.87</c:v>
                </c:pt>
                <c:pt idx="273">
                  <c:v>2113.4299999999998</c:v>
                </c:pt>
                <c:pt idx="274">
                  <c:v>2149.2600000000002</c:v>
                </c:pt>
                <c:pt idx="275">
                  <c:v>2127.62</c:v>
                </c:pt>
                <c:pt idx="276">
                  <c:v>2138.9299999999998</c:v>
                </c:pt>
                <c:pt idx="277">
                  <c:v>2110.46</c:v>
                </c:pt>
                <c:pt idx="278">
                  <c:v>2116.5700000000002</c:v>
                </c:pt>
                <c:pt idx="279">
                  <c:v>2131.33</c:v>
                </c:pt>
                <c:pt idx="280">
                  <c:v>2088.73</c:v>
                </c:pt>
                <c:pt idx="281">
                  <c:v>2089.37</c:v>
                </c:pt>
                <c:pt idx="282">
                  <c:v>2116.75</c:v>
                </c:pt>
                <c:pt idx="283">
                  <c:v>2099.7600000000002</c:v>
                </c:pt>
                <c:pt idx="284">
                  <c:v>2050.9699999999998</c:v>
                </c:pt>
                <c:pt idx="285">
                  <c:v>2046.73</c:v>
                </c:pt>
                <c:pt idx="286">
                  <c:v>2030.53</c:v>
                </c:pt>
                <c:pt idx="287">
                  <c:v>2024.96</c:v>
                </c:pt>
                <c:pt idx="288">
                  <c:v>2031.24</c:v>
                </c:pt>
                <c:pt idx="289">
                  <c:v>2015.74</c:v>
                </c:pt>
                <c:pt idx="290">
                  <c:v>2025.97</c:v>
                </c:pt>
                <c:pt idx="291">
                  <c:v>2009.91</c:v>
                </c:pt>
                <c:pt idx="292">
                  <c:v>2010.46</c:v>
                </c:pt>
                <c:pt idx="293">
                  <c:v>2031.86</c:v>
                </c:pt>
                <c:pt idx="294">
                  <c:v>1985.62</c:v>
                </c:pt>
                <c:pt idx="295">
                  <c:v>2041.1</c:v>
                </c:pt>
                <c:pt idx="296">
                  <c:v>2044.32</c:v>
                </c:pt>
                <c:pt idx="297">
                  <c:v>2055.2800000000002</c:v>
                </c:pt>
                <c:pt idx="298">
                  <c:v>2042.04</c:v>
                </c:pt>
                <c:pt idx="299">
                  <c:v>2053.44</c:v>
                </c:pt>
                <c:pt idx="300">
                  <c:v>2055.16</c:v>
                </c:pt>
                <c:pt idx="301">
                  <c:v>2043.75</c:v>
                </c:pt>
                <c:pt idx="302">
                  <c:v>2040.46</c:v>
                </c:pt>
                <c:pt idx="303">
                  <c:v>2013.47</c:v>
                </c:pt>
                <c:pt idx="304">
                  <c:v>2009.44</c:v>
                </c:pt>
                <c:pt idx="305">
                  <c:v>1980.96</c:v>
                </c:pt>
                <c:pt idx="306">
                  <c:v>2015.64</c:v>
                </c:pt>
                <c:pt idx="307">
                  <c:v>2019.2</c:v>
                </c:pt>
                <c:pt idx="308">
                  <c:v>2015.35</c:v>
                </c:pt>
                <c:pt idx="309">
                  <c:v>2007</c:v>
                </c:pt>
                <c:pt idx="310">
                  <c:v>2019.02</c:v>
                </c:pt>
                <c:pt idx="311">
                  <c:v>2018.89</c:v>
                </c:pt>
                <c:pt idx="312">
                  <c:v>2006.29</c:v>
                </c:pt>
                <c:pt idx="313">
                  <c:v>2000.24</c:v>
                </c:pt>
                <c:pt idx="314">
                  <c:v>1993.42</c:v>
                </c:pt>
                <c:pt idx="315">
                  <c:v>1994.86</c:v>
                </c:pt>
                <c:pt idx="316">
                  <c:v>2021.55</c:v>
                </c:pt>
                <c:pt idx="317">
                  <c:v>2003.33</c:v>
                </c:pt>
                <c:pt idx="318">
                  <c:v>2041.07</c:v>
                </c:pt>
                <c:pt idx="319">
                  <c:v>2054.25</c:v>
                </c:pt>
                <c:pt idx="320">
                  <c:v>2097.6999999999998</c:v>
                </c:pt>
                <c:pt idx="321">
                  <c:v>2118</c:v>
                </c:pt>
                <c:pt idx="322">
                  <c:v>2103.69</c:v>
                </c:pt>
                <c:pt idx="323">
                  <c:v>2117.58</c:v>
                </c:pt>
                <c:pt idx="324">
                  <c:v>2110.94</c:v>
                </c:pt>
                <c:pt idx="325">
                  <c:v>2100.83</c:v>
                </c:pt>
                <c:pt idx="326">
                  <c:v>2147.91</c:v>
                </c:pt>
                <c:pt idx="327">
                  <c:v>2118.87</c:v>
                </c:pt>
                <c:pt idx="328">
                  <c:v>2152.81</c:v>
                </c:pt>
                <c:pt idx="329">
                  <c:v>2194.2800000000002</c:v>
                </c:pt>
                <c:pt idx="330">
                  <c:v>2153.17</c:v>
                </c:pt>
                <c:pt idx="331">
                  <c:v>2157.3200000000002</c:v>
                </c:pt>
                <c:pt idx="332">
                  <c:v>2126.69</c:v>
                </c:pt>
                <c:pt idx="333">
                  <c:v>2190.8200000000002</c:v>
                </c:pt>
                <c:pt idx="334">
                  <c:v>2206.77</c:v>
                </c:pt>
                <c:pt idx="335">
                  <c:v>2199.9499999999998</c:v>
                </c:pt>
                <c:pt idx="336">
                  <c:v>2167.23</c:v>
                </c:pt>
                <c:pt idx="337">
                  <c:v>2214.5500000000002</c:v>
                </c:pt>
                <c:pt idx="338">
                  <c:v>2207.73</c:v>
                </c:pt>
                <c:pt idx="339">
                  <c:v>2191.29</c:v>
                </c:pt>
                <c:pt idx="340">
                  <c:v>2170.5700000000002</c:v>
                </c:pt>
                <c:pt idx="341">
                  <c:v>2161.41</c:v>
                </c:pt>
                <c:pt idx="342">
                  <c:v>2165.9899999999998</c:v>
                </c:pt>
                <c:pt idx="343">
                  <c:v>2160.31</c:v>
                </c:pt>
                <c:pt idx="344">
                  <c:v>2170.16</c:v>
                </c:pt>
                <c:pt idx="345">
                  <c:v>2172.34</c:v>
                </c:pt>
                <c:pt idx="346">
                  <c:v>2181.17</c:v>
                </c:pt>
                <c:pt idx="347">
                  <c:v>2184.11</c:v>
                </c:pt>
                <c:pt idx="348">
                  <c:v>2181.3000000000002</c:v>
                </c:pt>
                <c:pt idx="349">
                  <c:v>2207.09</c:v>
                </c:pt>
                <c:pt idx="350">
                  <c:v>2203.0100000000002</c:v>
                </c:pt>
                <c:pt idx="351">
                  <c:v>2227.75</c:v>
                </c:pt>
                <c:pt idx="352">
                  <c:v>2215.64</c:v>
                </c:pt>
                <c:pt idx="353">
                  <c:v>2214.71</c:v>
                </c:pt>
                <c:pt idx="354">
                  <c:v>2234.12</c:v>
                </c:pt>
                <c:pt idx="355">
                  <c:v>2212.1</c:v>
                </c:pt>
                <c:pt idx="356">
                  <c:v>2178.4299999999998</c:v>
                </c:pt>
                <c:pt idx="357">
                  <c:v>2153.5</c:v>
                </c:pt>
                <c:pt idx="358">
                  <c:v>2165.37</c:v>
                </c:pt>
                <c:pt idx="359">
                  <c:v>2168.09</c:v>
                </c:pt>
                <c:pt idx="360">
                  <c:v>2147.5</c:v>
                </c:pt>
                <c:pt idx="361">
                  <c:v>2168.09</c:v>
                </c:pt>
                <c:pt idx="362">
                  <c:v>2142.23</c:v>
                </c:pt>
                <c:pt idx="363">
                  <c:v>2129.4</c:v>
                </c:pt>
                <c:pt idx="364">
                  <c:v>2134.86</c:v>
                </c:pt>
                <c:pt idx="365">
                  <c:v>2125.31</c:v>
                </c:pt>
                <c:pt idx="366">
                  <c:v>2098.87</c:v>
                </c:pt>
                <c:pt idx="367">
                  <c:v>2097.23</c:v>
                </c:pt>
                <c:pt idx="368">
                  <c:v>2111.8200000000002</c:v>
                </c:pt>
                <c:pt idx="369">
                  <c:v>2103.9299999999998</c:v>
                </c:pt>
                <c:pt idx="370">
                  <c:v>2113.2199999999998</c:v>
                </c:pt>
                <c:pt idx="371">
                  <c:v>2112.34</c:v>
                </c:pt>
                <c:pt idx="372">
                  <c:v>2079.64</c:v>
                </c:pt>
                <c:pt idx="373">
                  <c:v>2061.21</c:v>
                </c:pt>
                <c:pt idx="374">
                  <c:v>2088.4499999999998</c:v>
                </c:pt>
                <c:pt idx="375">
                  <c:v>2082.1999999999998</c:v>
                </c:pt>
                <c:pt idx="376">
                  <c:v>2081.69</c:v>
                </c:pt>
                <c:pt idx="377">
                  <c:v>2059.0100000000002</c:v>
                </c:pt>
                <c:pt idx="378">
                  <c:v>2074.5300000000002</c:v>
                </c:pt>
                <c:pt idx="379">
                  <c:v>2071.9699999999998</c:v>
                </c:pt>
                <c:pt idx="380">
                  <c:v>2115.59</c:v>
                </c:pt>
                <c:pt idx="381">
                  <c:v>2113.37</c:v>
                </c:pt>
                <c:pt idx="382">
                  <c:v>2103.27</c:v>
                </c:pt>
                <c:pt idx="383">
                  <c:v>2092.0700000000002</c:v>
                </c:pt>
                <c:pt idx="384">
                  <c:v>2124.69</c:v>
                </c:pt>
                <c:pt idx="385">
                  <c:v>2124.61</c:v>
                </c:pt>
                <c:pt idx="386">
                  <c:v>2157.9699999999998</c:v>
                </c:pt>
                <c:pt idx="387">
                  <c:v>2143.9</c:v>
                </c:pt>
                <c:pt idx="388">
                  <c:v>2177.89</c:v>
                </c:pt>
                <c:pt idx="389">
                  <c:v>2179.62</c:v>
                </c:pt>
                <c:pt idx="390">
                  <c:v>2173.4899999999998</c:v>
                </c:pt>
                <c:pt idx="391">
                  <c:v>2178.83</c:v>
                </c:pt>
                <c:pt idx="392">
                  <c:v>2206.08</c:v>
                </c:pt>
                <c:pt idx="393">
                  <c:v>2192.62</c:v>
                </c:pt>
                <c:pt idx="394">
                  <c:v>2204.69</c:v>
                </c:pt>
                <c:pt idx="395">
                  <c:v>2198.71</c:v>
                </c:pt>
                <c:pt idx="396">
                  <c:v>2193.9499999999998</c:v>
                </c:pt>
                <c:pt idx="397">
                  <c:v>2162.42</c:v>
                </c:pt>
                <c:pt idx="398">
                  <c:v>2158.36</c:v>
                </c:pt>
                <c:pt idx="399">
                  <c:v>2147.41</c:v>
                </c:pt>
                <c:pt idx="400">
                  <c:v>2131.1799999999998</c:v>
                </c:pt>
                <c:pt idx="401">
                  <c:v>2122.1799999999998</c:v>
                </c:pt>
                <c:pt idx="402">
                  <c:v>2089.38</c:v>
                </c:pt>
                <c:pt idx="403">
                  <c:v>2110.66</c:v>
                </c:pt>
                <c:pt idx="404">
                  <c:v>2080.86</c:v>
                </c:pt>
                <c:pt idx="405">
                  <c:v>2086.56</c:v>
                </c:pt>
                <c:pt idx="406">
                  <c:v>2105.8000000000002</c:v>
                </c:pt>
                <c:pt idx="407">
                  <c:v>2089.31</c:v>
                </c:pt>
                <c:pt idx="408">
                  <c:v>2073.62</c:v>
                </c:pt>
                <c:pt idx="409">
                  <c:v>2066.9</c:v>
                </c:pt>
                <c:pt idx="410">
                  <c:v>2084.16</c:v>
                </c:pt>
                <c:pt idx="411">
                  <c:v>2104.5500000000002</c:v>
                </c:pt>
                <c:pt idx="412">
                  <c:v>2091.96</c:v>
                </c:pt>
                <c:pt idx="413">
                  <c:v>2066.34</c:v>
                </c:pt>
                <c:pt idx="414">
                  <c:v>2066.59</c:v>
                </c:pt>
                <c:pt idx="415">
                  <c:v>2021.95</c:v>
                </c:pt>
                <c:pt idx="416">
                  <c:v>2031.25</c:v>
                </c:pt>
                <c:pt idx="417">
                  <c:v>2046.06</c:v>
                </c:pt>
                <c:pt idx="418">
                  <c:v>2028.13</c:v>
                </c:pt>
                <c:pt idx="419">
                  <c:v>1983.09</c:v>
                </c:pt>
                <c:pt idx="420">
                  <c:v>1983.2</c:v>
                </c:pt>
                <c:pt idx="421">
                  <c:v>1969.9</c:v>
                </c:pt>
                <c:pt idx="422">
                  <c:v>1981.83</c:v>
                </c:pt>
                <c:pt idx="423">
                  <c:v>1956.95</c:v>
                </c:pt>
                <c:pt idx="424">
                  <c:v>1995.74</c:v>
                </c:pt>
                <c:pt idx="425">
                  <c:v>1998.42</c:v>
                </c:pt>
                <c:pt idx="426">
                  <c:v>2002.14</c:v>
                </c:pt>
                <c:pt idx="427">
                  <c:v>2002.32</c:v>
                </c:pt>
                <c:pt idx="428">
                  <c:v>1985.17</c:v>
                </c:pt>
                <c:pt idx="429">
                  <c:v>1978.25</c:v>
                </c:pt>
                <c:pt idx="430">
                  <c:v>1960.87</c:v>
                </c:pt>
                <c:pt idx="431">
                  <c:v>1952.44</c:v>
                </c:pt>
                <c:pt idx="432">
                  <c:v>1942.14</c:v>
                </c:pt>
                <c:pt idx="433">
                  <c:v>1972.19</c:v>
                </c:pt>
                <c:pt idx="434">
                  <c:v>1965.26</c:v>
                </c:pt>
                <c:pt idx="435">
                  <c:v>1969.88</c:v>
                </c:pt>
                <c:pt idx="436">
                  <c:v>1980.25</c:v>
                </c:pt>
                <c:pt idx="437">
                  <c:v>1972.13</c:v>
                </c:pt>
                <c:pt idx="438">
                  <c:v>1952.42</c:v>
                </c:pt>
                <c:pt idx="439">
                  <c:v>1893.91</c:v>
                </c:pt>
                <c:pt idx="440">
                  <c:v>1895.35</c:v>
                </c:pt>
                <c:pt idx="441">
                  <c:v>1888.16</c:v>
                </c:pt>
                <c:pt idx="442">
                  <c:v>1880.18</c:v>
                </c:pt>
                <c:pt idx="443">
                  <c:v>1891.84</c:v>
                </c:pt>
                <c:pt idx="444">
                  <c:v>1879.07</c:v>
                </c:pt>
                <c:pt idx="445">
                  <c:v>1893.91</c:v>
                </c:pt>
                <c:pt idx="446">
                  <c:v>1890.02</c:v>
                </c:pt>
                <c:pt idx="447">
                  <c:v>1889.45</c:v>
                </c:pt>
                <c:pt idx="448">
                  <c:v>1873.53</c:v>
                </c:pt>
                <c:pt idx="449">
                  <c:v>1840.5</c:v>
                </c:pt>
                <c:pt idx="450">
                  <c:v>1830.08</c:v>
                </c:pt>
                <c:pt idx="451">
                  <c:v>1827.88</c:v>
                </c:pt>
                <c:pt idx="452">
                  <c:v>1827.26</c:v>
                </c:pt>
                <c:pt idx="453">
                  <c:v>1853.01</c:v>
                </c:pt>
                <c:pt idx="454">
                  <c:v>1866.82</c:v>
                </c:pt>
                <c:pt idx="455">
                  <c:v>1892.62</c:v>
                </c:pt>
                <c:pt idx="456">
                  <c:v>1892.85</c:v>
                </c:pt>
                <c:pt idx="457">
                  <c:v>1902.12</c:v>
                </c:pt>
                <c:pt idx="458">
                  <c:v>1901.46</c:v>
                </c:pt>
                <c:pt idx="459">
                  <c:v>1898.03</c:v>
                </c:pt>
                <c:pt idx="460">
                  <c:v>1891.41</c:v>
                </c:pt>
                <c:pt idx="461">
                  <c:v>1905.52</c:v>
                </c:pt>
                <c:pt idx="462">
                  <c:v>1908.59</c:v>
                </c:pt>
                <c:pt idx="463">
                  <c:v>1916.31</c:v>
                </c:pt>
                <c:pt idx="464">
                  <c:v>1913.28</c:v>
                </c:pt>
                <c:pt idx="465">
                  <c:v>1922.31</c:v>
                </c:pt>
                <c:pt idx="466">
                  <c:v>1889.17</c:v>
                </c:pt>
                <c:pt idx="467">
                  <c:v>1883.07</c:v>
                </c:pt>
                <c:pt idx="468">
                  <c:v>1892.55</c:v>
                </c:pt>
                <c:pt idx="469">
                  <c:v>1879.34</c:v>
                </c:pt>
                <c:pt idx="470">
                  <c:v>1873.06</c:v>
                </c:pt>
                <c:pt idx="471">
                  <c:v>1870.84</c:v>
                </c:pt>
                <c:pt idx="472">
                  <c:v>1871.17</c:v>
                </c:pt>
                <c:pt idx="473">
                  <c:v>1862.81</c:v>
                </c:pt>
                <c:pt idx="474">
                  <c:v>1855.13</c:v>
                </c:pt>
                <c:pt idx="475">
                  <c:v>1881.77</c:v>
                </c:pt>
                <c:pt idx="476">
                  <c:v>1877.6</c:v>
                </c:pt>
                <c:pt idx="477">
                  <c:v>1889.32</c:v>
                </c:pt>
                <c:pt idx="478">
                  <c:v>1878.3</c:v>
                </c:pt>
                <c:pt idx="479">
                  <c:v>1857.95</c:v>
                </c:pt>
                <c:pt idx="480">
                  <c:v>1830.9</c:v>
                </c:pt>
                <c:pt idx="481">
                  <c:v>1801.26</c:v>
                </c:pt>
                <c:pt idx="482">
                  <c:v>1818.25</c:v>
                </c:pt>
                <c:pt idx="483">
                  <c:v>1871.74</c:v>
                </c:pt>
                <c:pt idx="484">
                  <c:v>1860.28</c:v>
                </c:pt>
                <c:pt idx="485">
                  <c:v>1851.29</c:v>
                </c:pt>
                <c:pt idx="486">
                  <c:v>1844.61</c:v>
                </c:pt>
                <c:pt idx="487">
                  <c:v>1837.47</c:v>
                </c:pt>
                <c:pt idx="488">
                  <c:v>1855.12</c:v>
                </c:pt>
                <c:pt idx="489">
                  <c:v>1831.01</c:v>
                </c:pt>
                <c:pt idx="490">
                  <c:v>1810.57</c:v>
                </c:pt>
                <c:pt idx="491">
                  <c:v>1805.35</c:v>
                </c:pt>
                <c:pt idx="492">
                  <c:v>1782.05</c:v>
                </c:pt>
                <c:pt idx="493">
                  <c:v>1778.16</c:v>
                </c:pt>
                <c:pt idx="494">
                  <c:v>1777.97</c:v>
                </c:pt>
                <c:pt idx="495">
                  <c:v>1770.07</c:v>
                </c:pt>
                <c:pt idx="496">
                  <c:v>1760.83</c:v>
                </c:pt>
                <c:pt idx="497">
                  <c:v>1807.23</c:v>
                </c:pt>
                <c:pt idx="498">
                  <c:v>1822.24</c:v>
                </c:pt>
                <c:pt idx="499">
                  <c:v>1814.45</c:v>
                </c:pt>
                <c:pt idx="500">
                  <c:v>1845.77</c:v>
                </c:pt>
                <c:pt idx="501">
                  <c:v>1840.73</c:v>
                </c:pt>
                <c:pt idx="502">
                  <c:v>1841.09</c:v>
                </c:pt>
                <c:pt idx="503">
                  <c:v>1855.46</c:v>
                </c:pt>
                <c:pt idx="504">
                  <c:v>1849.47</c:v>
                </c:pt>
                <c:pt idx="505">
                  <c:v>1858.77</c:v>
                </c:pt>
                <c:pt idx="506">
                  <c:v>1867.86</c:v>
                </c:pt>
                <c:pt idx="507">
                  <c:v>1885.92</c:v>
                </c:pt>
                <c:pt idx="508">
                  <c:v>1884.81</c:v>
                </c:pt>
                <c:pt idx="509">
                  <c:v>1898.64</c:v>
                </c:pt>
                <c:pt idx="510">
                  <c:v>1882</c:v>
                </c:pt>
                <c:pt idx="511">
                  <c:v>1879.76</c:v>
                </c:pt>
                <c:pt idx="512">
                  <c:v>1872.39</c:v>
                </c:pt>
                <c:pt idx="513">
                  <c:v>1853.1</c:v>
                </c:pt>
                <c:pt idx="514">
                  <c:v>1848.28</c:v>
                </c:pt>
                <c:pt idx="515">
                  <c:v>1848.15</c:v>
                </c:pt>
                <c:pt idx="516">
                  <c:v>1856.73</c:v>
                </c:pt>
                <c:pt idx="517">
                  <c:v>1883.32</c:v>
                </c:pt>
                <c:pt idx="518">
                  <c:v>1902.85</c:v>
                </c:pt>
                <c:pt idx="519">
                  <c:v>1908.73</c:v>
                </c:pt>
                <c:pt idx="520">
                  <c:v>1903.83</c:v>
                </c:pt>
                <c:pt idx="521">
                  <c:v>1902.59</c:v>
                </c:pt>
                <c:pt idx="522">
                  <c:v>1880.89</c:v>
                </c:pt>
                <c:pt idx="523">
                  <c:v>1884.03</c:v>
                </c:pt>
                <c:pt idx="524">
                  <c:v>1904.07</c:v>
                </c:pt>
                <c:pt idx="525">
                  <c:v>1878.72</c:v>
                </c:pt>
                <c:pt idx="526">
                  <c:v>1881.99</c:v>
                </c:pt>
                <c:pt idx="527">
                  <c:v>1864.48</c:v>
                </c:pt>
                <c:pt idx="528">
                  <c:v>1855.31</c:v>
                </c:pt>
                <c:pt idx="529">
                  <c:v>1856.75</c:v>
                </c:pt>
                <c:pt idx="530">
                  <c:v>1849.37</c:v>
                </c:pt>
                <c:pt idx="531">
                  <c:v>1869.13</c:v>
                </c:pt>
                <c:pt idx="532">
                  <c:v>1864.39</c:v>
                </c:pt>
                <c:pt idx="533">
                  <c:v>1874.98</c:v>
                </c:pt>
                <c:pt idx="534">
                  <c:v>1872.57</c:v>
                </c:pt>
                <c:pt idx="535">
                  <c:v>1877.45</c:v>
                </c:pt>
                <c:pt idx="536">
                  <c:v>1880.84</c:v>
                </c:pt>
                <c:pt idx="537">
                  <c:v>1876.87</c:v>
                </c:pt>
                <c:pt idx="538">
                  <c:v>1880.79</c:v>
                </c:pt>
                <c:pt idx="539">
                  <c:v>1858.4</c:v>
                </c:pt>
                <c:pt idx="540">
                  <c:v>1871.87</c:v>
                </c:pt>
                <c:pt idx="541">
                  <c:v>1945.63</c:v>
                </c:pt>
                <c:pt idx="542">
                  <c:v>1958.97</c:v>
                </c:pt>
                <c:pt idx="543">
                  <c:v>2011.55</c:v>
                </c:pt>
                <c:pt idx="544">
                  <c:v>2038.28</c:v>
                </c:pt>
                <c:pt idx="545">
                  <c:v>2027.76</c:v>
                </c:pt>
                <c:pt idx="546">
                  <c:v>2046.73</c:v>
                </c:pt>
                <c:pt idx="547">
                  <c:v>2019.76</c:v>
                </c:pt>
                <c:pt idx="548">
                  <c:v>2160.5700000000002</c:v>
                </c:pt>
                <c:pt idx="549">
                  <c:v>2166.0500000000002</c:v>
                </c:pt>
                <c:pt idx="550">
                  <c:v>2182.0500000000002</c:v>
                </c:pt>
                <c:pt idx="551">
                  <c:v>2175.7800000000002</c:v>
                </c:pt>
                <c:pt idx="552">
                  <c:v>2167.27</c:v>
                </c:pt>
                <c:pt idx="553">
                  <c:v>2144.1999999999998</c:v>
                </c:pt>
                <c:pt idx="554">
                  <c:v>2168.11</c:v>
                </c:pt>
                <c:pt idx="555">
                  <c:v>2253.81</c:v>
                </c:pt>
                <c:pt idx="556">
                  <c:v>2245.23</c:v>
                </c:pt>
                <c:pt idx="557">
                  <c:v>2220.25</c:v>
                </c:pt>
                <c:pt idx="558">
                  <c:v>2252.62</c:v>
                </c:pt>
                <c:pt idx="559">
                  <c:v>2314.17</c:v>
                </c:pt>
                <c:pt idx="560">
                  <c:v>2333.9899999999998</c:v>
                </c:pt>
                <c:pt idx="561">
                  <c:v>2373.8000000000002</c:v>
                </c:pt>
                <c:pt idx="562">
                  <c:v>2337.5300000000002</c:v>
                </c:pt>
                <c:pt idx="563">
                  <c:v>2323.92</c:v>
                </c:pt>
                <c:pt idx="564">
                  <c:v>2322.87</c:v>
                </c:pt>
                <c:pt idx="565">
                  <c:v>2282.58</c:v>
                </c:pt>
                <c:pt idx="566">
                  <c:v>2394.1999999999998</c:v>
                </c:pt>
                <c:pt idx="567">
                  <c:v>2397.0300000000002</c:v>
                </c:pt>
                <c:pt idx="568">
                  <c:v>2364.7199999999998</c:v>
                </c:pt>
                <c:pt idx="569">
                  <c:v>2342.94</c:v>
                </c:pt>
                <c:pt idx="570">
                  <c:v>2387.9899999999998</c:v>
                </c:pt>
                <c:pt idx="571">
                  <c:v>2432.64</c:v>
                </c:pt>
                <c:pt idx="572">
                  <c:v>2463.0100000000002</c:v>
                </c:pt>
                <c:pt idx="573">
                  <c:v>2492.6799999999998</c:v>
                </c:pt>
                <c:pt idx="574">
                  <c:v>2491.9699999999998</c:v>
                </c:pt>
                <c:pt idx="575">
                  <c:v>2485</c:v>
                </c:pt>
                <c:pt idx="576">
                  <c:v>2614.02</c:v>
                </c:pt>
                <c:pt idx="577">
                  <c:v>2648.98</c:v>
                </c:pt>
                <c:pt idx="578">
                  <c:v>2654.92</c:v>
                </c:pt>
                <c:pt idx="579">
                  <c:v>2666.77</c:v>
                </c:pt>
                <c:pt idx="580">
                  <c:v>2780.73</c:v>
                </c:pt>
                <c:pt idx="581">
                  <c:v>2799.02</c:v>
                </c:pt>
                <c:pt idx="582">
                  <c:v>2773.13</c:v>
                </c:pt>
                <c:pt idx="583">
                  <c:v>2787.93</c:v>
                </c:pt>
                <c:pt idx="584">
                  <c:v>2684.45</c:v>
                </c:pt>
                <c:pt idx="585">
                  <c:v>2650.42</c:v>
                </c:pt>
                <c:pt idx="586">
                  <c:v>2637.79</c:v>
                </c:pt>
                <c:pt idx="587">
                  <c:v>2625.05</c:v>
                </c:pt>
                <c:pt idx="588">
                  <c:v>2590.9299999999998</c:v>
                </c:pt>
                <c:pt idx="589">
                  <c:v>2476.7399999999998</c:v>
                </c:pt>
                <c:pt idx="590">
                  <c:v>2440.2800000000002</c:v>
                </c:pt>
                <c:pt idx="591">
                  <c:v>2464.16</c:v>
                </c:pt>
                <c:pt idx="592">
                  <c:v>2459.41</c:v>
                </c:pt>
                <c:pt idx="593">
                  <c:v>2493.5300000000002</c:v>
                </c:pt>
                <c:pt idx="594">
                  <c:v>2600.38</c:v>
                </c:pt>
                <c:pt idx="595">
                  <c:v>2583.17</c:v>
                </c:pt>
                <c:pt idx="596">
                  <c:v>2429.9</c:v>
                </c:pt>
                <c:pt idx="597">
                  <c:v>2589.4699999999998</c:v>
                </c:pt>
                <c:pt idx="598">
                  <c:v>2617.1999999999998</c:v>
                </c:pt>
                <c:pt idx="599">
                  <c:v>2554.14</c:v>
                </c:pt>
                <c:pt idx="600">
                  <c:v>2559.63</c:v>
                </c:pt>
                <c:pt idx="601">
                  <c:v>2515.0100000000002</c:v>
                </c:pt>
                <c:pt idx="602">
                  <c:v>2458.12</c:v>
                </c:pt>
                <c:pt idx="603">
                  <c:v>2450.98</c:v>
                </c:pt>
                <c:pt idx="604">
                  <c:v>2463.63</c:v>
                </c:pt>
                <c:pt idx="605">
                  <c:v>2484.54</c:v>
                </c:pt>
                <c:pt idx="606">
                  <c:v>2455.9699999999998</c:v>
                </c:pt>
                <c:pt idx="607">
                  <c:v>2490.7600000000002</c:v>
                </c:pt>
                <c:pt idx="608">
                  <c:v>2617.9899999999998</c:v>
                </c:pt>
                <c:pt idx="609">
                  <c:v>2609.73</c:v>
                </c:pt>
                <c:pt idx="610">
                  <c:v>2612.8000000000002</c:v>
                </c:pt>
                <c:pt idx="611">
                  <c:v>2612.12</c:v>
                </c:pt>
                <c:pt idx="612">
                  <c:v>2541.13</c:v>
                </c:pt>
                <c:pt idx="613">
                  <c:v>2553.38</c:v>
                </c:pt>
                <c:pt idx="614">
                  <c:v>2385.41</c:v>
                </c:pt>
                <c:pt idx="615">
                  <c:v>2399.9699999999998</c:v>
                </c:pt>
                <c:pt idx="616">
                  <c:v>2389.0500000000002</c:v>
                </c:pt>
                <c:pt idx="617">
                  <c:v>2386.13</c:v>
                </c:pt>
                <c:pt idx="618">
                  <c:v>2405.11</c:v>
                </c:pt>
                <c:pt idx="619">
                  <c:v>2383.87</c:v>
                </c:pt>
                <c:pt idx="620">
                  <c:v>2393.88</c:v>
                </c:pt>
                <c:pt idx="621">
                  <c:v>2377.38</c:v>
                </c:pt>
                <c:pt idx="622">
                  <c:v>2383.15</c:v>
                </c:pt>
                <c:pt idx="623">
                  <c:v>2372.4499999999998</c:v>
                </c:pt>
                <c:pt idx="624">
                  <c:v>2367.7399999999998</c:v>
                </c:pt>
                <c:pt idx="625">
                  <c:v>2356.0500000000002</c:v>
                </c:pt>
                <c:pt idx="626">
                  <c:v>2318.11</c:v>
                </c:pt>
                <c:pt idx="627">
                  <c:v>2334.67</c:v>
                </c:pt>
                <c:pt idx="628">
                  <c:v>2443.6799999999998</c:v>
                </c:pt>
                <c:pt idx="629">
                  <c:v>2455.0100000000002</c:v>
                </c:pt>
                <c:pt idx="630">
                  <c:v>2375.69</c:v>
                </c:pt>
                <c:pt idx="631">
                  <c:v>2422.89</c:v>
                </c:pt>
                <c:pt idx="632">
                  <c:v>2393.7399999999998</c:v>
                </c:pt>
                <c:pt idx="633">
                  <c:v>2383.61</c:v>
                </c:pt>
                <c:pt idx="634">
                  <c:v>2397.66</c:v>
                </c:pt>
                <c:pt idx="635">
                  <c:v>2443.38</c:v>
                </c:pt>
                <c:pt idx="636">
                  <c:v>2464.33</c:v>
                </c:pt>
                <c:pt idx="637">
                  <c:v>2455.94</c:v>
                </c:pt>
                <c:pt idx="638">
                  <c:v>2462.83</c:v>
                </c:pt>
                <c:pt idx="639">
                  <c:v>2446</c:v>
                </c:pt>
                <c:pt idx="640">
                  <c:v>2463.1799999999998</c:v>
                </c:pt>
                <c:pt idx="641">
                  <c:v>2457.08</c:v>
                </c:pt>
                <c:pt idx="642">
                  <c:v>2435.13</c:v>
                </c:pt>
                <c:pt idx="643">
                  <c:v>2444.3000000000002</c:v>
                </c:pt>
                <c:pt idx="644">
                  <c:v>2491.37</c:v>
                </c:pt>
                <c:pt idx="645">
                  <c:v>2506.5100000000002</c:v>
                </c:pt>
                <c:pt idx="646">
                  <c:v>2542.44</c:v>
                </c:pt>
                <c:pt idx="647">
                  <c:v>2527.41</c:v>
                </c:pt>
                <c:pt idx="648">
                  <c:v>2541.5300000000002</c:v>
                </c:pt>
                <c:pt idx="649">
                  <c:v>2490.94</c:v>
                </c:pt>
                <c:pt idx="650">
                  <c:v>2497.6999999999998</c:v>
                </c:pt>
                <c:pt idx="651">
                  <c:v>2490.1999999999998</c:v>
                </c:pt>
                <c:pt idx="652">
                  <c:v>2550.41</c:v>
                </c:pt>
                <c:pt idx="653">
                  <c:v>2534.84</c:v>
                </c:pt>
                <c:pt idx="654">
                  <c:v>2522.88</c:v>
                </c:pt>
                <c:pt idx="655">
                  <c:v>2510.94</c:v>
                </c:pt>
                <c:pt idx="656">
                  <c:v>2496.2600000000002</c:v>
                </c:pt>
                <c:pt idx="657">
                  <c:v>2484.27</c:v>
                </c:pt>
                <c:pt idx="658">
                  <c:v>2450.35</c:v>
                </c:pt>
                <c:pt idx="659">
                  <c:v>2410.37</c:v>
                </c:pt>
                <c:pt idx="660">
                  <c:v>2392.87</c:v>
                </c:pt>
                <c:pt idx="661">
                  <c:v>2329.41</c:v>
                </c:pt>
                <c:pt idx="662">
                  <c:v>2335.7600000000002</c:v>
                </c:pt>
                <c:pt idx="663">
                  <c:v>2324.9899999999998</c:v>
                </c:pt>
                <c:pt idx="664">
                  <c:v>2340.52</c:v>
                </c:pt>
                <c:pt idx="665">
                  <c:v>2301.87</c:v>
                </c:pt>
                <c:pt idx="666">
                  <c:v>2211.64</c:v>
                </c:pt>
                <c:pt idx="667">
                  <c:v>2206.2199999999998</c:v>
                </c:pt>
                <c:pt idx="668">
                  <c:v>2042.76</c:v>
                </c:pt>
                <c:pt idx="669">
                  <c:v>2052.9699999999998</c:v>
                </c:pt>
                <c:pt idx="670">
                  <c:v>2023.36</c:v>
                </c:pt>
                <c:pt idx="671">
                  <c:v>2042.01</c:v>
                </c:pt>
                <c:pt idx="672">
                  <c:v>2118.67</c:v>
                </c:pt>
                <c:pt idx="673">
                  <c:v>2110.3200000000002</c:v>
                </c:pt>
                <c:pt idx="674">
                  <c:v>2090.6</c:v>
                </c:pt>
                <c:pt idx="675">
                  <c:v>2061.38</c:v>
                </c:pt>
                <c:pt idx="676">
                  <c:v>2069.69</c:v>
                </c:pt>
                <c:pt idx="677">
                  <c:v>2078.0100000000002</c:v>
                </c:pt>
                <c:pt idx="678">
                  <c:v>2045.34</c:v>
                </c:pt>
                <c:pt idx="679">
                  <c:v>2053.16</c:v>
                </c:pt>
                <c:pt idx="680">
                  <c:v>2091.4</c:v>
                </c:pt>
                <c:pt idx="681">
                  <c:v>2231.9899999999998</c:v>
                </c:pt>
                <c:pt idx="682">
                  <c:v>2163.69</c:v>
                </c:pt>
                <c:pt idx="683">
                  <c:v>2180.3200000000002</c:v>
                </c:pt>
                <c:pt idx="684">
                  <c:v>2183.2800000000002</c:v>
                </c:pt>
                <c:pt idx="685">
                  <c:v>2154.5300000000002</c:v>
                </c:pt>
                <c:pt idx="686">
                  <c:v>2102.9</c:v>
                </c:pt>
                <c:pt idx="687">
                  <c:v>2057.67</c:v>
                </c:pt>
                <c:pt idx="688">
                  <c:v>2043.37</c:v>
                </c:pt>
                <c:pt idx="689">
                  <c:v>2086.4299999999998</c:v>
                </c:pt>
                <c:pt idx="690">
                  <c:v>2050.4499999999998</c:v>
                </c:pt>
                <c:pt idx="691">
                  <c:v>2043.87</c:v>
                </c:pt>
                <c:pt idx="692">
                  <c:v>2033.32</c:v>
                </c:pt>
                <c:pt idx="693">
                  <c:v>1986.37</c:v>
                </c:pt>
                <c:pt idx="694">
                  <c:v>2011.83</c:v>
                </c:pt>
                <c:pt idx="695">
                  <c:v>2009.36</c:v>
                </c:pt>
                <c:pt idx="696">
                  <c:v>2046.9</c:v>
                </c:pt>
                <c:pt idx="697">
                  <c:v>2039.8</c:v>
                </c:pt>
                <c:pt idx="698">
                  <c:v>2057.0300000000002</c:v>
                </c:pt>
                <c:pt idx="699">
                  <c:v>2050.4699999999998</c:v>
                </c:pt>
                <c:pt idx="700">
                  <c:v>2048.11</c:v>
                </c:pt>
                <c:pt idx="701">
                  <c:v>2044.17</c:v>
                </c:pt>
                <c:pt idx="702">
                  <c:v>2041.85</c:v>
                </c:pt>
                <c:pt idx="703">
                  <c:v>2116.62</c:v>
                </c:pt>
                <c:pt idx="704">
                  <c:v>2142.88</c:v>
                </c:pt>
                <c:pt idx="705">
                  <c:v>2133.58</c:v>
                </c:pt>
                <c:pt idx="706">
                  <c:v>2110.7600000000002</c:v>
                </c:pt>
                <c:pt idx="707">
                  <c:v>2129.9299999999998</c:v>
                </c:pt>
                <c:pt idx="708">
                  <c:v>2167.61</c:v>
                </c:pt>
                <c:pt idx="709">
                  <c:v>2171.11</c:v>
                </c:pt>
                <c:pt idx="710">
                  <c:v>2153.3000000000002</c:v>
                </c:pt>
                <c:pt idx="711">
                  <c:v>2151.13</c:v>
                </c:pt>
                <c:pt idx="712">
                  <c:v>2120.4499999999998</c:v>
                </c:pt>
                <c:pt idx="713">
                  <c:v>2159.5500000000002</c:v>
                </c:pt>
                <c:pt idx="714">
                  <c:v>2159.27</c:v>
                </c:pt>
                <c:pt idx="715">
                  <c:v>2145.0300000000002</c:v>
                </c:pt>
                <c:pt idx="716">
                  <c:v>2143.98</c:v>
                </c:pt>
                <c:pt idx="717">
                  <c:v>2146.25</c:v>
                </c:pt>
                <c:pt idx="718">
                  <c:v>2152.27</c:v>
                </c:pt>
                <c:pt idx="719">
                  <c:v>2194.0300000000002</c:v>
                </c:pt>
                <c:pt idx="720">
                  <c:v>2194.4299999999998</c:v>
                </c:pt>
                <c:pt idx="721">
                  <c:v>2195.9499999999998</c:v>
                </c:pt>
                <c:pt idx="722">
                  <c:v>2228.39</c:v>
                </c:pt>
                <c:pt idx="723">
                  <c:v>2410.34</c:v>
                </c:pt>
                <c:pt idx="724">
                  <c:v>2417.29</c:v>
                </c:pt>
                <c:pt idx="725">
                  <c:v>2406.36</c:v>
                </c:pt>
                <c:pt idx="726">
                  <c:v>2489.7199999999998</c:v>
                </c:pt>
                <c:pt idx="727">
                  <c:v>2439.44</c:v>
                </c:pt>
                <c:pt idx="728">
                  <c:v>2430.87</c:v>
                </c:pt>
                <c:pt idx="729">
                  <c:v>2371.2399999999998</c:v>
                </c:pt>
                <c:pt idx="730">
                  <c:v>2370.9299999999998</c:v>
                </c:pt>
                <c:pt idx="731">
                  <c:v>2380.5700000000002</c:v>
                </c:pt>
                <c:pt idx="732">
                  <c:v>2309.17</c:v>
                </c:pt>
                <c:pt idx="733">
                  <c:v>2295.52</c:v>
                </c:pt>
                <c:pt idx="734">
                  <c:v>2248.35</c:v>
                </c:pt>
                <c:pt idx="735">
                  <c:v>2257.94</c:v>
                </c:pt>
                <c:pt idx="736">
                  <c:v>2265.13</c:v>
                </c:pt>
                <c:pt idx="737">
                  <c:v>2279.98</c:v>
                </c:pt>
                <c:pt idx="738">
                  <c:v>2301.2399999999998</c:v>
                </c:pt>
                <c:pt idx="739">
                  <c:v>2256.31</c:v>
                </c:pt>
                <c:pt idx="740">
                  <c:v>2311.2800000000002</c:v>
                </c:pt>
                <c:pt idx="741">
                  <c:v>2278.65</c:v>
                </c:pt>
                <c:pt idx="742">
                  <c:v>2248.64</c:v>
                </c:pt>
                <c:pt idx="743">
                  <c:v>2228.89</c:v>
                </c:pt>
                <c:pt idx="744">
                  <c:v>2217.61</c:v>
                </c:pt>
                <c:pt idx="745">
                  <c:v>2228.3000000000002</c:v>
                </c:pt>
                <c:pt idx="746">
                  <c:v>2253.48</c:v>
                </c:pt>
                <c:pt idx="747">
                  <c:v>2222.59</c:v>
                </c:pt>
                <c:pt idx="748">
                  <c:v>2240.62</c:v>
                </c:pt>
                <c:pt idx="749">
                  <c:v>2227.64</c:v>
                </c:pt>
                <c:pt idx="750">
                  <c:v>2243.1999999999998</c:v>
                </c:pt>
                <c:pt idx="751">
                  <c:v>2236.81</c:v>
                </c:pt>
                <c:pt idx="752">
                  <c:v>2302.04</c:v>
                </c:pt>
                <c:pt idx="753">
                  <c:v>2317.9499999999998</c:v>
                </c:pt>
                <c:pt idx="754">
                  <c:v>2271.0500000000002</c:v>
                </c:pt>
                <c:pt idx="755">
                  <c:v>2297.89</c:v>
                </c:pt>
                <c:pt idx="756">
                  <c:v>2280.0700000000002</c:v>
                </c:pt>
                <c:pt idx="757">
                  <c:v>2265.87</c:v>
                </c:pt>
                <c:pt idx="758">
                  <c:v>2228.1799999999998</c:v>
                </c:pt>
                <c:pt idx="759">
                  <c:v>2239.09</c:v>
                </c:pt>
                <c:pt idx="760">
                  <c:v>2221.15</c:v>
                </c:pt>
                <c:pt idx="761">
                  <c:v>2225.4699999999998</c:v>
                </c:pt>
                <c:pt idx="762">
                  <c:v>2252.54</c:v>
                </c:pt>
                <c:pt idx="763">
                  <c:v>2180.0700000000002</c:v>
                </c:pt>
                <c:pt idx="764">
                  <c:v>2163.0300000000002</c:v>
                </c:pt>
                <c:pt idx="765">
                  <c:v>2190.6</c:v>
                </c:pt>
                <c:pt idx="766">
                  <c:v>2281.7199999999998</c:v>
                </c:pt>
                <c:pt idx="767">
                  <c:v>2247.42</c:v>
                </c:pt>
                <c:pt idx="768">
                  <c:v>2252.6</c:v>
                </c:pt>
                <c:pt idx="769">
                  <c:v>2244.4699999999998</c:v>
                </c:pt>
                <c:pt idx="770">
                  <c:v>2232.48</c:v>
                </c:pt>
                <c:pt idx="771">
                  <c:v>2214.36</c:v>
                </c:pt>
                <c:pt idx="772">
                  <c:v>2209.27</c:v>
                </c:pt>
                <c:pt idx="773">
                  <c:v>2219.42</c:v>
                </c:pt>
                <c:pt idx="774">
                  <c:v>2232.85</c:v>
                </c:pt>
                <c:pt idx="775">
                  <c:v>2228.4499999999998</c:v>
                </c:pt>
                <c:pt idx="776">
                  <c:v>2265.35</c:v>
                </c:pt>
                <c:pt idx="777">
                  <c:v>2254.9299999999998</c:v>
                </c:pt>
                <c:pt idx="778">
                  <c:v>2269.79</c:v>
                </c:pt>
                <c:pt idx="779">
                  <c:v>2254.4699999999998</c:v>
                </c:pt>
                <c:pt idx="780">
                  <c:v>2244.13</c:v>
                </c:pt>
                <c:pt idx="781">
                  <c:v>2227.84</c:v>
                </c:pt>
                <c:pt idx="782">
                  <c:v>2236.11</c:v>
                </c:pt>
                <c:pt idx="783">
                  <c:v>2199.7199999999998</c:v>
                </c:pt>
                <c:pt idx="784">
                  <c:v>2187.23</c:v>
                </c:pt>
                <c:pt idx="785">
                  <c:v>2171.39</c:v>
                </c:pt>
                <c:pt idx="786">
                  <c:v>2157.92</c:v>
                </c:pt>
                <c:pt idx="787">
                  <c:v>2151.2600000000002</c:v>
                </c:pt>
                <c:pt idx="788">
                  <c:v>2156.13</c:v>
                </c:pt>
                <c:pt idx="789">
                  <c:v>2124.73</c:v>
                </c:pt>
                <c:pt idx="790">
                  <c:v>2059.3200000000002</c:v>
                </c:pt>
                <c:pt idx="791">
                  <c:v>2065.2199999999998</c:v>
                </c:pt>
                <c:pt idx="792">
                  <c:v>2058.17</c:v>
                </c:pt>
                <c:pt idx="793">
                  <c:v>2061.33</c:v>
                </c:pt>
                <c:pt idx="794">
                  <c:v>2032.19</c:v>
                </c:pt>
                <c:pt idx="795">
                  <c:v>2065.13</c:v>
                </c:pt>
                <c:pt idx="796">
                  <c:v>2060.11</c:v>
                </c:pt>
                <c:pt idx="797">
                  <c:v>2101.4499999999998</c:v>
                </c:pt>
                <c:pt idx="798">
                  <c:v>2085.1999999999998</c:v>
                </c:pt>
                <c:pt idx="799">
                  <c:v>2051.37</c:v>
                </c:pt>
                <c:pt idx="800">
                  <c:v>2028.91</c:v>
                </c:pt>
                <c:pt idx="801">
                  <c:v>2022.18</c:v>
                </c:pt>
                <c:pt idx="802">
                  <c:v>2032.83</c:v>
                </c:pt>
                <c:pt idx="803">
                  <c:v>2032.82</c:v>
                </c:pt>
                <c:pt idx="804">
                  <c:v>2040.6</c:v>
                </c:pt>
                <c:pt idx="805">
                  <c:v>2041.38</c:v>
                </c:pt>
                <c:pt idx="806">
                  <c:v>2039.64</c:v>
                </c:pt>
                <c:pt idx="807">
                  <c:v>2015.82</c:v>
                </c:pt>
                <c:pt idx="808">
                  <c:v>2006.56</c:v>
                </c:pt>
                <c:pt idx="809">
                  <c:v>1981.95</c:v>
                </c:pt>
                <c:pt idx="810">
                  <c:v>1965.9</c:v>
                </c:pt>
                <c:pt idx="811">
                  <c:v>1977.99</c:v>
                </c:pt>
                <c:pt idx="812">
                  <c:v>2015.12</c:v>
                </c:pt>
                <c:pt idx="813">
                  <c:v>1989.48</c:v>
                </c:pt>
                <c:pt idx="814">
                  <c:v>1989.2</c:v>
                </c:pt>
                <c:pt idx="815">
                  <c:v>1973.31</c:v>
                </c:pt>
                <c:pt idx="816">
                  <c:v>1998.62</c:v>
                </c:pt>
                <c:pt idx="817">
                  <c:v>2021.88</c:v>
                </c:pt>
                <c:pt idx="818">
                  <c:v>2000.29</c:v>
                </c:pt>
                <c:pt idx="819">
                  <c:v>1992.43</c:v>
                </c:pt>
                <c:pt idx="820">
                  <c:v>2016.33</c:v>
                </c:pt>
                <c:pt idx="821">
                  <c:v>2065.21</c:v>
                </c:pt>
                <c:pt idx="822">
                  <c:v>2068.37</c:v>
                </c:pt>
                <c:pt idx="823">
                  <c:v>2102.9499999999998</c:v>
                </c:pt>
                <c:pt idx="824">
                  <c:v>2091.96</c:v>
                </c:pt>
                <c:pt idx="825">
                  <c:v>2077.9699999999998</c:v>
                </c:pt>
                <c:pt idx="826">
                  <c:v>2039.93</c:v>
                </c:pt>
                <c:pt idx="827">
                  <c:v>2100.9699999999998</c:v>
                </c:pt>
                <c:pt idx="828">
                  <c:v>2069.84</c:v>
                </c:pt>
                <c:pt idx="829">
                  <c:v>2049.0300000000002</c:v>
                </c:pt>
                <c:pt idx="830">
                  <c:v>1994.13</c:v>
                </c:pt>
                <c:pt idx="831">
                  <c:v>1969.95</c:v>
                </c:pt>
                <c:pt idx="832">
                  <c:v>1976.77</c:v>
                </c:pt>
                <c:pt idx="833">
                  <c:v>2005.24</c:v>
                </c:pt>
                <c:pt idx="834">
                  <c:v>1993.5</c:v>
                </c:pt>
                <c:pt idx="835">
                  <c:v>1979.15</c:v>
                </c:pt>
                <c:pt idx="836">
                  <c:v>1992.31</c:v>
                </c:pt>
                <c:pt idx="837">
                  <c:v>1963.5</c:v>
                </c:pt>
                <c:pt idx="838">
                  <c:v>1982.85</c:v>
                </c:pt>
                <c:pt idx="839">
                  <c:v>1976.56</c:v>
                </c:pt>
                <c:pt idx="840">
                  <c:v>1917.13</c:v>
                </c:pt>
                <c:pt idx="841">
                  <c:v>1917.14</c:v>
                </c:pt>
                <c:pt idx="842">
                  <c:v>1940.9</c:v>
                </c:pt>
                <c:pt idx="843">
                  <c:v>1968.8</c:v>
                </c:pt>
                <c:pt idx="844">
                  <c:v>1951.89</c:v>
                </c:pt>
                <c:pt idx="845">
                  <c:v>1952.78</c:v>
                </c:pt>
                <c:pt idx="846">
                  <c:v>1939.84</c:v>
                </c:pt>
                <c:pt idx="847">
                  <c:v>1929.54</c:v>
                </c:pt>
                <c:pt idx="848">
                  <c:v>1920.96</c:v>
                </c:pt>
                <c:pt idx="849">
                  <c:v>2016.34</c:v>
                </c:pt>
                <c:pt idx="850">
                  <c:v>2027.42</c:v>
                </c:pt>
                <c:pt idx="851">
                  <c:v>2007.74</c:v>
                </c:pt>
                <c:pt idx="852">
                  <c:v>2007.55</c:v>
                </c:pt>
                <c:pt idx="853">
                  <c:v>2028.72</c:v>
                </c:pt>
                <c:pt idx="854">
                  <c:v>2043.06</c:v>
                </c:pt>
                <c:pt idx="855">
                  <c:v>2031.17</c:v>
                </c:pt>
                <c:pt idx="856">
                  <c:v>2029.7</c:v>
                </c:pt>
                <c:pt idx="857">
                  <c:v>2052.7399999999998</c:v>
                </c:pt>
                <c:pt idx="858">
                  <c:v>2023.06</c:v>
                </c:pt>
                <c:pt idx="859">
                  <c:v>2040.59</c:v>
                </c:pt>
                <c:pt idx="860">
                  <c:v>2118</c:v>
                </c:pt>
                <c:pt idx="861">
                  <c:v>2107.04</c:v>
                </c:pt>
                <c:pt idx="862">
                  <c:v>2129.4699999999998</c:v>
                </c:pt>
                <c:pt idx="863">
                  <c:v>2132.67</c:v>
                </c:pt>
                <c:pt idx="864">
                  <c:v>2116.4899999999998</c:v>
                </c:pt>
                <c:pt idx="865">
                  <c:v>2067.9899999999998</c:v>
                </c:pt>
                <c:pt idx="866">
                  <c:v>2073.8200000000002</c:v>
                </c:pt>
                <c:pt idx="867">
                  <c:v>2065.27</c:v>
                </c:pt>
                <c:pt idx="868">
                  <c:v>2064.29</c:v>
                </c:pt>
                <c:pt idx="869">
                  <c:v>2034.63</c:v>
                </c:pt>
                <c:pt idx="870">
                  <c:v>2072.17</c:v>
                </c:pt>
                <c:pt idx="871">
                  <c:v>2070.88</c:v>
                </c:pt>
                <c:pt idx="872">
                  <c:v>2067.41</c:v>
                </c:pt>
                <c:pt idx="873">
                  <c:v>2068.39</c:v>
                </c:pt>
                <c:pt idx="874">
                  <c:v>2060.23</c:v>
                </c:pt>
                <c:pt idx="875">
                  <c:v>2072.69</c:v>
                </c:pt>
                <c:pt idx="876">
                  <c:v>2064.9699999999998</c:v>
                </c:pt>
                <c:pt idx="877">
                  <c:v>2045.56</c:v>
                </c:pt>
                <c:pt idx="878">
                  <c:v>2038.89</c:v>
                </c:pt>
                <c:pt idx="879">
                  <c:v>2029.12</c:v>
                </c:pt>
                <c:pt idx="880">
                  <c:v>2033.6</c:v>
                </c:pt>
                <c:pt idx="881">
                  <c:v>2037.13</c:v>
                </c:pt>
                <c:pt idx="882">
                  <c:v>2064.13</c:v>
                </c:pt>
                <c:pt idx="883">
                  <c:v>2057.1</c:v>
                </c:pt>
                <c:pt idx="884">
                  <c:v>2055.58</c:v>
                </c:pt>
                <c:pt idx="885">
                  <c:v>2050.42</c:v>
                </c:pt>
                <c:pt idx="886">
                  <c:v>2056.5300000000002</c:v>
                </c:pt>
                <c:pt idx="887">
                  <c:v>2020.27</c:v>
                </c:pt>
                <c:pt idx="888">
                  <c:v>2020.42</c:v>
                </c:pt>
                <c:pt idx="889">
                  <c:v>2033.09</c:v>
                </c:pt>
                <c:pt idx="890">
                  <c:v>2035.85</c:v>
                </c:pt>
                <c:pt idx="891">
                  <c:v>2052.09</c:v>
                </c:pt>
                <c:pt idx="892">
                  <c:v>2054.56</c:v>
                </c:pt>
                <c:pt idx="893">
                  <c:v>2050.19</c:v>
                </c:pt>
                <c:pt idx="894">
                  <c:v>2061.7800000000002</c:v>
                </c:pt>
                <c:pt idx="895">
                  <c:v>2053.39</c:v>
                </c:pt>
                <c:pt idx="896">
                  <c:v>2051.16</c:v>
                </c:pt>
                <c:pt idx="897">
                  <c:v>2053.36</c:v>
                </c:pt>
                <c:pt idx="898">
                  <c:v>2038.07</c:v>
                </c:pt>
                <c:pt idx="899">
                  <c:v>2061.02</c:v>
                </c:pt>
                <c:pt idx="900">
                  <c:v>2042.71</c:v>
                </c:pt>
                <c:pt idx="901">
                  <c:v>2049.11</c:v>
                </c:pt>
                <c:pt idx="902">
                  <c:v>2074.42</c:v>
                </c:pt>
                <c:pt idx="903">
                  <c:v>2067.41</c:v>
                </c:pt>
                <c:pt idx="904">
                  <c:v>2060.8000000000002</c:v>
                </c:pt>
                <c:pt idx="905">
                  <c:v>2094.73</c:v>
                </c:pt>
                <c:pt idx="906">
                  <c:v>2123.31</c:v>
                </c:pt>
                <c:pt idx="907">
                  <c:v>2103.38</c:v>
                </c:pt>
                <c:pt idx="908">
                  <c:v>2092.2399999999998</c:v>
                </c:pt>
                <c:pt idx="909">
                  <c:v>2074.6799999999998</c:v>
                </c:pt>
                <c:pt idx="910">
                  <c:v>2078.91</c:v>
                </c:pt>
                <c:pt idx="911">
                  <c:v>2065.9499999999998</c:v>
                </c:pt>
                <c:pt idx="912">
                  <c:v>2055.85</c:v>
                </c:pt>
                <c:pt idx="913">
                  <c:v>2044.38</c:v>
                </c:pt>
                <c:pt idx="914">
                  <c:v>2052.2199999999998</c:v>
                </c:pt>
                <c:pt idx="915">
                  <c:v>2042.58</c:v>
                </c:pt>
                <c:pt idx="916">
                  <c:v>2052.94</c:v>
                </c:pt>
                <c:pt idx="917">
                  <c:v>2052.7800000000002</c:v>
                </c:pt>
                <c:pt idx="918">
                  <c:v>2057.5100000000002</c:v>
                </c:pt>
                <c:pt idx="919">
                  <c:v>2056.71</c:v>
                </c:pt>
                <c:pt idx="920">
                  <c:v>2055.71</c:v>
                </c:pt>
                <c:pt idx="921">
                  <c:v>2056.11</c:v>
                </c:pt>
                <c:pt idx="922">
                  <c:v>2058.29</c:v>
                </c:pt>
                <c:pt idx="923">
                  <c:v>2029.04</c:v>
                </c:pt>
                <c:pt idx="924">
                  <c:v>2018.06</c:v>
                </c:pt>
                <c:pt idx="925">
                  <c:v>1994.23</c:v>
                </c:pt>
                <c:pt idx="926">
                  <c:v>2001.79</c:v>
                </c:pt>
                <c:pt idx="927">
                  <c:v>2005.97</c:v>
                </c:pt>
                <c:pt idx="928">
                  <c:v>2007.03</c:v>
                </c:pt>
                <c:pt idx="929">
                  <c:v>1992.45</c:v>
                </c:pt>
                <c:pt idx="930">
                  <c:v>1986.32</c:v>
                </c:pt>
                <c:pt idx="931">
                  <c:v>1978.6</c:v>
                </c:pt>
                <c:pt idx="932">
                  <c:v>1998.34</c:v>
                </c:pt>
                <c:pt idx="933">
                  <c:v>2004.92</c:v>
                </c:pt>
                <c:pt idx="934">
                  <c:v>2062.84</c:v>
                </c:pt>
                <c:pt idx="935">
                  <c:v>2081.1</c:v>
                </c:pt>
                <c:pt idx="936">
                  <c:v>2185.7800000000002</c:v>
                </c:pt>
                <c:pt idx="937">
                  <c:v>2201.42</c:v>
                </c:pt>
                <c:pt idx="938">
                  <c:v>2183.42</c:v>
                </c:pt>
                <c:pt idx="939">
                  <c:v>2213.83</c:v>
                </c:pt>
                <c:pt idx="940">
                  <c:v>2194.5700000000002</c:v>
                </c:pt>
                <c:pt idx="941">
                  <c:v>2228.9499999999998</c:v>
                </c:pt>
                <c:pt idx="942">
                  <c:v>2208.13</c:v>
                </c:pt>
                <c:pt idx="943">
                  <c:v>2182.8000000000002</c:v>
                </c:pt>
                <c:pt idx="944">
                  <c:v>2147.31</c:v>
                </c:pt>
                <c:pt idx="945">
                  <c:v>2153.8200000000002</c:v>
                </c:pt>
                <c:pt idx="946">
                  <c:v>2183.15</c:v>
                </c:pt>
                <c:pt idx="947">
                  <c:v>2161.94</c:v>
                </c:pt>
                <c:pt idx="948">
                  <c:v>2154.14</c:v>
                </c:pt>
                <c:pt idx="949">
                  <c:v>2139.0500000000002</c:v>
                </c:pt>
                <c:pt idx="950">
                  <c:v>2149.33</c:v>
                </c:pt>
                <c:pt idx="951">
                  <c:v>2150.7800000000002</c:v>
                </c:pt>
                <c:pt idx="952">
                  <c:v>2151.38</c:v>
                </c:pt>
                <c:pt idx="953">
                  <c:v>2139.27</c:v>
                </c:pt>
                <c:pt idx="954">
                  <c:v>2119.6</c:v>
                </c:pt>
                <c:pt idx="955">
                  <c:v>2130.52</c:v>
                </c:pt>
                <c:pt idx="956">
                  <c:v>2110.0700000000002</c:v>
                </c:pt>
                <c:pt idx="957">
                  <c:v>2115.38</c:v>
                </c:pt>
                <c:pt idx="958">
                  <c:v>2112.3000000000002</c:v>
                </c:pt>
                <c:pt idx="959">
                  <c:v>2085.87</c:v>
                </c:pt>
                <c:pt idx="960">
                  <c:v>2109.31</c:v>
                </c:pt>
                <c:pt idx="961">
                  <c:v>2110.35</c:v>
                </c:pt>
                <c:pt idx="962">
                  <c:v>2143.0100000000002</c:v>
                </c:pt>
                <c:pt idx="963">
                  <c:v>2160.62</c:v>
                </c:pt>
                <c:pt idx="964">
                  <c:v>2172.81</c:v>
                </c:pt>
                <c:pt idx="965">
                  <c:v>2184.8000000000002</c:v>
                </c:pt>
                <c:pt idx="966">
                  <c:v>2165.6999999999998</c:v>
                </c:pt>
                <c:pt idx="967">
                  <c:v>2145.6</c:v>
                </c:pt>
                <c:pt idx="968">
                  <c:v>2143.4699999999998</c:v>
                </c:pt>
                <c:pt idx="969">
                  <c:v>2149.77</c:v>
                </c:pt>
                <c:pt idx="970">
                  <c:v>2142.13</c:v>
                </c:pt>
                <c:pt idx="971">
                  <c:v>2136.5500000000002</c:v>
                </c:pt>
                <c:pt idx="972">
                  <c:v>2136.5700000000002</c:v>
                </c:pt>
                <c:pt idx="973">
                  <c:v>2151.14</c:v>
                </c:pt>
                <c:pt idx="974">
                  <c:v>2159.64</c:v>
                </c:pt>
                <c:pt idx="975">
                  <c:v>2109.64</c:v>
                </c:pt>
                <c:pt idx="976">
                  <c:v>2119.87</c:v>
                </c:pt>
                <c:pt idx="977">
                  <c:v>2149.6</c:v>
                </c:pt>
                <c:pt idx="978">
                  <c:v>2139.5100000000002</c:v>
                </c:pt>
                <c:pt idx="979">
                  <c:v>2135.1</c:v>
                </c:pt>
                <c:pt idx="980">
                  <c:v>2136.7800000000002</c:v>
                </c:pt>
                <c:pt idx="981">
                  <c:v>2137.1799999999998</c:v>
                </c:pt>
                <c:pt idx="982">
                  <c:v>2157.8000000000002</c:v>
                </c:pt>
                <c:pt idx="983">
                  <c:v>2155.92</c:v>
                </c:pt>
                <c:pt idx="984">
                  <c:v>2144.5700000000002</c:v>
                </c:pt>
                <c:pt idx="985">
                  <c:v>2125.0500000000002</c:v>
                </c:pt>
                <c:pt idx="986">
                  <c:v>2120.13</c:v>
                </c:pt>
                <c:pt idx="987">
                  <c:v>2130.2399999999998</c:v>
                </c:pt>
                <c:pt idx="988">
                  <c:v>2138.4699999999998</c:v>
                </c:pt>
                <c:pt idx="989">
                  <c:v>2129.4499999999998</c:v>
                </c:pt>
                <c:pt idx="990">
                  <c:v>2137.73</c:v>
                </c:pt>
                <c:pt idx="991">
                  <c:v>2121.58</c:v>
                </c:pt>
                <c:pt idx="992">
                  <c:v>2123.21</c:v>
                </c:pt>
                <c:pt idx="993">
                  <c:v>2123.31</c:v>
                </c:pt>
                <c:pt idx="994">
                  <c:v>2119.0300000000002</c:v>
                </c:pt>
                <c:pt idx="995">
                  <c:v>2083.27</c:v>
                </c:pt>
                <c:pt idx="996">
                  <c:v>2107.7199999999998</c:v>
                </c:pt>
                <c:pt idx="997">
                  <c:v>2132.8000000000002</c:v>
                </c:pt>
                <c:pt idx="998">
                  <c:v>2159.38</c:v>
                </c:pt>
                <c:pt idx="999">
                  <c:v>2238.3000000000002</c:v>
                </c:pt>
                <c:pt idx="1000">
                  <c:v>2219.9299999999998</c:v>
                </c:pt>
                <c:pt idx="1001">
                  <c:v>2202.73</c:v>
                </c:pt>
                <c:pt idx="1002">
                  <c:v>2185.62</c:v>
                </c:pt>
                <c:pt idx="1003">
                  <c:v>2186.79</c:v>
                </c:pt>
                <c:pt idx="1004">
                  <c:v>2199.3200000000002</c:v>
                </c:pt>
                <c:pt idx="1005">
                  <c:v>2263.4699999999998</c:v>
                </c:pt>
                <c:pt idx="1006">
                  <c:v>2332.83</c:v>
                </c:pt>
                <c:pt idx="1007">
                  <c:v>2326.7600000000002</c:v>
                </c:pt>
                <c:pt idx="1008">
                  <c:v>2316.39</c:v>
                </c:pt>
                <c:pt idx="1009">
                  <c:v>2304.0300000000002</c:v>
                </c:pt>
                <c:pt idx="1010">
                  <c:v>2264.84</c:v>
                </c:pt>
                <c:pt idx="1011">
                  <c:v>2221.31</c:v>
                </c:pt>
                <c:pt idx="1012">
                  <c:v>2217.87</c:v>
                </c:pt>
                <c:pt idx="1013">
                  <c:v>2219.31</c:v>
                </c:pt>
                <c:pt idx="1014">
                  <c:v>2257.08</c:v>
                </c:pt>
                <c:pt idx="1015">
                  <c:v>2259.48</c:v>
                </c:pt>
                <c:pt idx="1016">
                  <c:v>2291.4499999999998</c:v>
                </c:pt>
                <c:pt idx="1017">
                  <c:v>2346.88</c:v>
                </c:pt>
                <c:pt idx="1018">
                  <c:v>2383.73</c:v>
                </c:pt>
                <c:pt idx="1019">
                  <c:v>2578.3000000000002</c:v>
                </c:pt>
                <c:pt idx="1020">
                  <c:v>2557.41</c:v>
                </c:pt>
                <c:pt idx="1021">
                  <c:v>2730.49</c:v>
                </c:pt>
                <c:pt idx="1022">
                  <c:v>2709</c:v>
                </c:pt>
                <c:pt idx="1023">
                  <c:v>2887.63</c:v>
                </c:pt>
                <c:pt idx="1024">
                  <c:v>2968.49</c:v>
                </c:pt>
                <c:pt idx="1025">
                  <c:v>3016.67</c:v>
                </c:pt>
                <c:pt idx="1026">
                  <c:v>2753.18</c:v>
                </c:pt>
                <c:pt idx="1027">
                  <c:v>2857.57</c:v>
                </c:pt>
                <c:pt idx="1028">
                  <c:v>2830.2</c:v>
                </c:pt>
                <c:pt idx="1029">
                  <c:v>2802.3</c:v>
                </c:pt>
                <c:pt idx="1030">
                  <c:v>2746.63</c:v>
                </c:pt>
                <c:pt idx="1031">
                  <c:v>2871.76</c:v>
                </c:pt>
                <c:pt idx="1032">
                  <c:v>3072.45</c:v>
                </c:pt>
                <c:pt idx="1033">
                  <c:v>3025.58</c:v>
                </c:pt>
                <c:pt idx="1034">
                  <c:v>3071.84</c:v>
                </c:pt>
                <c:pt idx="1035">
                  <c:v>3239.33</c:v>
                </c:pt>
                <c:pt idx="1036">
                  <c:v>3124.67</c:v>
                </c:pt>
                <c:pt idx="1037">
                  <c:v>2999.8</c:v>
                </c:pt>
                <c:pt idx="1038">
                  <c:v>3139.01</c:v>
                </c:pt>
                <c:pt idx="1039">
                  <c:v>3243.13</c:v>
                </c:pt>
                <c:pt idx="1040">
                  <c:v>3243.04</c:v>
                </c:pt>
                <c:pt idx="1041">
                  <c:v>3342.35</c:v>
                </c:pt>
                <c:pt idx="1042">
                  <c:v>3429.09</c:v>
                </c:pt>
                <c:pt idx="1043">
                  <c:v>3487.86</c:v>
                </c:pt>
                <c:pt idx="1044">
                  <c:v>3452.59</c:v>
                </c:pt>
                <c:pt idx="1045">
                  <c:v>3405.26</c:v>
                </c:pt>
                <c:pt idx="1046">
                  <c:v>3279.05</c:v>
                </c:pt>
                <c:pt idx="1047">
                  <c:v>3312.14</c:v>
                </c:pt>
                <c:pt idx="1048">
                  <c:v>3268.84</c:v>
                </c:pt>
                <c:pt idx="1049">
                  <c:v>3249.67</c:v>
                </c:pt>
                <c:pt idx="1050">
                  <c:v>3306.09</c:v>
                </c:pt>
                <c:pt idx="1051">
                  <c:v>3430.67</c:v>
                </c:pt>
                <c:pt idx="1052">
                  <c:v>3468.26</c:v>
                </c:pt>
                <c:pt idx="1053">
                  <c:v>3122.38</c:v>
                </c:pt>
                <c:pt idx="1054">
                  <c:v>3130.4</c:v>
                </c:pt>
                <c:pt idx="1055">
                  <c:v>3300.97</c:v>
                </c:pt>
                <c:pt idx="1056">
                  <c:v>3285.3</c:v>
                </c:pt>
                <c:pt idx="1057">
                  <c:v>3304.81</c:v>
                </c:pt>
                <c:pt idx="1058">
                  <c:v>3283.16</c:v>
                </c:pt>
                <c:pt idx="1059">
                  <c:v>3197.35</c:v>
                </c:pt>
                <c:pt idx="1060">
                  <c:v>3153.57</c:v>
                </c:pt>
                <c:pt idx="1061">
                  <c:v>3087.09</c:v>
                </c:pt>
                <c:pt idx="1062">
                  <c:v>3075.84</c:v>
                </c:pt>
                <c:pt idx="1063">
                  <c:v>2978.83</c:v>
                </c:pt>
                <c:pt idx="1064">
                  <c:v>3057.06</c:v>
                </c:pt>
                <c:pt idx="1065">
                  <c:v>2995.26</c:v>
                </c:pt>
                <c:pt idx="1066">
                  <c:v>2990.28</c:v>
                </c:pt>
                <c:pt idx="1067">
                  <c:v>2945.69</c:v>
                </c:pt>
                <c:pt idx="1068">
                  <c:v>2971.42</c:v>
                </c:pt>
                <c:pt idx="1069">
                  <c:v>3022.54</c:v>
                </c:pt>
                <c:pt idx="1070">
                  <c:v>3014.68</c:v>
                </c:pt>
                <c:pt idx="1071">
                  <c:v>3006.38</c:v>
                </c:pt>
                <c:pt idx="1072">
                  <c:v>3028.63</c:v>
                </c:pt>
              </c:numCache>
            </c:numRef>
          </c:val>
          <c:smooth val="0"/>
          <c:extLst>
            <c:ext xmlns:c16="http://schemas.microsoft.com/office/drawing/2014/chart" uri="{C3380CC4-5D6E-409C-BE32-E72D297353CC}">
              <c16:uniqueId val="{00000005-097D-4F06-A611-61483BF37360}"/>
            </c:ext>
          </c:extLst>
        </c:ser>
        <c:dLbls>
          <c:showLegendKey val="0"/>
          <c:showVal val="0"/>
          <c:showCatName val="0"/>
          <c:showSerName val="0"/>
          <c:showPercent val="0"/>
          <c:showBubbleSize val="0"/>
        </c:dLbls>
        <c:marker val="1"/>
        <c:smooth val="0"/>
        <c:axId val="1621894608"/>
        <c:axId val="1621919632"/>
      </c:lineChart>
      <c:dateAx>
        <c:axId val="1621907664"/>
        <c:scaling>
          <c:orientation val="minMax"/>
        </c:scaling>
        <c:delete val="0"/>
        <c:axPos val="b"/>
        <c:numFmt formatCode="yyyy\-mm" sourceLinked="0"/>
        <c:majorTickMark val="out"/>
        <c:minorTickMark val="none"/>
        <c:tickLblPos val="nextTo"/>
        <c:spPr>
          <a:noFill/>
          <a:ln w="6350" cap="flat" cmpd="sng" algn="ctr">
            <a:solidFill>
              <a:schemeClr val="accent3"/>
            </a:solidFill>
            <a:prstDash val="solid"/>
            <a:miter lim="800000"/>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621900592"/>
        <c:crosses val="autoZero"/>
        <c:auto val="1"/>
        <c:lblOffset val="100"/>
        <c:baseTimeUnit val="days"/>
        <c:majorUnit val="4"/>
        <c:majorTimeUnit val="months"/>
      </c:dateAx>
      <c:valAx>
        <c:axId val="1621900592"/>
        <c:scaling>
          <c:orientation val="minMax"/>
        </c:scaling>
        <c:delete val="0"/>
        <c:axPos val="l"/>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r>
                  <a:rPr lang="zh-CN" altLang="en-US"/>
                  <a:t>股价（元）</a:t>
                </a: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0.00" sourceLinked="1"/>
        <c:majorTickMark val="none"/>
        <c:minorTickMark val="none"/>
        <c:tickLblPos val="nextTo"/>
        <c:spPr>
          <a:noFill/>
          <a:ln>
            <a:solidFill>
              <a:srgbClr val="E7E6E6"/>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_GB2312" panose="02010609030101010101" pitchFamily="49" charset="-122"/>
                <a:cs typeface="Times New Roman" panose="02020603050405020304" pitchFamily="18" charset="0"/>
              </a:defRPr>
            </a:pPr>
            <a:endParaRPr lang="zh-CN"/>
          </a:p>
        </c:txPr>
        <c:crossAx val="1621907664"/>
        <c:crosses val="autoZero"/>
        <c:crossBetween val="between"/>
      </c:valAx>
      <c:valAx>
        <c:axId val="1621919632"/>
        <c:scaling>
          <c:orientation val="minMax"/>
        </c:scaling>
        <c:delete val="0"/>
        <c:axPos val="r"/>
        <c:numFmt formatCode="###,###,##0" sourceLinked="0"/>
        <c:majorTickMark val="out"/>
        <c:minorTickMark val="none"/>
        <c:tickLblPos val="nextTo"/>
        <c:spPr>
          <a:noFill/>
          <a:ln>
            <a:solidFill>
              <a:srgbClr val="E7E6E6"/>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894608"/>
        <c:crosses val="max"/>
        <c:crossBetween val="between"/>
      </c:valAx>
      <c:catAx>
        <c:axId val="1621894608"/>
        <c:scaling>
          <c:orientation val="minMax"/>
        </c:scaling>
        <c:delete val="1"/>
        <c:axPos val="b"/>
        <c:majorTickMark val="out"/>
        <c:minorTickMark val="none"/>
        <c:tickLblPos val="nextTo"/>
        <c:crossAx val="1621919632"/>
        <c:crosses val="autoZero"/>
        <c:auto val="1"/>
        <c:lblAlgn val="ctr"/>
        <c:lblOffset val="100"/>
        <c:noMultiLvlLbl val="0"/>
      </c:catAx>
      <c:spPr>
        <a:noFill/>
        <a:ln>
          <a:noFill/>
        </a:ln>
        <a:effectLst/>
      </c:spPr>
    </c:plotArea>
    <c:legend>
      <c:legendPos val="b"/>
      <c:layout>
        <c:manualLayout>
          <c:xMode val="edge"/>
          <c:yMode val="edge"/>
          <c:x val="0.14049918490875349"/>
          <c:y val="0.92034971748091043"/>
          <c:w val="0.74189910822474803"/>
          <c:h val="7.092987521002797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ea typeface="楷体" panose="02010609060101010101" pitchFamily="49" charset="-122"/>
          <a:cs typeface="Times New Roman" panose="02020603050405020304" pitchFamily="18" charset="0"/>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民生银行事件分析!$X$170</c:f>
              <c:strCache>
                <c:ptCount val="1"/>
                <c:pt idx="0">
                  <c:v>超额收益率</c:v>
                </c:pt>
              </c:strCache>
            </c:strRef>
          </c:tx>
          <c:spPr>
            <a:ln w="28575" cap="rnd">
              <a:solidFill>
                <a:schemeClr val="accent5"/>
              </a:solidFill>
              <a:round/>
            </a:ln>
            <a:effectLst/>
          </c:spPr>
          <c:marker>
            <c:symbol val="none"/>
          </c:marker>
          <c:cat>
            <c:numRef>
              <c:f>民生银行事件分析!$W$171:$W$211</c:f>
              <c:numCache>
                <c:formatCode>yyyy\-mm\-dd</c:formatCode>
                <c:ptCount val="41"/>
                <c:pt idx="0">
                  <c:v>41534</c:v>
                </c:pt>
                <c:pt idx="1">
                  <c:v>41535</c:v>
                </c:pt>
                <c:pt idx="2">
                  <c:v>41540</c:v>
                </c:pt>
                <c:pt idx="3">
                  <c:v>41541</c:v>
                </c:pt>
                <c:pt idx="4">
                  <c:v>41542</c:v>
                </c:pt>
                <c:pt idx="5">
                  <c:v>41543</c:v>
                </c:pt>
                <c:pt idx="6">
                  <c:v>41544</c:v>
                </c:pt>
                <c:pt idx="7">
                  <c:v>41547</c:v>
                </c:pt>
                <c:pt idx="8">
                  <c:v>41555</c:v>
                </c:pt>
                <c:pt idx="9">
                  <c:v>41556</c:v>
                </c:pt>
                <c:pt idx="10">
                  <c:v>41557</c:v>
                </c:pt>
                <c:pt idx="11">
                  <c:v>41558</c:v>
                </c:pt>
                <c:pt idx="12">
                  <c:v>41561</c:v>
                </c:pt>
                <c:pt idx="13">
                  <c:v>41562</c:v>
                </c:pt>
                <c:pt idx="14">
                  <c:v>41563</c:v>
                </c:pt>
                <c:pt idx="15">
                  <c:v>41564</c:v>
                </c:pt>
                <c:pt idx="16">
                  <c:v>41565</c:v>
                </c:pt>
                <c:pt idx="17">
                  <c:v>41568</c:v>
                </c:pt>
                <c:pt idx="18">
                  <c:v>41569</c:v>
                </c:pt>
                <c:pt idx="19">
                  <c:v>41570</c:v>
                </c:pt>
                <c:pt idx="20">
                  <c:v>41571</c:v>
                </c:pt>
                <c:pt idx="21">
                  <c:v>41572</c:v>
                </c:pt>
                <c:pt idx="22">
                  <c:v>41575</c:v>
                </c:pt>
                <c:pt idx="23">
                  <c:v>41576</c:v>
                </c:pt>
                <c:pt idx="24">
                  <c:v>41577</c:v>
                </c:pt>
                <c:pt idx="25">
                  <c:v>41578</c:v>
                </c:pt>
                <c:pt idx="26">
                  <c:v>41579</c:v>
                </c:pt>
                <c:pt idx="27">
                  <c:v>41582</c:v>
                </c:pt>
                <c:pt idx="28">
                  <c:v>41583</c:v>
                </c:pt>
                <c:pt idx="29">
                  <c:v>41584</c:v>
                </c:pt>
                <c:pt idx="30">
                  <c:v>41585</c:v>
                </c:pt>
                <c:pt idx="31">
                  <c:v>41586</c:v>
                </c:pt>
                <c:pt idx="32">
                  <c:v>41589</c:v>
                </c:pt>
                <c:pt idx="33">
                  <c:v>41590</c:v>
                </c:pt>
                <c:pt idx="34">
                  <c:v>41591</c:v>
                </c:pt>
                <c:pt idx="35">
                  <c:v>41592</c:v>
                </c:pt>
                <c:pt idx="36">
                  <c:v>41593</c:v>
                </c:pt>
                <c:pt idx="37">
                  <c:v>41596</c:v>
                </c:pt>
                <c:pt idx="38">
                  <c:v>41597</c:v>
                </c:pt>
                <c:pt idx="39">
                  <c:v>41598</c:v>
                </c:pt>
                <c:pt idx="40">
                  <c:v>41599</c:v>
                </c:pt>
              </c:numCache>
            </c:numRef>
          </c:cat>
          <c:val>
            <c:numRef>
              <c:f>民生银行事件分析!$X$171:$X$211</c:f>
              <c:numCache>
                <c:formatCode>0.00%</c:formatCode>
                <c:ptCount val="41"/>
                <c:pt idx="0">
                  <c:v>3.8065946895982194E-2</c:v>
                </c:pt>
                <c:pt idx="1">
                  <c:v>3.140654009059296E-2</c:v>
                </c:pt>
                <c:pt idx="2">
                  <c:v>-8.649754517652819E-3</c:v>
                </c:pt>
                <c:pt idx="3">
                  <c:v>-5.0501670313696234E-3</c:v>
                </c:pt>
                <c:pt idx="4">
                  <c:v>-1.1386493498442007E-2</c:v>
                </c:pt>
                <c:pt idx="5">
                  <c:v>-1.2830297522268275E-3</c:v>
                </c:pt>
                <c:pt idx="6">
                  <c:v>2.9503773016656965E-3</c:v>
                </c:pt>
                <c:pt idx="7">
                  <c:v>-5.3190909254305918E-3</c:v>
                </c:pt>
                <c:pt idx="8">
                  <c:v>5.2545001158403881E-3</c:v>
                </c:pt>
                <c:pt idx="9">
                  <c:v>1.812285723780116E-3</c:v>
                </c:pt>
                <c:pt idx="10">
                  <c:v>2.0861451831182265E-3</c:v>
                </c:pt>
                <c:pt idx="11">
                  <c:v>-6.116769153219126E-3</c:v>
                </c:pt>
                <c:pt idx="12">
                  <c:v>-4.3627870283782233E-3</c:v>
                </c:pt>
                <c:pt idx="13">
                  <c:v>-9.6180917929347132E-3</c:v>
                </c:pt>
                <c:pt idx="14">
                  <c:v>-1.6290755593248996E-3</c:v>
                </c:pt>
                <c:pt idx="15">
                  <c:v>-9.4572566819215442E-3</c:v>
                </c:pt>
                <c:pt idx="16">
                  <c:v>-2.5894581995249411E-3</c:v>
                </c:pt>
                <c:pt idx="17">
                  <c:v>6.8610297147486676E-4</c:v>
                </c:pt>
                <c:pt idx="18">
                  <c:v>-4.7283527307471207E-3</c:v>
                </c:pt>
                <c:pt idx="19">
                  <c:v>-6.9669586894335334E-3</c:v>
                </c:pt>
                <c:pt idx="20">
                  <c:v>-3.3437966016602871E-4</c:v>
                </c:pt>
                <c:pt idx="21">
                  <c:v>-1.1847533892045625E-2</c:v>
                </c:pt>
                <c:pt idx="22">
                  <c:v>8.713705480987155E-4</c:v>
                </c:pt>
                <c:pt idx="23">
                  <c:v>-8.2872483312099732E-3</c:v>
                </c:pt>
                <c:pt idx="24">
                  <c:v>1.2433397851692174E-3</c:v>
                </c:pt>
                <c:pt idx="25">
                  <c:v>-3.6325727914598982E-3</c:v>
                </c:pt>
                <c:pt idx="26">
                  <c:v>-3.7317457235920282E-3</c:v>
                </c:pt>
                <c:pt idx="27">
                  <c:v>1.1619178078422054E-2</c:v>
                </c:pt>
                <c:pt idx="28">
                  <c:v>4.4834027791641473E-3</c:v>
                </c:pt>
                <c:pt idx="29">
                  <c:v>-1.430764357411074E-3</c:v>
                </c:pt>
                <c:pt idx="30">
                  <c:v>-2.1093216875123222E-3</c:v>
                </c:pt>
                <c:pt idx="31">
                  <c:v>-1.525586307603799E-3</c:v>
                </c:pt>
                <c:pt idx="32">
                  <c:v>-9.9049497376946238E-3</c:v>
                </c:pt>
                <c:pt idx="33">
                  <c:v>9.4575701190877659E-3</c:v>
                </c:pt>
                <c:pt idx="34">
                  <c:v>-4.2719527079719821E-3</c:v>
                </c:pt>
                <c:pt idx="35">
                  <c:v>-1.1451591441321685E-2</c:v>
                </c:pt>
                <c:pt idx="36">
                  <c:v>6.6466721372778759E-3</c:v>
                </c:pt>
                <c:pt idx="37">
                  <c:v>-2.2073673844262842E-3</c:v>
                </c:pt>
                <c:pt idx="38">
                  <c:v>-1.0309698904166442E-2</c:v>
                </c:pt>
                <c:pt idx="39">
                  <c:v>-4.0686042679809464E-3</c:v>
                </c:pt>
                <c:pt idx="40">
                  <c:v>-2.3048651342427728E-3</c:v>
                </c:pt>
              </c:numCache>
            </c:numRef>
          </c:val>
          <c:smooth val="0"/>
          <c:extLst>
            <c:ext xmlns:c16="http://schemas.microsoft.com/office/drawing/2014/chart" uri="{C3380CC4-5D6E-409C-BE32-E72D297353CC}">
              <c16:uniqueId val="{00000000-AF20-4D5E-9727-49AFA6272E76}"/>
            </c:ext>
          </c:extLst>
        </c:ser>
        <c:ser>
          <c:idx val="1"/>
          <c:order val="1"/>
          <c:tx>
            <c:strRef>
              <c:f>民生银行事件分析!$Y$170</c:f>
              <c:strCache>
                <c:ptCount val="1"/>
                <c:pt idx="0">
                  <c:v>累计超额收益率</c:v>
                </c:pt>
              </c:strCache>
            </c:strRef>
          </c:tx>
          <c:spPr>
            <a:ln w="28575" cap="rnd">
              <a:solidFill>
                <a:schemeClr val="bg2">
                  <a:lumMod val="90000"/>
                </a:schemeClr>
              </a:solidFill>
              <a:round/>
            </a:ln>
            <a:effectLst/>
          </c:spPr>
          <c:marker>
            <c:symbol val="none"/>
          </c:marker>
          <c:cat>
            <c:numRef>
              <c:f>民生银行事件分析!$W$171:$W$211</c:f>
              <c:numCache>
                <c:formatCode>yyyy\-mm\-dd</c:formatCode>
                <c:ptCount val="41"/>
                <c:pt idx="0">
                  <c:v>41534</c:v>
                </c:pt>
                <c:pt idx="1">
                  <c:v>41535</c:v>
                </c:pt>
                <c:pt idx="2">
                  <c:v>41540</c:v>
                </c:pt>
                <c:pt idx="3">
                  <c:v>41541</c:v>
                </c:pt>
                <c:pt idx="4">
                  <c:v>41542</c:v>
                </c:pt>
                <c:pt idx="5">
                  <c:v>41543</c:v>
                </c:pt>
                <c:pt idx="6">
                  <c:v>41544</c:v>
                </c:pt>
                <c:pt idx="7">
                  <c:v>41547</c:v>
                </c:pt>
                <c:pt idx="8">
                  <c:v>41555</c:v>
                </c:pt>
                <c:pt idx="9">
                  <c:v>41556</c:v>
                </c:pt>
                <c:pt idx="10">
                  <c:v>41557</c:v>
                </c:pt>
                <c:pt idx="11">
                  <c:v>41558</c:v>
                </c:pt>
                <c:pt idx="12">
                  <c:v>41561</c:v>
                </c:pt>
                <c:pt idx="13">
                  <c:v>41562</c:v>
                </c:pt>
                <c:pt idx="14">
                  <c:v>41563</c:v>
                </c:pt>
                <c:pt idx="15">
                  <c:v>41564</c:v>
                </c:pt>
                <c:pt idx="16">
                  <c:v>41565</c:v>
                </c:pt>
                <c:pt idx="17">
                  <c:v>41568</c:v>
                </c:pt>
                <c:pt idx="18">
                  <c:v>41569</c:v>
                </c:pt>
                <c:pt idx="19">
                  <c:v>41570</c:v>
                </c:pt>
                <c:pt idx="20">
                  <c:v>41571</c:v>
                </c:pt>
                <c:pt idx="21">
                  <c:v>41572</c:v>
                </c:pt>
                <c:pt idx="22">
                  <c:v>41575</c:v>
                </c:pt>
                <c:pt idx="23">
                  <c:v>41576</c:v>
                </c:pt>
                <c:pt idx="24">
                  <c:v>41577</c:v>
                </c:pt>
                <c:pt idx="25">
                  <c:v>41578</c:v>
                </c:pt>
                <c:pt idx="26">
                  <c:v>41579</c:v>
                </c:pt>
                <c:pt idx="27">
                  <c:v>41582</c:v>
                </c:pt>
                <c:pt idx="28">
                  <c:v>41583</c:v>
                </c:pt>
                <c:pt idx="29">
                  <c:v>41584</c:v>
                </c:pt>
                <c:pt idx="30">
                  <c:v>41585</c:v>
                </c:pt>
                <c:pt idx="31">
                  <c:v>41586</c:v>
                </c:pt>
                <c:pt idx="32">
                  <c:v>41589</c:v>
                </c:pt>
                <c:pt idx="33">
                  <c:v>41590</c:v>
                </c:pt>
                <c:pt idx="34">
                  <c:v>41591</c:v>
                </c:pt>
                <c:pt idx="35">
                  <c:v>41592</c:v>
                </c:pt>
                <c:pt idx="36">
                  <c:v>41593</c:v>
                </c:pt>
                <c:pt idx="37">
                  <c:v>41596</c:v>
                </c:pt>
                <c:pt idx="38">
                  <c:v>41597</c:v>
                </c:pt>
                <c:pt idx="39">
                  <c:v>41598</c:v>
                </c:pt>
                <c:pt idx="40">
                  <c:v>41599</c:v>
                </c:pt>
              </c:numCache>
            </c:numRef>
          </c:cat>
          <c:val>
            <c:numRef>
              <c:f>民生银行事件分析!$Y$171:$Y$211</c:f>
              <c:numCache>
                <c:formatCode>0.00%</c:formatCode>
                <c:ptCount val="41"/>
                <c:pt idx="0">
                  <c:v>3.8065946895982194E-2</c:v>
                </c:pt>
                <c:pt idx="1">
                  <c:v>6.9472486986575155E-2</c:v>
                </c:pt>
                <c:pt idx="2">
                  <c:v>6.0822732468922336E-2</c:v>
                </c:pt>
                <c:pt idx="3">
                  <c:v>5.5772565437552712E-2</c:v>
                </c:pt>
                <c:pt idx="4">
                  <c:v>4.4386071939110705E-2</c:v>
                </c:pt>
                <c:pt idx="5">
                  <c:v>4.3103042186883878E-2</c:v>
                </c:pt>
                <c:pt idx="6">
                  <c:v>4.6053419488549574E-2</c:v>
                </c:pt>
                <c:pt idx="7">
                  <c:v>4.0734328563118982E-2</c:v>
                </c:pt>
                <c:pt idx="8">
                  <c:v>4.598882867895937E-2</c:v>
                </c:pt>
                <c:pt idx="9">
                  <c:v>4.7801114402739486E-2</c:v>
                </c:pt>
                <c:pt idx="10">
                  <c:v>4.9887259585857713E-2</c:v>
                </c:pt>
                <c:pt idx="11">
                  <c:v>4.3770490432638587E-2</c:v>
                </c:pt>
                <c:pt idx="12">
                  <c:v>3.9407703404260364E-2</c:v>
                </c:pt>
                <c:pt idx="13">
                  <c:v>2.978961161132565E-2</c:v>
                </c:pt>
                <c:pt idx="14">
                  <c:v>2.8160536052000751E-2</c:v>
                </c:pt>
                <c:pt idx="15">
                  <c:v>1.8703279370079207E-2</c:v>
                </c:pt>
                <c:pt idx="16">
                  <c:v>1.6113821170554266E-2</c:v>
                </c:pt>
                <c:pt idx="17">
                  <c:v>1.6799924142029132E-2</c:v>
                </c:pt>
                <c:pt idx="18">
                  <c:v>1.2071571411282012E-2</c:v>
                </c:pt>
                <c:pt idx="19">
                  <c:v>5.1046127218484783E-3</c:v>
                </c:pt>
                <c:pt idx="20">
                  <c:v>4.7702330616824495E-3</c:v>
                </c:pt>
                <c:pt idx="21">
                  <c:v>-7.0773008303631757E-3</c:v>
                </c:pt>
                <c:pt idx="22">
                  <c:v>-6.2059302822644602E-3</c:v>
                </c:pt>
                <c:pt idx="23">
                  <c:v>-1.4493178613474433E-2</c:v>
                </c:pt>
                <c:pt idx="24">
                  <c:v>-1.3249838828305216E-2</c:v>
                </c:pt>
                <c:pt idx="25">
                  <c:v>-1.6882411619765114E-2</c:v>
                </c:pt>
                <c:pt idx="26">
                  <c:v>-2.0614157343357142E-2</c:v>
                </c:pt>
                <c:pt idx="27">
                  <c:v>-8.9949792649350879E-3</c:v>
                </c:pt>
                <c:pt idx="28">
                  <c:v>-4.5115764857709406E-3</c:v>
                </c:pt>
                <c:pt idx="29">
                  <c:v>-5.9423408431820146E-3</c:v>
                </c:pt>
                <c:pt idx="30">
                  <c:v>-8.0516625306943368E-3</c:v>
                </c:pt>
                <c:pt idx="31">
                  <c:v>-9.5772488382981358E-3</c:v>
                </c:pt>
                <c:pt idx="32">
                  <c:v>-1.948219857599276E-2</c:v>
                </c:pt>
                <c:pt idx="33">
                  <c:v>-1.0024628456904994E-2</c:v>
                </c:pt>
                <c:pt idx="34">
                  <c:v>-1.4296581164876976E-2</c:v>
                </c:pt>
                <c:pt idx="35">
                  <c:v>-2.574817260619866E-2</c:v>
                </c:pt>
                <c:pt idx="36">
                  <c:v>-1.9101500468920785E-2</c:v>
                </c:pt>
                <c:pt idx="37">
                  <c:v>-2.1308867853347069E-2</c:v>
                </c:pt>
                <c:pt idx="38">
                  <c:v>-3.1618566757513511E-2</c:v>
                </c:pt>
                <c:pt idx="39">
                  <c:v>-3.5687171025494457E-2</c:v>
                </c:pt>
                <c:pt idx="40">
                  <c:v>-3.799203615973723E-2</c:v>
                </c:pt>
              </c:numCache>
            </c:numRef>
          </c:val>
          <c:smooth val="0"/>
          <c:extLst>
            <c:ext xmlns:c16="http://schemas.microsoft.com/office/drawing/2014/chart" uri="{C3380CC4-5D6E-409C-BE32-E72D297353CC}">
              <c16:uniqueId val="{00000001-AF20-4D5E-9727-49AFA6272E76}"/>
            </c:ext>
          </c:extLst>
        </c:ser>
        <c:dLbls>
          <c:showLegendKey val="0"/>
          <c:showVal val="0"/>
          <c:showCatName val="0"/>
          <c:showSerName val="0"/>
          <c:showPercent val="0"/>
          <c:showBubbleSize val="0"/>
        </c:dLbls>
        <c:smooth val="0"/>
        <c:axId val="1621908752"/>
        <c:axId val="1621909840"/>
      </c:lineChart>
      <c:dateAx>
        <c:axId val="1621908752"/>
        <c:scaling>
          <c:orientation val="minMax"/>
        </c:scaling>
        <c:delete val="0"/>
        <c:axPos val="b"/>
        <c:numFmt formatCode="yyyy\-mm\-d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09840"/>
        <c:crosses val="autoZero"/>
        <c:auto val="1"/>
        <c:lblOffset val="100"/>
        <c:baseTimeUnit val="days"/>
        <c:majorUnit val="14"/>
        <c:majorTimeUnit val="days"/>
      </c:dateAx>
      <c:valAx>
        <c:axId val="1621909840"/>
        <c:scaling>
          <c:orientation val="minMax"/>
        </c:scaling>
        <c:delete val="0"/>
        <c:axPos val="l"/>
        <c:numFmt formatCode="0.00%" sourceLinked="1"/>
        <c:majorTickMark val="none"/>
        <c:minorTickMark val="none"/>
        <c:tickLblPos val="nextTo"/>
        <c:spPr>
          <a:noFill/>
          <a:ln>
            <a:solidFill>
              <a:srgbClr val="E7E6E6"/>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crossAx val="162190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ea typeface="楷体" panose="02010609060101010101" pitchFamily="49" charset="-122"/>
          <a:cs typeface="Times New Roman" panose="02020603050405020304" pitchFamily="18"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0.0849</cdr:x>
      <cdr:y>0.83253</cdr:y>
    </cdr:from>
    <cdr:to>
      <cdr:x>0.92865</cdr:x>
      <cdr:y>0.83806</cdr:y>
    </cdr:to>
    <cdr:cxnSp macro="">
      <cdr:nvCxnSpPr>
        <cdr:cNvPr id="3" name="直接连接符 2">
          <a:extLst xmlns:a="http://schemas.openxmlformats.org/drawingml/2006/main">
            <a:ext uri="{FF2B5EF4-FFF2-40B4-BE49-F238E27FC236}">
              <a16:creationId xmlns:a16="http://schemas.microsoft.com/office/drawing/2014/main" id="{FA46EAF6-F188-46C1-BCCD-C2BDA345B08A}"/>
            </a:ext>
          </a:extLst>
        </cdr:cNvPr>
        <cdr:cNvCxnSpPr/>
      </cdr:nvCxnSpPr>
      <cdr:spPr>
        <a:xfrm xmlns:a="http://schemas.openxmlformats.org/drawingml/2006/main" flipV="1">
          <a:off x="388163" y="2864645"/>
          <a:ext cx="3857606" cy="19042"/>
        </a:xfrm>
        <a:prstGeom xmlns:a="http://schemas.openxmlformats.org/drawingml/2006/main" prst="line">
          <a:avLst/>
        </a:prstGeom>
        <a:ln xmlns:a="http://schemas.openxmlformats.org/drawingml/2006/main">
          <a:solidFill>
            <a:schemeClr val="accent5"/>
          </a:solidFill>
          <a:prstDash val="dash"/>
        </a:ln>
      </cdr:spPr>
      <cdr:style>
        <a:lnRef xmlns:a="http://schemas.openxmlformats.org/drawingml/2006/main" idx="3">
          <a:schemeClr val="accent1"/>
        </a:lnRef>
        <a:fillRef xmlns:a="http://schemas.openxmlformats.org/drawingml/2006/main" idx="0">
          <a:schemeClr val="accent1"/>
        </a:fillRef>
        <a:effectRef xmlns:a="http://schemas.openxmlformats.org/drawingml/2006/main" idx="2">
          <a:schemeClr val="accent1"/>
        </a:effectRef>
        <a:fontRef xmlns:a="http://schemas.openxmlformats.org/drawingml/2006/main" idx="minor">
          <a:schemeClr val="tx1"/>
        </a:fontRef>
      </cdr:style>
    </cdr:cxnSp>
  </cdr:relSizeAnchor>
  <cdr:relSizeAnchor xmlns:cdr="http://schemas.openxmlformats.org/drawingml/2006/chartDrawing">
    <cdr:from>
      <cdr:x>0.09323</cdr:x>
      <cdr:y>0.05052</cdr:y>
    </cdr:from>
    <cdr:to>
      <cdr:x>0.44115</cdr:x>
      <cdr:y>0.49758</cdr:y>
    </cdr:to>
    <cdr:sp macro="" textlink="">
      <cdr:nvSpPr>
        <cdr:cNvPr id="4" name="椭圆 3">
          <a:extLst xmlns:a="http://schemas.openxmlformats.org/drawingml/2006/main">
            <a:ext uri="{FF2B5EF4-FFF2-40B4-BE49-F238E27FC236}">
              <a16:creationId xmlns:a16="http://schemas.microsoft.com/office/drawing/2014/main" id="{7F4C12BD-EE07-4770-AD87-8F0818258D18}"/>
            </a:ext>
          </a:extLst>
        </cdr:cNvPr>
        <cdr:cNvSpPr/>
      </cdr:nvSpPr>
      <cdr:spPr>
        <a:xfrm xmlns:a="http://schemas.openxmlformats.org/drawingml/2006/main">
          <a:off x="426245" y="173833"/>
          <a:ext cx="1590674" cy="1538288"/>
        </a:xfrm>
        <a:prstGeom xmlns:a="http://schemas.openxmlformats.org/drawingml/2006/main" prst="ellipse">
          <a:avLst/>
        </a:prstGeom>
        <a:noFill xmlns:a="http://schemas.openxmlformats.org/drawingml/2006/main"/>
        <a:ln xmlns:a="http://schemas.openxmlformats.org/drawingml/2006/main">
          <a:solidFill>
            <a:schemeClr val="accent5"/>
          </a:solidFill>
          <a:prstDash val="dash"/>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0.44635</cdr:x>
      <cdr:y>0.08235</cdr:y>
    </cdr:from>
    <cdr:to>
      <cdr:x>0.7276</cdr:x>
      <cdr:y>0.19446</cdr:y>
    </cdr:to>
    <cdr:sp macro="" textlink="">
      <cdr:nvSpPr>
        <cdr:cNvPr id="7" name="标注: 线形(无边框) 6">
          <a:extLst xmlns:a="http://schemas.openxmlformats.org/drawingml/2006/main">
            <a:ext uri="{FF2B5EF4-FFF2-40B4-BE49-F238E27FC236}">
              <a16:creationId xmlns:a16="http://schemas.microsoft.com/office/drawing/2014/main" id="{DE7FACE3-D2DF-4AAE-9F9C-283828729C90}"/>
            </a:ext>
          </a:extLst>
        </cdr:cNvPr>
        <cdr:cNvSpPr/>
      </cdr:nvSpPr>
      <cdr:spPr>
        <a:xfrm xmlns:a="http://schemas.openxmlformats.org/drawingml/2006/main">
          <a:off x="2040730" y="283369"/>
          <a:ext cx="1285875" cy="385762"/>
        </a:xfrm>
        <a:prstGeom xmlns:a="http://schemas.openxmlformats.org/drawingml/2006/main" prst="callout1">
          <a:avLst>
            <a:gd name="adj1" fmla="val 39737"/>
            <a:gd name="adj2" fmla="val 7593"/>
            <a:gd name="adj3" fmla="val 55710"/>
            <a:gd name="adj4" fmla="val -12037"/>
          </a:avLst>
        </a:prstGeom>
        <a:noFill xmlns:a="http://schemas.openxmlformats.org/drawingml/2006/main"/>
        <a:ln xmlns:a="http://schemas.openxmlformats.org/drawingml/2006/main">
          <a:solidFill>
            <a:schemeClr val="accent5"/>
          </a:solidFill>
          <a:prstDash val="dash"/>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zh-CN" altLang="en-US">
              <a:solidFill>
                <a:schemeClr val="accent5"/>
              </a:solidFill>
              <a:latin typeface="楷体" panose="02010609060101010101" pitchFamily="49" charset="-122"/>
              <a:ea typeface="楷体" panose="02010609060101010101" pitchFamily="49" charset="-122"/>
            </a:rPr>
            <a:t>资本压力较小</a:t>
          </a:r>
          <a:endParaRPr lang="zh-CN">
            <a:solidFill>
              <a:schemeClr val="accent5"/>
            </a:solidFill>
            <a:latin typeface="楷体" panose="02010609060101010101" pitchFamily="49" charset="-122"/>
            <a:ea typeface="楷体" panose="02010609060101010101" pitchFamily="49" charset="-122"/>
          </a:endParaRPr>
        </a:p>
      </cdr:txBody>
    </cdr:sp>
  </cdr:relSizeAnchor>
  <cdr:relSizeAnchor xmlns:cdr="http://schemas.openxmlformats.org/drawingml/2006/chartDrawing">
    <cdr:from>
      <cdr:x>0.09953</cdr:x>
      <cdr:y>0.75955</cdr:y>
    </cdr:from>
    <cdr:to>
      <cdr:x>0.27773</cdr:x>
      <cdr:y>0.82883</cdr:y>
    </cdr:to>
    <cdr:sp macro="" textlink="">
      <cdr:nvSpPr>
        <cdr:cNvPr id="2" name="文本框 1"/>
        <cdr:cNvSpPr txBox="1"/>
      </cdr:nvSpPr>
      <cdr:spPr>
        <a:xfrm xmlns:a="http://schemas.openxmlformats.org/drawingml/2006/main">
          <a:off x="455033" y="2613191"/>
          <a:ext cx="814726" cy="238350"/>
        </a:xfrm>
        <a:prstGeom xmlns:a="http://schemas.openxmlformats.org/drawingml/2006/main" prst="rect">
          <a:avLst/>
        </a:prstGeom>
        <a:noFill xmlns:a="http://schemas.openxmlformats.org/drawingml/2006/main"/>
      </cdr:spPr>
      <cdr:txBody>
        <a:bodyPr xmlns:a="http://schemas.openxmlformats.org/drawingml/2006/main" vertOverflow="clip" wrap="square" rtlCol="0"/>
        <a:lstStyle xmlns:a="http://schemas.openxmlformats.org/drawingml/2006/main"/>
        <a:p xmlns:a="http://schemas.openxmlformats.org/drawingml/2006/main">
          <a:r>
            <a:rPr lang="zh-CN" altLang="en-US" sz="1100">
              <a:solidFill>
                <a:schemeClr val="accent5"/>
              </a:solidFill>
              <a:latin typeface="楷体" panose="02010609060101010101" pitchFamily="49" charset="-122"/>
              <a:ea typeface="楷体" panose="02010609060101010101" pitchFamily="49" charset="-122"/>
            </a:rPr>
            <a:t>监管要求</a:t>
          </a:r>
        </a:p>
      </cdr:txBody>
    </cdr:sp>
  </cdr:relSizeAnchor>
</c:userShapes>
</file>

<file path=word/drawings/drawing2.xml><?xml version="1.0" encoding="utf-8"?>
<c:userShapes xmlns:c="http://schemas.openxmlformats.org/drawingml/2006/chart">
  <cdr:relSizeAnchor xmlns:cdr="http://schemas.openxmlformats.org/drawingml/2006/chartDrawing">
    <cdr:from>
      <cdr:x>0.46827</cdr:x>
      <cdr:y>0.06089</cdr:y>
    </cdr:from>
    <cdr:to>
      <cdr:x>0.62498</cdr:x>
      <cdr:y>0.18042</cdr:y>
    </cdr:to>
    <cdr:sp macro="" textlink="">
      <cdr:nvSpPr>
        <cdr:cNvPr id="2" name="文本框 1">
          <a:extLst xmlns:a="http://schemas.openxmlformats.org/drawingml/2006/main">
            <a:ext uri="{FF2B5EF4-FFF2-40B4-BE49-F238E27FC236}">
              <a16:creationId xmlns:a16="http://schemas.microsoft.com/office/drawing/2014/main" id="{6C49DA87-B886-4934-88C8-56342E207A60}"/>
            </a:ext>
          </a:extLst>
        </cdr:cNvPr>
        <cdr:cNvSpPr txBox="1"/>
      </cdr:nvSpPr>
      <cdr:spPr>
        <a:xfrm xmlns:a="http://schemas.openxmlformats.org/drawingml/2006/main">
          <a:off x="1740398" y="131036"/>
          <a:ext cx="582438" cy="257231"/>
        </a:xfrm>
        <a:prstGeom xmlns:a="http://schemas.openxmlformats.org/drawingml/2006/main" prst="rect">
          <a:avLst/>
        </a:prstGeom>
        <a:solidFill xmlns:a="http://schemas.openxmlformats.org/drawingml/2006/main">
          <a:schemeClr val="bg1"/>
        </a:solidFill>
      </cdr:spPr>
      <cdr:txBody>
        <a:bodyPr xmlns:a="http://schemas.openxmlformats.org/drawingml/2006/main" vertOverflow="clip" wrap="square" rtlCol="0"/>
        <a:lstStyle xmlns:a="http://schemas.openxmlformats.org/drawingml/2006/main"/>
        <a:p xmlns:a="http://schemas.openxmlformats.org/drawingml/2006/main">
          <a:r>
            <a:rPr lang="zh-CN" altLang="en-US" sz="900">
              <a:latin typeface="楷体" panose="02010609060101010101" pitchFamily="49" charset="-122"/>
              <a:ea typeface="楷体" panose="02010609060101010101" pitchFamily="49" charset="-122"/>
            </a:rPr>
            <a:t>可转债</a:t>
          </a:r>
        </a:p>
      </cdr:txBody>
    </cdr:sp>
  </cdr:relSizeAnchor>
  <cdr:relSizeAnchor xmlns:cdr="http://schemas.openxmlformats.org/drawingml/2006/chartDrawing">
    <cdr:from>
      <cdr:x>0.66757</cdr:x>
      <cdr:y>0.06089</cdr:y>
    </cdr:from>
    <cdr:to>
      <cdr:x>0.87138</cdr:x>
      <cdr:y>0.22102</cdr:y>
    </cdr:to>
    <cdr:sp macro="" textlink="">
      <cdr:nvSpPr>
        <cdr:cNvPr id="3" name="文本框 1">
          <a:extLst xmlns:a="http://schemas.openxmlformats.org/drawingml/2006/main">
            <a:ext uri="{FF2B5EF4-FFF2-40B4-BE49-F238E27FC236}">
              <a16:creationId xmlns:a16="http://schemas.microsoft.com/office/drawing/2014/main" id="{65AE002C-FB49-4D5B-A1FB-4F81B43B6A7D}"/>
            </a:ext>
          </a:extLst>
        </cdr:cNvPr>
        <cdr:cNvSpPr txBox="1"/>
      </cdr:nvSpPr>
      <cdr:spPr>
        <a:xfrm xmlns:a="http://schemas.openxmlformats.org/drawingml/2006/main">
          <a:off x="2479853" y="98755"/>
          <a:ext cx="757124" cy="259690"/>
        </a:xfrm>
        <a:prstGeom xmlns:a="http://schemas.openxmlformats.org/drawingml/2006/main" prst="rect">
          <a:avLst/>
        </a:prstGeom>
        <a:solidFill xmlns:a="http://schemas.openxmlformats.org/drawingml/2006/main">
          <a:schemeClr val="bg1"/>
        </a:solidFill>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900">
              <a:latin typeface="楷体" panose="02010609060101010101" pitchFamily="49" charset="-122"/>
              <a:ea typeface="楷体" panose="02010609060101010101" pitchFamily="49" charset="-122"/>
            </a:rPr>
            <a:t>其他融资</a:t>
          </a:r>
        </a:p>
      </cdr:txBody>
    </cdr:sp>
  </cdr:relSizeAnchor>
</c:userShapes>
</file>

<file path=word/drawings/drawing3.xml><?xml version="1.0" encoding="utf-8"?>
<c:userShapes xmlns:c="http://schemas.openxmlformats.org/drawingml/2006/chart">
  <cdr:relSizeAnchor xmlns:cdr="http://schemas.openxmlformats.org/drawingml/2006/chartDrawing">
    <cdr:from>
      <cdr:x>0.08524</cdr:x>
      <cdr:y>0</cdr:y>
    </cdr:from>
    <cdr:to>
      <cdr:x>0.53895</cdr:x>
      <cdr:y>0.1425</cdr:y>
    </cdr:to>
    <cdr:sp macro="" textlink="">
      <cdr:nvSpPr>
        <cdr:cNvPr id="2" name="文本框 1">
          <a:extLst xmlns:a="http://schemas.openxmlformats.org/drawingml/2006/main">
            <a:ext uri="{FF2B5EF4-FFF2-40B4-BE49-F238E27FC236}">
              <a16:creationId xmlns:a16="http://schemas.microsoft.com/office/drawing/2014/main" id="{9BDA6147-A1B7-4758-8C33-76E906A1F07E}"/>
            </a:ext>
          </a:extLst>
        </cdr:cNvPr>
        <cdr:cNvSpPr txBox="1"/>
      </cdr:nvSpPr>
      <cdr:spPr>
        <a:xfrm xmlns:a="http://schemas.openxmlformats.org/drawingml/2006/main">
          <a:off x="241950" y="-2127822"/>
          <a:ext cx="1287828" cy="2981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latin typeface="楷体" panose="02010609060101010101" pitchFamily="49" charset="-122"/>
              <a:ea typeface="楷体" panose="02010609060101010101" pitchFamily="49" charset="-122"/>
            </a:rPr>
            <a:t>纯债溢价率（</a:t>
          </a:r>
          <a:r>
            <a:rPr lang="en-US" altLang="zh-CN" sz="1000">
              <a:latin typeface="楷体" panose="02010609060101010101" pitchFamily="49" charset="-122"/>
              <a:ea typeface="楷体" panose="02010609060101010101" pitchFamily="49" charset="-122"/>
            </a:rPr>
            <a:t>%</a:t>
          </a:r>
          <a:r>
            <a:rPr lang="zh-CN" altLang="en-US" sz="1000">
              <a:latin typeface="楷体" panose="02010609060101010101" pitchFamily="49" charset="-122"/>
              <a:ea typeface="楷体" panose="02010609060101010101" pitchFamily="49" charset="-122"/>
            </a:rPr>
            <a:t>）</a:t>
          </a:r>
        </a:p>
      </cdr:txBody>
    </cdr:sp>
  </cdr:relSizeAnchor>
</c:userShapes>
</file>

<file path=word/drawings/drawing4.xml><?xml version="1.0" encoding="utf-8"?>
<c:userShapes xmlns:c="http://schemas.openxmlformats.org/drawingml/2006/chart">
  <cdr:relSizeAnchor xmlns:cdr="http://schemas.openxmlformats.org/drawingml/2006/chartDrawing">
    <cdr:from>
      <cdr:x>0.53438</cdr:x>
      <cdr:y>0.13455</cdr:y>
    </cdr:from>
    <cdr:to>
      <cdr:x>0.68438</cdr:x>
      <cdr:y>0.6658</cdr:y>
    </cdr:to>
    <cdr:sp macro="" textlink="">
      <cdr:nvSpPr>
        <cdr:cNvPr id="2" name="椭圆 1">
          <a:extLst xmlns:a="http://schemas.openxmlformats.org/drawingml/2006/main">
            <a:ext uri="{FF2B5EF4-FFF2-40B4-BE49-F238E27FC236}">
              <a16:creationId xmlns:a16="http://schemas.microsoft.com/office/drawing/2014/main" id="{B3BC29A7-0359-4340-950F-7BED387AF6DC}"/>
            </a:ext>
          </a:extLst>
        </cdr:cNvPr>
        <cdr:cNvSpPr/>
      </cdr:nvSpPr>
      <cdr:spPr>
        <a:xfrm xmlns:a="http://schemas.openxmlformats.org/drawingml/2006/main">
          <a:off x="2443163" y="369095"/>
          <a:ext cx="685800" cy="1457325"/>
        </a:xfrm>
        <a:prstGeom xmlns:a="http://schemas.openxmlformats.org/drawingml/2006/main" prst="ellipse">
          <a:avLst/>
        </a:prstGeom>
        <a:noFill xmlns:a="http://schemas.openxmlformats.org/drawingml/2006/main"/>
        <a:ln xmlns:a="http://schemas.openxmlformats.org/drawingml/2006/main">
          <a:prstDash val="dash"/>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0.84549</cdr:x>
      <cdr:y>0.39352</cdr:y>
    </cdr:from>
    <cdr:to>
      <cdr:x>0.96841</cdr:x>
      <cdr:y>0.80671</cdr:y>
    </cdr:to>
    <cdr:sp macro="" textlink="">
      <cdr:nvSpPr>
        <cdr:cNvPr id="3" name="椭圆 2">
          <a:extLst xmlns:a="http://schemas.openxmlformats.org/drawingml/2006/main">
            <a:ext uri="{FF2B5EF4-FFF2-40B4-BE49-F238E27FC236}">
              <a16:creationId xmlns:a16="http://schemas.microsoft.com/office/drawing/2014/main" id="{0EB41F22-29B8-430B-B885-DF6A15FD6F48}"/>
            </a:ext>
          </a:extLst>
        </cdr:cNvPr>
        <cdr:cNvSpPr/>
      </cdr:nvSpPr>
      <cdr:spPr>
        <a:xfrm xmlns:a="http://schemas.openxmlformats.org/drawingml/2006/main">
          <a:off x="3865565" y="1079512"/>
          <a:ext cx="561990" cy="1133463"/>
        </a:xfrm>
        <a:prstGeom xmlns:a="http://schemas.openxmlformats.org/drawingml/2006/main" prst="ellipse">
          <a:avLst/>
        </a:prstGeom>
        <a:noFill xmlns:a="http://schemas.openxmlformats.org/drawingml/2006/main"/>
        <a:ln xmlns:a="http://schemas.openxmlformats.org/drawingml/2006/main">
          <a:prstDash val="dash"/>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zh-CN"/>
        </a:p>
      </cdr:txBody>
    </cdr:sp>
  </cdr:relSizeAnchor>
</c:userShapes>
</file>

<file path=word/drawings/drawing5.xml><?xml version="1.0" encoding="utf-8"?>
<c:userShapes xmlns:c="http://schemas.openxmlformats.org/drawingml/2006/chart">
  <cdr:relSizeAnchor xmlns:cdr="http://schemas.openxmlformats.org/drawingml/2006/chartDrawing">
    <cdr:from>
      <cdr:x>0.21197</cdr:x>
      <cdr:y>0.04091</cdr:y>
    </cdr:from>
    <cdr:to>
      <cdr:x>0.37811</cdr:x>
      <cdr:y>0.15401</cdr:y>
    </cdr:to>
    <cdr:cxnSp macro="">
      <cdr:nvCxnSpPr>
        <cdr:cNvPr id="3" name="直接箭头连接符 2"/>
        <cdr:cNvCxnSpPr/>
      </cdr:nvCxnSpPr>
      <cdr:spPr>
        <a:xfrm xmlns:a="http://schemas.openxmlformats.org/drawingml/2006/main" flipV="1">
          <a:off x="641380" y="73672"/>
          <a:ext cx="502704" cy="203682"/>
        </a:xfrm>
        <a:prstGeom xmlns:a="http://schemas.openxmlformats.org/drawingml/2006/main" prst="straightConnector1">
          <a:avLst/>
        </a:prstGeom>
        <a:ln xmlns:a="http://schemas.openxmlformats.org/drawingml/2006/main" w="19050">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0.48553</cdr:x>
      <cdr:y>0.0385</cdr:y>
    </cdr:from>
    <cdr:to>
      <cdr:x>0.65167</cdr:x>
      <cdr:y>0.1492</cdr:y>
    </cdr:to>
    <cdr:cxnSp macro="">
      <cdr:nvCxnSpPr>
        <cdr:cNvPr id="5" name="直接箭头连接符 4"/>
        <cdr:cNvCxnSpPr/>
      </cdr:nvCxnSpPr>
      <cdr:spPr>
        <a:xfrm xmlns:a="http://schemas.openxmlformats.org/drawingml/2006/main">
          <a:off x="1469107" y="69339"/>
          <a:ext cx="502704" cy="199347"/>
        </a:xfrm>
        <a:prstGeom xmlns:a="http://schemas.openxmlformats.org/drawingml/2006/main" prst="straightConnector1">
          <a:avLst/>
        </a:prstGeom>
        <a:ln xmlns:a="http://schemas.openxmlformats.org/drawingml/2006/main" w="12700">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37F6A5-DECC-4B47-A33D-7F336EB70FFF}">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90D24-E861-4941-AE2F-7FCED999D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行业点评模板.dotx</Template>
  <TotalTime>1</TotalTime>
  <Pages>16</Pages>
  <Words>2363</Words>
  <Characters>13475</Characters>
  <Application>Microsoft Office Word</Application>
  <DocSecurity>0</DocSecurity>
  <Lines>112</Lines>
  <Paragraphs>31</Paragraphs>
  <ScaleCrop>false</ScaleCrop>
  <Company/>
  <LinksUpToDate>false</LinksUpToDate>
  <CharactersWithSpaces>15807</CharactersWithSpaces>
  <SharedDoc>false</SharedDoc>
  <HLinks>
    <vt:vector size="168" baseType="variant">
      <vt:variant>
        <vt:i4>1507381</vt:i4>
      </vt:variant>
      <vt:variant>
        <vt:i4>170</vt:i4>
      </vt:variant>
      <vt:variant>
        <vt:i4>0</vt:i4>
      </vt:variant>
      <vt:variant>
        <vt:i4>5</vt:i4>
      </vt:variant>
      <vt:variant>
        <vt:lpwstr/>
      </vt:variant>
      <vt:variant>
        <vt:lpwstr>_Toc490061786</vt:lpwstr>
      </vt:variant>
      <vt:variant>
        <vt:i4>1507381</vt:i4>
      </vt:variant>
      <vt:variant>
        <vt:i4>164</vt:i4>
      </vt:variant>
      <vt:variant>
        <vt:i4>0</vt:i4>
      </vt:variant>
      <vt:variant>
        <vt:i4>5</vt:i4>
      </vt:variant>
      <vt:variant>
        <vt:lpwstr/>
      </vt:variant>
      <vt:variant>
        <vt:lpwstr>_Toc490061785</vt:lpwstr>
      </vt:variant>
      <vt:variant>
        <vt:i4>1507381</vt:i4>
      </vt:variant>
      <vt:variant>
        <vt:i4>158</vt:i4>
      </vt:variant>
      <vt:variant>
        <vt:i4>0</vt:i4>
      </vt:variant>
      <vt:variant>
        <vt:i4>5</vt:i4>
      </vt:variant>
      <vt:variant>
        <vt:lpwstr/>
      </vt:variant>
      <vt:variant>
        <vt:lpwstr>_Toc490061784</vt:lpwstr>
      </vt:variant>
      <vt:variant>
        <vt:i4>1507381</vt:i4>
      </vt:variant>
      <vt:variant>
        <vt:i4>152</vt:i4>
      </vt:variant>
      <vt:variant>
        <vt:i4>0</vt:i4>
      </vt:variant>
      <vt:variant>
        <vt:i4>5</vt:i4>
      </vt:variant>
      <vt:variant>
        <vt:lpwstr/>
      </vt:variant>
      <vt:variant>
        <vt:lpwstr>_Toc490061783</vt:lpwstr>
      </vt:variant>
      <vt:variant>
        <vt:i4>1507381</vt:i4>
      </vt:variant>
      <vt:variant>
        <vt:i4>146</vt:i4>
      </vt:variant>
      <vt:variant>
        <vt:i4>0</vt:i4>
      </vt:variant>
      <vt:variant>
        <vt:i4>5</vt:i4>
      </vt:variant>
      <vt:variant>
        <vt:lpwstr/>
      </vt:variant>
      <vt:variant>
        <vt:lpwstr>_Toc490061782</vt:lpwstr>
      </vt:variant>
      <vt:variant>
        <vt:i4>1507381</vt:i4>
      </vt:variant>
      <vt:variant>
        <vt:i4>140</vt:i4>
      </vt:variant>
      <vt:variant>
        <vt:i4>0</vt:i4>
      </vt:variant>
      <vt:variant>
        <vt:i4>5</vt:i4>
      </vt:variant>
      <vt:variant>
        <vt:lpwstr/>
      </vt:variant>
      <vt:variant>
        <vt:lpwstr>_Toc490061781</vt:lpwstr>
      </vt:variant>
      <vt:variant>
        <vt:i4>1507381</vt:i4>
      </vt:variant>
      <vt:variant>
        <vt:i4>134</vt:i4>
      </vt:variant>
      <vt:variant>
        <vt:i4>0</vt:i4>
      </vt:variant>
      <vt:variant>
        <vt:i4>5</vt:i4>
      </vt:variant>
      <vt:variant>
        <vt:lpwstr/>
      </vt:variant>
      <vt:variant>
        <vt:lpwstr>_Toc490061780</vt:lpwstr>
      </vt:variant>
      <vt:variant>
        <vt:i4>1572917</vt:i4>
      </vt:variant>
      <vt:variant>
        <vt:i4>128</vt:i4>
      </vt:variant>
      <vt:variant>
        <vt:i4>0</vt:i4>
      </vt:variant>
      <vt:variant>
        <vt:i4>5</vt:i4>
      </vt:variant>
      <vt:variant>
        <vt:lpwstr/>
      </vt:variant>
      <vt:variant>
        <vt:lpwstr>_Toc490061779</vt:lpwstr>
      </vt:variant>
      <vt:variant>
        <vt:i4>1572917</vt:i4>
      </vt:variant>
      <vt:variant>
        <vt:i4>122</vt:i4>
      </vt:variant>
      <vt:variant>
        <vt:i4>0</vt:i4>
      </vt:variant>
      <vt:variant>
        <vt:i4>5</vt:i4>
      </vt:variant>
      <vt:variant>
        <vt:lpwstr/>
      </vt:variant>
      <vt:variant>
        <vt:lpwstr>_Toc490061778</vt:lpwstr>
      </vt:variant>
      <vt:variant>
        <vt:i4>1572917</vt:i4>
      </vt:variant>
      <vt:variant>
        <vt:i4>116</vt:i4>
      </vt:variant>
      <vt:variant>
        <vt:i4>0</vt:i4>
      </vt:variant>
      <vt:variant>
        <vt:i4>5</vt:i4>
      </vt:variant>
      <vt:variant>
        <vt:lpwstr/>
      </vt:variant>
      <vt:variant>
        <vt:lpwstr>_Toc490061777</vt:lpwstr>
      </vt:variant>
      <vt:variant>
        <vt:i4>1572917</vt:i4>
      </vt:variant>
      <vt:variant>
        <vt:i4>110</vt:i4>
      </vt:variant>
      <vt:variant>
        <vt:i4>0</vt:i4>
      </vt:variant>
      <vt:variant>
        <vt:i4>5</vt:i4>
      </vt:variant>
      <vt:variant>
        <vt:lpwstr/>
      </vt:variant>
      <vt:variant>
        <vt:lpwstr>_Toc490061776</vt:lpwstr>
      </vt:variant>
      <vt:variant>
        <vt:i4>1572917</vt:i4>
      </vt:variant>
      <vt:variant>
        <vt:i4>104</vt:i4>
      </vt:variant>
      <vt:variant>
        <vt:i4>0</vt:i4>
      </vt:variant>
      <vt:variant>
        <vt:i4>5</vt:i4>
      </vt:variant>
      <vt:variant>
        <vt:lpwstr/>
      </vt:variant>
      <vt:variant>
        <vt:lpwstr>_Toc490061775</vt:lpwstr>
      </vt:variant>
      <vt:variant>
        <vt:i4>1572917</vt:i4>
      </vt:variant>
      <vt:variant>
        <vt:i4>98</vt:i4>
      </vt:variant>
      <vt:variant>
        <vt:i4>0</vt:i4>
      </vt:variant>
      <vt:variant>
        <vt:i4>5</vt:i4>
      </vt:variant>
      <vt:variant>
        <vt:lpwstr/>
      </vt:variant>
      <vt:variant>
        <vt:lpwstr>_Toc490061774</vt:lpwstr>
      </vt:variant>
      <vt:variant>
        <vt:i4>1572917</vt:i4>
      </vt:variant>
      <vt:variant>
        <vt:i4>92</vt:i4>
      </vt:variant>
      <vt:variant>
        <vt:i4>0</vt:i4>
      </vt:variant>
      <vt:variant>
        <vt:i4>5</vt:i4>
      </vt:variant>
      <vt:variant>
        <vt:lpwstr/>
      </vt:variant>
      <vt:variant>
        <vt:lpwstr>_Toc490061773</vt:lpwstr>
      </vt:variant>
      <vt:variant>
        <vt:i4>1572917</vt:i4>
      </vt:variant>
      <vt:variant>
        <vt:i4>86</vt:i4>
      </vt:variant>
      <vt:variant>
        <vt:i4>0</vt:i4>
      </vt:variant>
      <vt:variant>
        <vt:i4>5</vt:i4>
      </vt:variant>
      <vt:variant>
        <vt:lpwstr/>
      </vt:variant>
      <vt:variant>
        <vt:lpwstr>_Toc490061772</vt:lpwstr>
      </vt:variant>
      <vt:variant>
        <vt:i4>1572917</vt:i4>
      </vt:variant>
      <vt:variant>
        <vt:i4>80</vt:i4>
      </vt:variant>
      <vt:variant>
        <vt:i4>0</vt:i4>
      </vt:variant>
      <vt:variant>
        <vt:i4>5</vt:i4>
      </vt:variant>
      <vt:variant>
        <vt:lpwstr/>
      </vt:variant>
      <vt:variant>
        <vt:lpwstr>_Toc490061771</vt:lpwstr>
      </vt:variant>
      <vt:variant>
        <vt:i4>1572917</vt:i4>
      </vt:variant>
      <vt:variant>
        <vt:i4>74</vt:i4>
      </vt:variant>
      <vt:variant>
        <vt:i4>0</vt:i4>
      </vt:variant>
      <vt:variant>
        <vt:i4>5</vt:i4>
      </vt:variant>
      <vt:variant>
        <vt:lpwstr/>
      </vt:variant>
      <vt:variant>
        <vt:lpwstr>_Toc490061770</vt:lpwstr>
      </vt:variant>
      <vt:variant>
        <vt:i4>1638453</vt:i4>
      </vt:variant>
      <vt:variant>
        <vt:i4>68</vt:i4>
      </vt:variant>
      <vt:variant>
        <vt:i4>0</vt:i4>
      </vt:variant>
      <vt:variant>
        <vt:i4>5</vt:i4>
      </vt:variant>
      <vt:variant>
        <vt:lpwstr/>
      </vt:variant>
      <vt:variant>
        <vt:lpwstr>_Toc490061769</vt:lpwstr>
      </vt:variant>
      <vt:variant>
        <vt:i4>1638453</vt:i4>
      </vt:variant>
      <vt:variant>
        <vt:i4>62</vt:i4>
      </vt:variant>
      <vt:variant>
        <vt:i4>0</vt:i4>
      </vt:variant>
      <vt:variant>
        <vt:i4>5</vt:i4>
      </vt:variant>
      <vt:variant>
        <vt:lpwstr/>
      </vt:variant>
      <vt:variant>
        <vt:lpwstr>_Toc490061768</vt:lpwstr>
      </vt:variant>
      <vt:variant>
        <vt:i4>1638453</vt:i4>
      </vt:variant>
      <vt:variant>
        <vt:i4>56</vt:i4>
      </vt:variant>
      <vt:variant>
        <vt:i4>0</vt:i4>
      </vt:variant>
      <vt:variant>
        <vt:i4>5</vt:i4>
      </vt:variant>
      <vt:variant>
        <vt:lpwstr/>
      </vt:variant>
      <vt:variant>
        <vt:lpwstr>_Toc490061767</vt:lpwstr>
      </vt:variant>
      <vt:variant>
        <vt:i4>1638453</vt:i4>
      </vt:variant>
      <vt:variant>
        <vt:i4>50</vt:i4>
      </vt:variant>
      <vt:variant>
        <vt:i4>0</vt:i4>
      </vt:variant>
      <vt:variant>
        <vt:i4>5</vt:i4>
      </vt:variant>
      <vt:variant>
        <vt:lpwstr/>
      </vt:variant>
      <vt:variant>
        <vt:lpwstr>_Toc490061766</vt:lpwstr>
      </vt:variant>
      <vt:variant>
        <vt:i4>1114171</vt:i4>
      </vt:variant>
      <vt:variant>
        <vt:i4>41</vt:i4>
      </vt:variant>
      <vt:variant>
        <vt:i4>0</vt:i4>
      </vt:variant>
      <vt:variant>
        <vt:i4>5</vt:i4>
      </vt:variant>
      <vt:variant>
        <vt:lpwstr/>
      </vt:variant>
      <vt:variant>
        <vt:lpwstr>_Toc490079863</vt:lpwstr>
      </vt:variant>
      <vt:variant>
        <vt:i4>1114171</vt:i4>
      </vt:variant>
      <vt:variant>
        <vt:i4>35</vt:i4>
      </vt:variant>
      <vt:variant>
        <vt:i4>0</vt:i4>
      </vt:variant>
      <vt:variant>
        <vt:i4>5</vt:i4>
      </vt:variant>
      <vt:variant>
        <vt:lpwstr/>
      </vt:variant>
      <vt:variant>
        <vt:lpwstr>_Toc490079862</vt:lpwstr>
      </vt:variant>
      <vt:variant>
        <vt:i4>1114171</vt:i4>
      </vt:variant>
      <vt:variant>
        <vt:i4>29</vt:i4>
      </vt:variant>
      <vt:variant>
        <vt:i4>0</vt:i4>
      </vt:variant>
      <vt:variant>
        <vt:i4>5</vt:i4>
      </vt:variant>
      <vt:variant>
        <vt:lpwstr/>
      </vt:variant>
      <vt:variant>
        <vt:lpwstr>_Toc490079861</vt:lpwstr>
      </vt:variant>
      <vt:variant>
        <vt:i4>1114171</vt:i4>
      </vt:variant>
      <vt:variant>
        <vt:i4>23</vt:i4>
      </vt:variant>
      <vt:variant>
        <vt:i4>0</vt:i4>
      </vt:variant>
      <vt:variant>
        <vt:i4>5</vt:i4>
      </vt:variant>
      <vt:variant>
        <vt:lpwstr/>
      </vt:variant>
      <vt:variant>
        <vt:lpwstr>_Toc490079860</vt:lpwstr>
      </vt:variant>
      <vt:variant>
        <vt:i4>1179707</vt:i4>
      </vt:variant>
      <vt:variant>
        <vt:i4>17</vt:i4>
      </vt:variant>
      <vt:variant>
        <vt:i4>0</vt:i4>
      </vt:variant>
      <vt:variant>
        <vt:i4>5</vt:i4>
      </vt:variant>
      <vt:variant>
        <vt:lpwstr/>
      </vt:variant>
      <vt:variant>
        <vt:lpwstr>_Toc490079859</vt:lpwstr>
      </vt:variant>
      <vt:variant>
        <vt:i4>1179707</vt:i4>
      </vt:variant>
      <vt:variant>
        <vt:i4>11</vt:i4>
      </vt:variant>
      <vt:variant>
        <vt:i4>0</vt:i4>
      </vt:variant>
      <vt:variant>
        <vt:i4>5</vt:i4>
      </vt:variant>
      <vt:variant>
        <vt:lpwstr/>
      </vt:variant>
      <vt:variant>
        <vt:lpwstr>_Toc490079858</vt:lpwstr>
      </vt:variant>
      <vt:variant>
        <vt:i4>1179707</vt:i4>
      </vt:variant>
      <vt:variant>
        <vt:i4>5</vt:i4>
      </vt:variant>
      <vt:variant>
        <vt:i4>0</vt:i4>
      </vt:variant>
      <vt:variant>
        <vt:i4>5</vt:i4>
      </vt:variant>
      <vt:variant>
        <vt:lpwstr/>
      </vt:variant>
      <vt:variant>
        <vt:lpwstr>_Toc490079857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东吴证券研究所</dc:title>
  <dc:subject/>
  <dc:creator>user</dc:creator>
  <cp:keywords/>
  <cp:lastModifiedBy>microsoft chan</cp:lastModifiedBy>
  <cp:revision>3</cp:revision>
  <cp:lastPrinted>2017-08-14T04:46:00Z</cp:lastPrinted>
  <dcterms:created xsi:type="dcterms:W3CDTF">2017-08-21T15:59:00Z</dcterms:created>
  <dcterms:modified xsi:type="dcterms:W3CDTF">2017-08-21T16:01:00Z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nkdocver">
    <vt:lpwstr>1</vt:lpwstr>
  </property>
  <property fmtid="{D5CDD505-2E9C-101B-9397-08002B2CF9AE}" pid="3" name="snkdocid">
    <vt:lpwstr>1000023</vt:lpwstr>
  </property>
  <property fmtid="{D5CDD505-2E9C-101B-9397-08002B2CF9AE}" pid="4" name="WSURL">
    <vt:lpwstr>http://192.168.3.7:8088</vt:lpwstr>
  </property>
  <property fmtid="{D5CDD505-2E9C-101B-9397-08002B2CF9AE}" pid="5" name="doctypeid">
    <vt:lpwstr>100526</vt:lpwstr>
  </property>
  <property fmtid="{D5CDD505-2E9C-101B-9397-08002B2CF9AE}" pid="6" name="templateid">
    <vt:lpwstr>1000038</vt:lpwstr>
  </property>
  <property fmtid="{D5CDD505-2E9C-101B-9397-08002B2CF9AE}" pid="7" name="templatetype">
    <vt:lpwstr>0</vt:lpwstr>
  </property>
  <property fmtid="{D5CDD505-2E9C-101B-9397-08002B2CF9AE}" pid="8" name="researcherunitid">
    <vt:lpwstr>999000922</vt:lpwstr>
  </property>
  <property fmtid="{D5CDD505-2E9C-101B-9397-08002B2CF9AE}" pid="9" name="loadTime">
    <vt:lpwstr>20170850141450</vt:lpwstr>
  </property>
  <property fmtid="{D5CDD505-2E9C-101B-9397-08002B2CF9AE}" pid="10" name="qualityno">
    <vt:lpwstr>S0600517040002,,,</vt:lpwstr>
  </property>
  <property fmtid="{D5CDD505-2E9C-101B-9397-08002B2CF9AE}" pid="11" name="industryrankname">
    <vt:lpwstr>增持</vt:lpwstr>
  </property>
  <property fmtid="{D5CDD505-2E9C-101B-9397-08002B2CF9AE}" pid="12" name="authorid">
    <vt:lpwstr>999004936,,,</vt:lpwstr>
  </property>
  <property fmtid="{D5CDD505-2E9C-101B-9397-08002B2CF9AE}" pid="13" name="date">
    <vt:lpwstr>2017-08-05</vt:lpwstr>
  </property>
  <property fmtid="{D5CDD505-2E9C-101B-9397-08002B2CF9AE}" pid="14" name="authorname">
    <vt:lpwstr>matt,,,</vt:lpwstr>
  </property>
  <property fmtid="{D5CDD505-2E9C-101B-9397-08002B2CF9AE}" pid="15" name="reporttype">
    <vt:lpwstr>行业点评报告</vt:lpwstr>
  </property>
  <property fmtid="{D5CDD505-2E9C-101B-9397-08002B2CF9AE}" pid="16" name="investrankname">
    <vt:lpwstr>增持</vt:lpwstr>
  </property>
  <property fmtid="{D5CDD505-2E9C-101B-9397-08002B2CF9AE}" pid="17" name="industrycode">
    <vt:lpwstr>074401</vt:lpwstr>
  </property>
  <property fmtid="{D5CDD505-2E9C-101B-9397-08002B2CF9AE}" pid="18" name="industryrank">
    <vt:lpwstr>30</vt:lpwstr>
  </property>
  <property fmtid="{D5CDD505-2E9C-101B-9397-08002B2CF9AE}" pid="19" name="industryname">
    <vt:lpwstr>银行</vt:lpwstr>
  </property>
  <property fmtid="{D5CDD505-2E9C-101B-9397-08002B2CF9AE}" pid="20" name="doctypename">
    <vt:lpwstr>行业点评报告</vt:lpwstr>
  </property>
</Properties>
</file>