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4CA" w:rsidRDefault="00E114CA">
      <w:r>
        <w:rPr>
          <w:rFonts w:hint="eastAsia"/>
        </w:rPr>
        <w:t>9.18.新闻</w:t>
      </w:r>
    </w:p>
    <w:p w:rsidR="00E114CA" w:rsidRDefault="00E114CA"/>
    <w:p w:rsidR="00E114CA" w:rsidRPr="00E114CA" w:rsidRDefault="00E114CA" w:rsidP="00E114CA">
      <w:r w:rsidRPr="00E114CA">
        <w:t>央行今日进行2800亿7天、200亿28天期逆回购操作，当日无逆回购到期，单日净投放3000亿。此外央行周末到期的1135亿MLF顺延至今日。</w:t>
      </w:r>
      <w:r>
        <w:rPr>
          <w:rFonts w:hint="eastAsia"/>
        </w:rPr>
        <w:t>（新闻来源：中国人民银行）</w:t>
      </w:r>
    </w:p>
    <w:p w:rsidR="00E114CA" w:rsidRDefault="00E114CA"/>
    <w:p w:rsidR="00E114CA" w:rsidRDefault="00E114CA"/>
    <w:p w:rsidR="00E114CA" w:rsidRDefault="00E114CA">
      <w:r w:rsidRPr="00E114CA">
        <w:t>8月70个大中城市新建商品住宅价格中，46座城市环比上涨（7月为56座上涨）；北京新房价格环比持平，同比涨5.6%；上海新房价格环比持平，同比涨3.2%；深圳新房价格环比降0.4%，同比降2.0%。</w:t>
      </w:r>
      <w:r>
        <w:rPr>
          <w:rFonts w:hint="eastAsia"/>
        </w:rPr>
        <w:t>（新闻来源：统计局）</w:t>
      </w:r>
    </w:p>
    <w:p w:rsidR="00E114CA" w:rsidRDefault="00E114CA"/>
    <w:p w:rsidR="00E114CA" w:rsidRDefault="00E114CA">
      <w:r w:rsidRPr="00E114CA">
        <w:t>经济参考报头版刊文称，今年以来经济表现出巨大的韧性，主要受以下四方面因素的支撑：首先，房地产并未失速。其次，制造业逐渐回暖。第三，消费升级起到带动作用。最后，出口形势好于往年。预计四季度经济增速将有所回落，全年增长可能在6.8%左右的水平，足以确保实现年初制定的目标。</w:t>
      </w:r>
      <w:r>
        <w:rPr>
          <w:rFonts w:hint="eastAsia"/>
        </w:rPr>
        <w:t>（新闻来源：经济参考报）</w:t>
      </w:r>
    </w:p>
    <w:p w:rsidR="00682332" w:rsidRDefault="00682332"/>
    <w:p w:rsidR="00682332" w:rsidRDefault="00682332">
      <w:r w:rsidRPr="00682332">
        <w:t>8月境内外汇供求继续呈现基本平衡。当月银行结汇环比增长11%，售汇增长1%，结售汇逆差38亿美元，下降75%；远期结售汇签约顺差31亿美元，环比增加18%，连续第5个月顺差。</w:t>
      </w:r>
      <w:r>
        <w:rPr>
          <w:rFonts w:hint="eastAsia"/>
        </w:rPr>
        <w:t>（新闻来源：外管局）</w:t>
      </w:r>
    </w:p>
    <w:p w:rsidR="00682332" w:rsidRDefault="00682332"/>
    <w:p w:rsidR="00682332" w:rsidRDefault="00682332">
      <w:r>
        <w:rPr>
          <w:rFonts w:hint="eastAsia"/>
        </w:rPr>
        <w:t>【北京银行】公司将</w:t>
      </w:r>
      <w:r>
        <w:t>参与中加基金</w:t>
      </w:r>
      <w:r w:rsidRPr="00682332">
        <w:t>增资扩股</w:t>
      </w:r>
      <w:r>
        <w:rPr>
          <w:rFonts w:hint="eastAsia"/>
        </w:rPr>
        <w:t>，具体金额尚未公布。</w:t>
      </w:r>
    </w:p>
    <w:p w:rsidR="00682332" w:rsidRDefault="00682332">
      <w:pPr>
        <w:rPr>
          <w:rFonts w:hint="eastAsia"/>
        </w:rPr>
      </w:pPr>
    </w:p>
    <w:p w:rsidR="00682332" w:rsidRDefault="00682332"/>
    <w:p w:rsidR="00682332" w:rsidRDefault="00345270">
      <w:r>
        <w:t>9.19.2017</w:t>
      </w:r>
    </w:p>
    <w:p w:rsidR="00345270" w:rsidRDefault="00345270"/>
    <w:p w:rsidR="00345270" w:rsidRDefault="00345270">
      <w:r w:rsidRPr="00345270">
        <w:t>人民日报刊文称，必须夯实实体经济；不断降低实体经济融资的门槛与成本，让金融</w:t>
      </w:r>
      <w:r w:rsidR="00263AE7">
        <w:t>更好</w:t>
      </w:r>
      <w:r w:rsidR="00263AE7">
        <w:rPr>
          <w:rFonts w:hint="eastAsia"/>
        </w:rPr>
        <w:t>服务</w:t>
      </w:r>
      <w:r w:rsidRPr="00345270">
        <w:t>实体经济；让金融回归本源，需要发挥“协同效应”；对金融监管机构而言，应加快完善金融监管体系，夯实金融监管存在的薄弱环节。</w:t>
      </w:r>
      <w:r w:rsidR="00263AE7">
        <w:rPr>
          <w:rFonts w:hint="eastAsia"/>
        </w:rPr>
        <w:t>（新闻来源：人民日报）</w:t>
      </w:r>
    </w:p>
    <w:p w:rsidR="00263AE7" w:rsidRDefault="00263AE7"/>
    <w:p w:rsidR="002D3616" w:rsidRDefault="002D3616">
      <w:r>
        <w:t>央行</w:t>
      </w:r>
      <w:r>
        <w:rPr>
          <w:rFonts w:hint="eastAsia"/>
        </w:rPr>
        <w:t>今日进行了</w:t>
      </w:r>
      <w:r w:rsidRPr="002D3616">
        <w:t>1300亿7天期、200亿28天期逆回购操作，当日无逆回购到期，单日净投放</w:t>
      </w:r>
      <w:r>
        <w:t>1500</w:t>
      </w:r>
      <w:r w:rsidRPr="002D3616">
        <w:t>亿。</w:t>
      </w:r>
      <w:r>
        <w:rPr>
          <w:rFonts w:hint="eastAsia"/>
        </w:rPr>
        <w:t>（新闻来源：中国人民银行）</w:t>
      </w:r>
    </w:p>
    <w:p w:rsidR="002D3616" w:rsidRDefault="002D3616"/>
    <w:p w:rsidR="0026563C" w:rsidRDefault="00E2276E">
      <w:r>
        <w:t>央行营管部</w:t>
      </w:r>
      <w:r>
        <w:rPr>
          <w:rFonts w:hint="eastAsia"/>
        </w:rPr>
        <w:t>发言人称，</w:t>
      </w:r>
      <w:r w:rsidR="001D6629" w:rsidRPr="001D6629">
        <w:t>北京地区多家银行相继上调首套房贷款利率，房贷利率调整是银行根据市场资金水平变化的自主行为，符合政策要求和导向，对此央行营业管理部积极支持。（</w:t>
      </w:r>
      <w:r>
        <w:rPr>
          <w:rFonts w:hint="eastAsia"/>
        </w:rPr>
        <w:t>新闻来源：</w:t>
      </w:r>
      <w:r w:rsidR="001D6629" w:rsidRPr="001D6629">
        <w:t>央视网）</w:t>
      </w:r>
    </w:p>
    <w:p w:rsidR="007F7371" w:rsidRDefault="007F7371"/>
    <w:p w:rsidR="007F7371" w:rsidRDefault="007F7371">
      <w:r>
        <w:rPr>
          <w:rFonts w:hint="eastAsia"/>
        </w:rPr>
        <w:t>【无锡银行】</w:t>
      </w:r>
      <w:r w:rsidR="003C1AE1">
        <w:rPr>
          <w:rFonts w:hint="eastAsia"/>
        </w:rPr>
        <w:t>公司</w:t>
      </w:r>
      <w:r w:rsidR="003C1AE1" w:rsidRPr="003C1AE1">
        <w:t>6</w:t>
      </w:r>
      <w:r w:rsidR="003C1AE1">
        <w:rPr>
          <w:rFonts w:hint="eastAsia"/>
        </w:rPr>
        <w:t>.</w:t>
      </w:r>
      <w:r w:rsidR="003C1AE1" w:rsidRPr="003C1AE1">
        <w:t>07</w:t>
      </w:r>
      <w:r w:rsidR="003C1AE1">
        <w:rPr>
          <w:rFonts w:hint="eastAsia"/>
        </w:rPr>
        <w:t>亿</w:t>
      </w:r>
      <w:r w:rsidR="003C1AE1" w:rsidRPr="003C1AE1">
        <w:t>股</w:t>
      </w:r>
      <w:r w:rsidR="003C1AE1">
        <w:rPr>
          <w:rFonts w:hint="eastAsia"/>
        </w:rPr>
        <w:t>限售股将于</w:t>
      </w:r>
      <w:r w:rsidR="003C1AE1" w:rsidRPr="003C1AE1">
        <w:t>2017年9月25日</w:t>
      </w:r>
      <w:r w:rsidR="003C1AE1">
        <w:rPr>
          <w:rFonts w:hint="eastAsia"/>
        </w:rPr>
        <w:t>上市流通。</w:t>
      </w:r>
    </w:p>
    <w:p w:rsidR="003C1AE1" w:rsidRDefault="003C1AE1">
      <w:r>
        <w:rPr>
          <w:rFonts w:hint="eastAsia"/>
        </w:rPr>
        <w:t>【民生银行】公司将于9月26</w:t>
      </w:r>
      <w:r w:rsidR="00E2276E">
        <w:rPr>
          <w:rFonts w:hint="eastAsia"/>
        </w:rPr>
        <w:t>日派发现金红</w:t>
      </w:r>
      <w:r>
        <w:rPr>
          <w:rFonts w:hint="eastAsia"/>
        </w:rPr>
        <w:t>利，每股派发现金红利</w:t>
      </w:r>
      <w:r>
        <w:t>0.12</w:t>
      </w:r>
      <w:r w:rsidRPr="003C1AE1">
        <w:t>元人民币（含税）</w:t>
      </w:r>
      <w:r>
        <w:rPr>
          <w:rFonts w:hint="eastAsia"/>
        </w:rPr>
        <w:t>，</w:t>
      </w:r>
      <w:r w:rsidRPr="003C1AE1">
        <w:t>共计派发现金红利</w:t>
      </w:r>
      <w:r>
        <w:t>3</w:t>
      </w:r>
      <w:r w:rsidRPr="003C1AE1">
        <w:t>5</w:t>
      </w:r>
      <w:r>
        <w:rPr>
          <w:rFonts w:hint="eastAsia"/>
        </w:rPr>
        <w:t>.</w:t>
      </w:r>
      <w:r w:rsidRPr="003C1AE1">
        <w:t>46</w:t>
      </w:r>
      <w:r>
        <w:rPr>
          <w:rFonts w:hint="eastAsia"/>
        </w:rPr>
        <w:t>亿</w:t>
      </w:r>
      <w:r w:rsidRPr="003C1AE1">
        <w:t>元</w:t>
      </w:r>
      <w:r>
        <w:rPr>
          <w:rFonts w:hint="eastAsia"/>
        </w:rPr>
        <w:t>。</w:t>
      </w:r>
    </w:p>
    <w:p w:rsidR="005809F6" w:rsidRDefault="005809F6"/>
    <w:p w:rsidR="005809F6" w:rsidRDefault="005809F6"/>
    <w:p w:rsidR="005809F6" w:rsidRDefault="005809F6">
      <w:r>
        <w:rPr>
          <w:rFonts w:hint="eastAsia"/>
        </w:rPr>
        <w:t>9.20.</w:t>
      </w:r>
    </w:p>
    <w:p w:rsidR="005809F6" w:rsidRDefault="005809F6">
      <w:r w:rsidRPr="005809F6">
        <w:t>央行</w:t>
      </w:r>
      <w:r>
        <w:rPr>
          <w:rFonts w:hint="eastAsia"/>
        </w:rPr>
        <w:t>今日</w:t>
      </w:r>
      <w:r w:rsidRPr="005809F6">
        <w:t>进行200亿7天、100亿28天期逆回购操作，当日有300亿逆回购到期，完全对冲到期资金规模。</w:t>
      </w:r>
      <w:r>
        <w:rPr>
          <w:rFonts w:hint="eastAsia"/>
        </w:rPr>
        <w:t>（新闻来源：中国人民银行）</w:t>
      </w:r>
    </w:p>
    <w:p w:rsidR="008729E4" w:rsidRDefault="008729E4"/>
    <w:p w:rsidR="008729E4" w:rsidRDefault="008729E4">
      <w:pPr>
        <w:rPr>
          <w:rFonts w:hint="eastAsia"/>
        </w:rPr>
      </w:pPr>
      <w:bookmarkStart w:id="0" w:name="_GoBack"/>
      <w:r w:rsidRPr="008729E4">
        <w:lastRenderedPageBreak/>
        <w:t>8月份，债券市场共发行各类债券4.4万亿元。其中，国债发行9290亿元，金融债券发行4247亿元，公司信用类债券发行6705亿元，信贷资产支持证券发行688亿元，同业存单发行1.6万亿元。银行间债券市场共发行各类债券3.9万亿元。</w:t>
      </w:r>
      <w:r w:rsidR="006D04B3">
        <w:rPr>
          <w:rFonts w:hint="eastAsia"/>
        </w:rPr>
        <w:t>（新闻来源：中国人民银行）</w:t>
      </w:r>
    </w:p>
    <w:bookmarkEnd w:id="0"/>
    <w:p w:rsidR="005A7229" w:rsidRDefault="005A7229">
      <w:r>
        <w:rPr>
          <w:rFonts w:hint="eastAsia"/>
        </w:rPr>
        <w:t>9:27</w:t>
      </w:r>
    </w:p>
    <w:sectPr w:rsidR="005A7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8D6" w:rsidRDefault="00A808D6" w:rsidP="00263AE7">
      <w:r>
        <w:separator/>
      </w:r>
    </w:p>
  </w:endnote>
  <w:endnote w:type="continuationSeparator" w:id="0">
    <w:p w:rsidR="00A808D6" w:rsidRDefault="00A808D6" w:rsidP="0026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8D6" w:rsidRDefault="00A808D6" w:rsidP="00263AE7">
      <w:r>
        <w:separator/>
      </w:r>
    </w:p>
  </w:footnote>
  <w:footnote w:type="continuationSeparator" w:id="0">
    <w:p w:rsidR="00A808D6" w:rsidRDefault="00A808D6" w:rsidP="00263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7D"/>
    <w:rsid w:val="000F0F7D"/>
    <w:rsid w:val="001D6629"/>
    <w:rsid w:val="00263AE7"/>
    <w:rsid w:val="0026563C"/>
    <w:rsid w:val="002D3616"/>
    <w:rsid w:val="00345270"/>
    <w:rsid w:val="003C1AE1"/>
    <w:rsid w:val="005809F6"/>
    <w:rsid w:val="005A7229"/>
    <w:rsid w:val="00682332"/>
    <w:rsid w:val="006B5D77"/>
    <w:rsid w:val="006D04B3"/>
    <w:rsid w:val="007F7371"/>
    <w:rsid w:val="0082628F"/>
    <w:rsid w:val="008729E4"/>
    <w:rsid w:val="008C4B99"/>
    <w:rsid w:val="00A808D6"/>
    <w:rsid w:val="00B61D78"/>
    <w:rsid w:val="00E114CA"/>
    <w:rsid w:val="00E2276E"/>
    <w:rsid w:val="00E33390"/>
    <w:rsid w:val="00F30461"/>
    <w:rsid w:val="00F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C6E99"/>
  <w15:chartTrackingRefBased/>
  <w15:docId w15:val="{3A5BEBEE-7F74-4F43-9040-B1C5FC4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452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45270"/>
  </w:style>
  <w:style w:type="paragraph" w:styleId="a5">
    <w:name w:val="header"/>
    <w:basedOn w:val="a"/>
    <w:link w:val="a6"/>
    <w:uiPriority w:val="99"/>
    <w:unhideWhenUsed/>
    <w:rsid w:val="0026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3A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3AE7"/>
    <w:rPr>
      <w:sz w:val="18"/>
      <w:szCs w:val="18"/>
    </w:rPr>
  </w:style>
  <w:style w:type="character" w:styleId="a9">
    <w:name w:val="Hyperlink"/>
    <w:basedOn w:val="a0"/>
    <w:uiPriority w:val="99"/>
    <w:unhideWhenUsed/>
    <w:rsid w:val="00E3339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333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13</cp:revision>
  <dcterms:created xsi:type="dcterms:W3CDTF">2017-09-18T05:53:00Z</dcterms:created>
  <dcterms:modified xsi:type="dcterms:W3CDTF">2017-09-20T17:30:00Z</dcterms:modified>
</cp:coreProperties>
</file>