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89D" w:rsidRDefault="00532047">
      <w:r>
        <w:t>2017/9/25</w:t>
      </w:r>
    </w:p>
    <w:p w:rsidR="00532047" w:rsidRDefault="00532047"/>
    <w:p w:rsidR="00532047" w:rsidRDefault="00532047">
      <w:r w:rsidRPr="00532047">
        <w:t>央行</w:t>
      </w:r>
      <w:r>
        <w:rPr>
          <w:rFonts w:hint="eastAsia"/>
        </w:rPr>
        <w:t>今日</w:t>
      </w:r>
      <w:r w:rsidRPr="00532047">
        <w:t>进行1600亿14天、400亿28天期逆回购操作，当日有2800亿逆回购到期，单日</w:t>
      </w:r>
      <w:r>
        <w:rPr>
          <w:rFonts w:hint="eastAsia"/>
        </w:rPr>
        <w:t>资金</w:t>
      </w:r>
      <w:r w:rsidRPr="00532047">
        <w:t>净回笼800亿。</w:t>
      </w:r>
      <w:r>
        <w:rPr>
          <w:rFonts w:hint="eastAsia"/>
        </w:rPr>
        <w:t>（新闻来源：中国人民银行）</w:t>
      </w:r>
    </w:p>
    <w:p w:rsidR="00532047" w:rsidRDefault="00532047"/>
    <w:p w:rsidR="00532047" w:rsidRDefault="00532047"/>
    <w:p w:rsidR="00532047" w:rsidRDefault="00532047">
      <w:proofErr w:type="gramStart"/>
      <w:r>
        <w:t>发改委</w:t>
      </w:r>
      <w:proofErr w:type="gramEnd"/>
      <w:r>
        <w:rPr>
          <w:rFonts w:hint="eastAsia"/>
        </w:rPr>
        <w:t>称，</w:t>
      </w:r>
      <w:r w:rsidRPr="00532047">
        <w:t>经过各方积极行动、主动作为，降杠杆综合性措施取得初步进展，市场化债转</w:t>
      </w:r>
      <w:proofErr w:type="gramStart"/>
      <w:r w:rsidRPr="00532047">
        <w:t>股取得</w:t>
      </w:r>
      <w:proofErr w:type="gramEnd"/>
      <w:r w:rsidRPr="00532047">
        <w:t>良好开局；未来将把国有企业降杠杆率作为主攻方向，把僵尸企业出清作为降杠杆的重要途径；进一步推动市场化债转股。</w:t>
      </w:r>
      <w:r>
        <w:rPr>
          <w:rFonts w:hint="eastAsia"/>
        </w:rPr>
        <w:t>（新闻来源：</w:t>
      </w:r>
      <w:proofErr w:type="gramStart"/>
      <w:r>
        <w:rPr>
          <w:rFonts w:hint="eastAsia"/>
        </w:rPr>
        <w:t>发改委</w:t>
      </w:r>
      <w:proofErr w:type="gramEnd"/>
      <w:r>
        <w:rPr>
          <w:rFonts w:hint="eastAsia"/>
        </w:rPr>
        <w:t>）</w:t>
      </w:r>
    </w:p>
    <w:p w:rsidR="00532047" w:rsidRPr="00532047" w:rsidRDefault="00532047"/>
    <w:p w:rsidR="00532047" w:rsidRDefault="002205DD">
      <w:r w:rsidRPr="002205DD">
        <w:t>8月末银行业金融机构资产总额238.95</w:t>
      </w:r>
      <w:proofErr w:type="gramStart"/>
      <w:r w:rsidRPr="002205DD">
        <w:t>万亿</w:t>
      </w:r>
      <w:proofErr w:type="gramEnd"/>
      <w:r w:rsidRPr="002205DD">
        <w:t>元人民币，同比增10.9%</w:t>
      </w:r>
      <w:r>
        <w:rPr>
          <w:rFonts w:hint="eastAsia"/>
        </w:rPr>
        <w:t>，</w:t>
      </w:r>
      <w:r w:rsidRPr="002205DD">
        <w:t>负债总额220.45</w:t>
      </w:r>
      <w:proofErr w:type="gramStart"/>
      <w:r w:rsidRPr="002205DD">
        <w:t>万亿</w:t>
      </w:r>
      <w:proofErr w:type="gramEnd"/>
      <w:r w:rsidRPr="002205DD">
        <w:t>元人民币，同比增10.8%</w:t>
      </w:r>
      <w:r>
        <w:rPr>
          <w:rFonts w:hint="eastAsia"/>
        </w:rPr>
        <w:t>。其中商业银行合计资产总额185.32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，同比增11.2%，负债总额171.4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，同比增11.1%</w:t>
      </w:r>
      <w:r w:rsidRPr="002205DD">
        <w:t>。</w:t>
      </w:r>
      <w:r>
        <w:rPr>
          <w:rFonts w:hint="eastAsia"/>
        </w:rPr>
        <w:t>（新闻来源：银监会）</w:t>
      </w:r>
    </w:p>
    <w:p w:rsidR="002205DD" w:rsidRDefault="002205DD"/>
    <w:p w:rsidR="00662CCB" w:rsidRDefault="00662CCB"/>
    <w:p w:rsidR="00662CCB" w:rsidRDefault="00662CCB"/>
    <w:p w:rsidR="002205DD" w:rsidRDefault="002205DD">
      <w:r>
        <w:rPr>
          <w:rFonts w:hint="eastAsia"/>
        </w:rPr>
        <w:t>【建设银行】公司非公开发行600亿优先股</w:t>
      </w:r>
      <w:proofErr w:type="gramStart"/>
      <w:r>
        <w:rPr>
          <w:rFonts w:hint="eastAsia"/>
        </w:rPr>
        <w:t>预案获</w:t>
      </w:r>
      <w:proofErr w:type="gramEnd"/>
      <w:r>
        <w:rPr>
          <w:rFonts w:hint="eastAsia"/>
        </w:rPr>
        <w:t>证监会批准</w:t>
      </w:r>
      <w:r w:rsidR="00662CCB">
        <w:rPr>
          <w:rFonts w:hint="eastAsia"/>
        </w:rPr>
        <w:t>。</w:t>
      </w:r>
    </w:p>
    <w:p w:rsidR="000454FD" w:rsidRDefault="000454FD"/>
    <w:p w:rsidR="000454FD" w:rsidRDefault="000454FD">
      <w:pPr>
        <w:rPr>
          <w:rFonts w:hint="eastAsia"/>
        </w:rPr>
      </w:pPr>
      <w:r>
        <w:t>2017</w:t>
      </w:r>
      <w:r>
        <w:rPr>
          <w:rFonts w:hint="eastAsia"/>
        </w:rPr>
        <w:t>/9/26</w:t>
      </w:r>
    </w:p>
    <w:p w:rsidR="000454FD" w:rsidRDefault="000454FD">
      <w:r>
        <w:rPr>
          <w:rFonts w:hint="eastAsia"/>
        </w:rPr>
        <w:t>【宁波银行】董事会通过</w:t>
      </w:r>
      <w:r w:rsidRPr="000454FD">
        <w:t>公司发行不超过人民币 300 亿元的金融债券</w:t>
      </w:r>
      <w:r>
        <w:rPr>
          <w:rFonts w:hint="eastAsia"/>
        </w:rPr>
        <w:t>预案</w:t>
      </w:r>
      <w:r w:rsidR="00FC1015">
        <w:rPr>
          <w:rFonts w:hint="eastAsia"/>
        </w:rPr>
        <w:t>。</w:t>
      </w:r>
    </w:p>
    <w:p w:rsidR="00AA6865" w:rsidRDefault="00AA6865">
      <w:pPr>
        <w:rPr>
          <w:rFonts w:hint="eastAsia"/>
        </w:rPr>
      </w:pPr>
      <w:r>
        <w:rPr>
          <w:rFonts w:hint="eastAsia"/>
        </w:rPr>
        <w:t>【常熟银行】</w:t>
      </w:r>
      <w:r w:rsidRPr="00AA6865">
        <w:t>7</w:t>
      </w:r>
      <w:r>
        <w:rPr>
          <w:rFonts w:hint="eastAsia"/>
        </w:rPr>
        <w:t>.</w:t>
      </w:r>
      <w:r>
        <w:t>65</w:t>
      </w:r>
      <w:r>
        <w:rPr>
          <w:rFonts w:hint="eastAsia"/>
        </w:rPr>
        <w:t>万</w:t>
      </w:r>
      <w:r w:rsidRPr="00AA6865">
        <w:t>股</w:t>
      </w:r>
      <w:r>
        <w:rPr>
          <w:rFonts w:hint="eastAsia"/>
        </w:rPr>
        <w:t>限售股将于</w:t>
      </w:r>
      <w:r w:rsidRPr="00AA6865">
        <w:t>2017年10月9日</w:t>
      </w:r>
      <w:r>
        <w:rPr>
          <w:rFonts w:hint="eastAsia"/>
        </w:rPr>
        <w:t>上市流通</w:t>
      </w:r>
      <w:r w:rsidR="00FC1015">
        <w:rPr>
          <w:rFonts w:hint="eastAsia"/>
        </w:rPr>
        <w:t>。</w:t>
      </w:r>
    </w:p>
    <w:p w:rsidR="000454FD" w:rsidRDefault="000454FD"/>
    <w:p w:rsidR="000454FD" w:rsidRDefault="000454FD">
      <w:r w:rsidRPr="000454FD">
        <w:t>央行</w:t>
      </w:r>
      <w:r w:rsidR="006826B8">
        <w:rPr>
          <w:rFonts w:hint="eastAsia"/>
        </w:rPr>
        <w:t>今日</w:t>
      </w:r>
      <w:r w:rsidRPr="000454FD">
        <w:t>进行400亿14天、100亿28天期逆回购操作，当日有1300亿逆回购到期，单日净回笼800亿。</w:t>
      </w:r>
      <w:r w:rsidR="006826B8">
        <w:rPr>
          <w:rFonts w:hint="eastAsia"/>
        </w:rPr>
        <w:t>（新闻来源：中国人民银行）</w:t>
      </w:r>
    </w:p>
    <w:p w:rsidR="006826B8" w:rsidRDefault="006826B8"/>
    <w:p w:rsidR="006826B8" w:rsidRDefault="006826B8">
      <w:pPr>
        <w:rPr>
          <w:rFonts w:hint="eastAsia"/>
        </w:rPr>
      </w:pPr>
      <w:bookmarkStart w:id="0" w:name="_GoBack"/>
      <w:r w:rsidRPr="006826B8">
        <w:t>1-8月，国有企业营业利润总额19114.1亿元，同比增长21.7%；钢铁、有色</w:t>
      </w:r>
      <w:proofErr w:type="gramStart"/>
      <w:r w:rsidRPr="006826B8">
        <w:t>等上年</w:t>
      </w:r>
      <w:proofErr w:type="gramEnd"/>
      <w:r w:rsidRPr="006826B8">
        <w:t>同期亏损行业持续盈利；煤炭、石油石化、交通等行业实现利润同比增幅较大；电力等行业实现利润同比降幅较大</w:t>
      </w:r>
      <w:r>
        <w:rPr>
          <w:rFonts w:hint="eastAsia"/>
        </w:rPr>
        <w:t>。（新闻来源：财政部）</w:t>
      </w:r>
      <w:r w:rsidRPr="006826B8">
        <w:t xml:space="preserve"> </w:t>
      </w:r>
    </w:p>
    <w:bookmarkEnd w:id="0"/>
    <w:p w:rsidR="006826B8" w:rsidRDefault="006826B8"/>
    <w:p w:rsidR="000454FD" w:rsidRDefault="000454FD">
      <w:r w:rsidRPr="000454FD">
        <w:t>江西省银监局发布消息，</w:t>
      </w:r>
      <w:r w:rsidR="006826B8">
        <w:rPr>
          <w:rFonts w:hint="eastAsia"/>
        </w:rPr>
        <w:t>将</w:t>
      </w:r>
      <w:r w:rsidRPr="000454FD">
        <w:t>督促辖内银行业严格执行房地产调控政策，进一步加强个人非按揭类贷款管理，严防借款人通过非按揭渠道违规融资用于购房。（</w:t>
      </w:r>
      <w:r w:rsidR="006826B8">
        <w:rPr>
          <w:rFonts w:hint="eastAsia"/>
        </w:rPr>
        <w:t>新闻来源：</w:t>
      </w:r>
      <w:r w:rsidRPr="000454FD">
        <w:t>中国新闻网）</w:t>
      </w:r>
    </w:p>
    <w:p w:rsidR="000454FD" w:rsidRDefault="000454FD"/>
    <w:p w:rsidR="00662CCB" w:rsidRDefault="006826B8">
      <w:r w:rsidRPr="006826B8">
        <w:rPr>
          <w:rFonts w:hint="eastAsia"/>
        </w:rPr>
        <w:t>中国银行业协会专职副会长潘光伟指出</w:t>
      </w:r>
      <w:r>
        <w:rPr>
          <w:rFonts w:hint="eastAsia"/>
        </w:rPr>
        <w:t>，</w:t>
      </w:r>
      <w:proofErr w:type="gramStart"/>
      <w:r w:rsidR="000454FD" w:rsidRPr="000454FD">
        <w:t>标普基于</w:t>
      </w:r>
      <w:proofErr w:type="gramEnd"/>
      <w:r w:rsidR="000454FD" w:rsidRPr="000454FD">
        <w:t>“亲周期”评级方法下调中国评级是简单片面的；中国债务偿付能力总体较强，去杠杆办法和手段较多。</w:t>
      </w:r>
      <w:r>
        <w:rPr>
          <w:rFonts w:hint="eastAsia"/>
        </w:rPr>
        <w:t>（新闻来源：中国银行协会）</w:t>
      </w:r>
    </w:p>
    <w:sectPr w:rsidR="00662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98"/>
    <w:rsid w:val="000454FD"/>
    <w:rsid w:val="001F6798"/>
    <w:rsid w:val="002205DD"/>
    <w:rsid w:val="00532047"/>
    <w:rsid w:val="00662CCB"/>
    <w:rsid w:val="006826B8"/>
    <w:rsid w:val="007B64B8"/>
    <w:rsid w:val="009D3A3A"/>
    <w:rsid w:val="00AA6865"/>
    <w:rsid w:val="00DF31F7"/>
    <w:rsid w:val="00F8789D"/>
    <w:rsid w:val="00FC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2FB0"/>
  <w15:chartTrackingRefBased/>
  <w15:docId w15:val="{EF438319-4B8B-4656-974F-A5AB79F3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3204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32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chan</dc:creator>
  <cp:keywords/>
  <dc:description/>
  <cp:lastModifiedBy>microsoft chan</cp:lastModifiedBy>
  <cp:revision>7</cp:revision>
  <dcterms:created xsi:type="dcterms:W3CDTF">2017-09-25T07:43:00Z</dcterms:created>
  <dcterms:modified xsi:type="dcterms:W3CDTF">2017-09-26T14:19:00Z</dcterms:modified>
</cp:coreProperties>
</file>