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DAF3"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Summary of Catherine Cartwright’s Letters</w:t>
      </w:r>
    </w:p>
    <w:p w14:paraId="0A7A52AE" w14:textId="77777777" w:rsidR="00D112C0" w:rsidRPr="00D112C0" w:rsidRDefault="00D112C0" w:rsidP="00D112C0">
      <w:pPr>
        <w:widowControl/>
        <w:numPr>
          <w:ilvl w:val="0"/>
          <w:numId w:val="1"/>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t>Context</w:t>
      </w:r>
      <w:r w:rsidRPr="00D112C0">
        <w:rPr>
          <w:rFonts w:ascii="Source Sans Pro" w:eastAsia="맑은 고딕" w:hAnsi="Source Sans Pro" w:cs="굴림"/>
          <w:color w:val="1A1A1A"/>
          <w:kern w:val="0"/>
          <w:sz w:val="24"/>
          <w14:ligatures w14:val="none"/>
        </w:rPr>
        <w:t>: Letters from Catherine Cartwright, sister of Captain George Cartwright, detailing the visit of five Inuit to England in 1772.</w:t>
      </w:r>
    </w:p>
    <w:p w14:paraId="11C28BBF" w14:textId="77777777" w:rsidR="00D112C0" w:rsidRPr="00D112C0" w:rsidRDefault="00D112C0" w:rsidP="00D112C0">
      <w:pPr>
        <w:widowControl/>
        <w:numPr>
          <w:ilvl w:val="0"/>
          <w:numId w:val="1"/>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t>Key Events</w:t>
      </w:r>
      <w:r w:rsidRPr="00D112C0">
        <w:rPr>
          <w:rFonts w:ascii="Source Sans Pro" w:eastAsia="맑은 고딕" w:hAnsi="Source Sans Pro" w:cs="굴림"/>
          <w:color w:val="1A1A1A"/>
          <w:kern w:val="0"/>
          <w:sz w:val="24"/>
          <w14:ligatures w14:val="none"/>
        </w:rPr>
        <w:t>:</w:t>
      </w:r>
    </w:p>
    <w:p w14:paraId="6F77CA24" w14:textId="77777777" w:rsidR="00D112C0" w:rsidRPr="00D112C0" w:rsidRDefault="00D112C0" w:rsidP="00D112C0">
      <w:pPr>
        <w:widowControl/>
        <w:numPr>
          <w:ilvl w:val="1"/>
          <w:numId w:val="1"/>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Most Inuit died from smallpox during their return voyage.</w:t>
      </w:r>
    </w:p>
    <w:p w14:paraId="6192CA47" w14:textId="77777777" w:rsidR="00D112C0" w:rsidRPr="00D112C0" w:rsidRDefault="00D112C0" w:rsidP="00D112C0">
      <w:pPr>
        <w:widowControl/>
        <w:numPr>
          <w:ilvl w:val="1"/>
          <w:numId w:val="1"/>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Personal observations on Inuit culture and their interactions with English society.</w:t>
      </w:r>
    </w:p>
    <w:p w14:paraId="5766E1BB" w14:textId="77777777" w:rsidR="00D112C0" w:rsidRPr="00D112C0" w:rsidRDefault="00D112C0" w:rsidP="00D112C0">
      <w:pPr>
        <w:widowControl/>
        <w:numPr>
          <w:ilvl w:val="1"/>
          <w:numId w:val="1"/>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Emphasis on the friendships formed between the Cartwright family and the Inuit.</w:t>
      </w:r>
    </w:p>
    <w:p w14:paraId="20EE97E8" w14:textId="77777777" w:rsidR="00D112C0" w:rsidRPr="00D112C0" w:rsidRDefault="00D112C0" w:rsidP="00D112C0">
      <w:pPr>
        <w:widowControl/>
        <w:numPr>
          <w:ilvl w:val="0"/>
          <w:numId w:val="1"/>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t>Significance</w:t>
      </w:r>
      <w:r w:rsidRPr="00D112C0">
        <w:rPr>
          <w:rFonts w:ascii="Source Sans Pro" w:eastAsia="맑은 고딕" w:hAnsi="Source Sans Pro" w:cs="굴림"/>
          <w:color w:val="1A1A1A"/>
          <w:kern w:val="0"/>
          <w:sz w:val="24"/>
          <w14:ligatures w14:val="none"/>
        </w:rPr>
        <w:t>: Provides firsthand accounts of Inuit experiences in England and reflects on colonial attitudes towards indigenous peoples.</w:t>
      </w:r>
    </w:p>
    <w:p w14:paraId="7C465201" w14:textId="77777777" w:rsidR="00D112C0" w:rsidRPr="00D112C0" w:rsidRDefault="00D112C0" w:rsidP="00D112C0">
      <w:pPr>
        <w:widowControl/>
        <w:shd w:val="clear" w:color="auto" w:fill="FAFAFA"/>
        <w:wordWrap/>
        <w:autoSpaceDE/>
        <w:autoSpaceDN/>
        <w:spacing w:after="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 xml:space="preserve">can you summarize this in 3 pages of the main content and few key </w:t>
      </w:r>
      <w:proofErr w:type="gramStart"/>
      <w:r w:rsidRPr="00D112C0">
        <w:rPr>
          <w:rFonts w:ascii="Source Sans Pro" w:eastAsia="맑은 고딕" w:hAnsi="Source Sans Pro" w:cs="굴림"/>
          <w:color w:val="1A1A1A"/>
          <w:kern w:val="0"/>
          <w:sz w:val="24"/>
          <w14:ligatures w14:val="none"/>
        </w:rPr>
        <w:t>points</w:t>
      </w:r>
      <w:proofErr w:type="gramEnd"/>
    </w:p>
    <w:p w14:paraId="30C4EF71"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Summary of Catherine Cartwright’s Letters (3 Pages)</w:t>
      </w:r>
    </w:p>
    <w:p w14:paraId="0E229E4A"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Main Content</w:t>
      </w:r>
    </w:p>
    <w:p w14:paraId="611F475C"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Introduction</w:t>
      </w:r>
    </w:p>
    <w:p w14:paraId="08018365"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Catherine Cartwright's letters provide a poignant account of the experiences of five Inuit individuals who traveled to England in 1772. The letters reflect her deep emotional connection to the Inuit, her observations of their culture, and the tragic consequences of their journey.</w:t>
      </w:r>
    </w:p>
    <w:p w14:paraId="3D1A6D8B"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Initial Optimism and Tragedy</w:t>
      </w:r>
    </w:p>
    <w:p w14:paraId="39E93BA6"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Cartwright expresses initial optimism about the Inuit's return home, believing they would soon be free from the dangers of smallpox. However, she is soon confronted with the harsh reality of their situation, as several Inuit succumb to the disease. This shift from hope to despair highlights the fragility of human life and the unpredictability of fate.</w:t>
      </w:r>
    </w:p>
    <w:p w14:paraId="43A21417"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The Impact of Providence</w:t>
      </w:r>
    </w:p>
    <w:p w14:paraId="3BE98674"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 xml:space="preserve">Catherine reflects on the hand of Providence in their lives, suggesting that their suffering serves a greater purpose. She acknowledges the care provided by physicians and the efforts made to save the Inuit, particularly </w:t>
      </w:r>
      <w:proofErr w:type="spellStart"/>
      <w:r w:rsidRPr="00D112C0">
        <w:rPr>
          <w:rFonts w:ascii="Source Sans Pro" w:eastAsia="맑은 고딕" w:hAnsi="Source Sans Pro" w:cs="굴림"/>
          <w:color w:val="1A1A1A"/>
          <w:kern w:val="0"/>
          <w:sz w:val="24"/>
          <w14:ligatures w14:val="none"/>
        </w:rPr>
        <w:t>Caubvic</w:t>
      </w:r>
      <w:proofErr w:type="spellEnd"/>
      <w:r w:rsidRPr="00D112C0">
        <w:rPr>
          <w:rFonts w:ascii="Source Sans Pro" w:eastAsia="맑은 고딕" w:hAnsi="Source Sans Pro" w:cs="굴림"/>
          <w:color w:val="1A1A1A"/>
          <w:kern w:val="0"/>
          <w:sz w:val="24"/>
          <w14:ligatures w14:val="none"/>
        </w:rPr>
        <w:t xml:space="preserve">, who survived due to the attention she </w:t>
      </w:r>
      <w:r w:rsidRPr="00D112C0">
        <w:rPr>
          <w:rFonts w:ascii="Source Sans Pro" w:eastAsia="맑은 고딕" w:hAnsi="Source Sans Pro" w:cs="굴림"/>
          <w:color w:val="1A1A1A"/>
          <w:kern w:val="0"/>
          <w:sz w:val="24"/>
          <w14:ligatures w14:val="none"/>
        </w:rPr>
        <w:lastRenderedPageBreak/>
        <w:t>received. This theme of divine intervention and the search for meaning in suffering permeates her letters.</w:t>
      </w:r>
    </w:p>
    <w:p w14:paraId="08D7F0A7"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Emotional Reunion</w:t>
      </w:r>
    </w:p>
    <w:p w14:paraId="5F37E858"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The letters describe a heart-wrenching reunion between Mr. Cartwright and the Inuit tribes, marked by silence and sorrow. The initial joy of their return quickly turns to grief as they confront the loss of their companions. Cartwright captures the emotional weight of this moment, emphasizing the deep bonds formed between the Inuit and the Cartwright family.</w:t>
      </w:r>
    </w:p>
    <w:p w14:paraId="7ED96237"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Cultural Observations</w:t>
      </w:r>
    </w:p>
    <w:p w14:paraId="7499C78C"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Catherine provides insights into Inuit culture, noting their ingenuity, social structures, and the roles of men and women. She describes the harsh realities faced by Inuit women, who bear the brunt of labor and are often treated with brutality. Despite these challenges, she admires their resilience and capacity for joy, particularly during a hunting event where the Inuit display remarkable horsemanship.</w:t>
      </w:r>
    </w:p>
    <w:p w14:paraId="4A893188"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Reflections on Happiness and Contentment</w:t>
      </w:r>
    </w:p>
    <w:p w14:paraId="0C3E08FF"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Catherine contrasts the Inuit's perspective on happiness with that of the English nobility. She expresses a wish that English society would recognize the simple joys available to them, as exemplified by the Inuit woman's reflections on life in England. This commentary serves as a critique of societal values and a call for greater appreciation of life's blessings.</w:t>
      </w:r>
    </w:p>
    <w:p w14:paraId="42EBE944"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The Role of Education</w:t>
      </w:r>
    </w:p>
    <w:p w14:paraId="6F60AC3E"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The letters highlight the importance of education and communication, as the Inuit demonstrate a keen ability to learn and adapt. Cartwright notes their enthusiasm for writing and reading, showcasing their intelligence and potential for growth. This aspect of her letters underscores the value of cross-cultural exchange and the potential for mutual understanding.</w:t>
      </w:r>
    </w:p>
    <w:p w14:paraId="6ABCBEDB"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Conclusion</w:t>
      </w:r>
    </w:p>
    <w:p w14:paraId="65F2CCF8" w14:textId="77777777" w:rsidR="00D112C0" w:rsidRPr="00D112C0" w:rsidRDefault="00D112C0" w:rsidP="00D112C0">
      <w:pPr>
        <w:widowControl/>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color w:val="1A1A1A"/>
          <w:kern w:val="0"/>
          <w:sz w:val="24"/>
          <w14:ligatures w14:val="none"/>
        </w:rPr>
        <w:t>Catherine Cartwright's letters encapsulate a complex interplay of hope, grief, cultural admiration, and social critique. Through her observations, she invites readers to reflect on the nature of happiness, the impact of colonialism, and the enduring bonds of humanity.</w:t>
      </w:r>
    </w:p>
    <w:p w14:paraId="2EAE3823" w14:textId="77777777" w:rsidR="00D112C0" w:rsidRPr="00D112C0" w:rsidRDefault="00D112C0" w:rsidP="00D112C0">
      <w:pPr>
        <w:widowControl/>
        <w:shd w:val="clear" w:color="auto" w:fill="E5EEFF"/>
        <w:wordWrap/>
        <w:autoSpaceDE/>
        <w:autoSpaceDN/>
        <w:spacing w:before="240" w:after="180" w:line="360" w:lineRule="atLeast"/>
        <w:outlineLvl w:val="0"/>
        <w:rPr>
          <w:rFonts w:ascii="Source Sans Pro" w:eastAsia="맑은 고딕" w:hAnsi="Source Sans Pro" w:cs="굴림"/>
          <w:b/>
          <w:bCs/>
          <w:color w:val="1A1A1A"/>
          <w:kern w:val="36"/>
          <w:sz w:val="27"/>
          <w:szCs w:val="27"/>
          <w14:ligatures w14:val="none"/>
        </w:rPr>
      </w:pPr>
      <w:r w:rsidRPr="00D112C0">
        <w:rPr>
          <w:rFonts w:ascii="Source Sans Pro" w:eastAsia="맑은 고딕" w:hAnsi="Source Sans Pro" w:cs="굴림"/>
          <w:b/>
          <w:bCs/>
          <w:color w:val="1A1A1A"/>
          <w:kern w:val="36"/>
          <w:sz w:val="27"/>
          <w:szCs w:val="27"/>
          <w14:ligatures w14:val="none"/>
        </w:rPr>
        <w:t>Key Points</w:t>
      </w:r>
    </w:p>
    <w:p w14:paraId="6CAC5BB9" w14:textId="77777777" w:rsidR="00D112C0" w:rsidRPr="00D112C0" w:rsidRDefault="00D112C0" w:rsidP="00D112C0">
      <w:pPr>
        <w:widowControl/>
        <w:numPr>
          <w:ilvl w:val="0"/>
          <w:numId w:val="2"/>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lastRenderedPageBreak/>
        <w:t>Tragic Outcomes</w:t>
      </w:r>
      <w:r w:rsidRPr="00D112C0">
        <w:rPr>
          <w:rFonts w:ascii="Source Sans Pro" w:eastAsia="맑은 고딕" w:hAnsi="Source Sans Pro" w:cs="굴림"/>
          <w:color w:val="1A1A1A"/>
          <w:kern w:val="0"/>
          <w:sz w:val="24"/>
          <w14:ligatures w14:val="none"/>
        </w:rPr>
        <w:t>: Several Inuit died from smallpox during their return journey, highlighting the unpredictability of life.</w:t>
      </w:r>
    </w:p>
    <w:p w14:paraId="2B47AD36" w14:textId="77777777" w:rsidR="00D112C0" w:rsidRPr="00D112C0" w:rsidRDefault="00D112C0" w:rsidP="00D112C0">
      <w:pPr>
        <w:widowControl/>
        <w:numPr>
          <w:ilvl w:val="0"/>
          <w:numId w:val="2"/>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t>Cultural Insights</w:t>
      </w:r>
      <w:r w:rsidRPr="00D112C0">
        <w:rPr>
          <w:rFonts w:ascii="Source Sans Pro" w:eastAsia="맑은 고딕" w:hAnsi="Source Sans Pro" w:cs="굴림"/>
          <w:color w:val="1A1A1A"/>
          <w:kern w:val="0"/>
          <w:sz w:val="24"/>
          <w14:ligatures w14:val="none"/>
        </w:rPr>
        <w:t>: The letters provide a glimpse into Inuit social structures, roles, and their resilience in the face of adversity.</w:t>
      </w:r>
    </w:p>
    <w:p w14:paraId="77CCC4C2" w14:textId="77777777" w:rsidR="00D112C0" w:rsidRPr="00D112C0" w:rsidRDefault="00D112C0" w:rsidP="00D112C0">
      <w:pPr>
        <w:widowControl/>
        <w:numPr>
          <w:ilvl w:val="0"/>
          <w:numId w:val="2"/>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t>Emotional Depth</w:t>
      </w:r>
      <w:r w:rsidRPr="00D112C0">
        <w:rPr>
          <w:rFonts w:ascii="Source Sans Pro" w:eastAsia="맑은 고딕" w:hAnsi="Source Sans Pro" w:cs="굴림"/>
          <w:color w:val="1A1A1A"/>
          <w:kern w:val="0"/>
          <w:sz w:val="24"/>
          <w14:ligatures w14:val="none"/>
        </w:rPr>
        <w:t>: The reunion between the Cartwrights and the Inuit is marked by profound sorrow, emphasizing the bonds formed during their time together.</w:t>
      </w:r>
    </w:p>
    <w:p w14:paraId="05A54602" w14:textId="77777777" w:rsidR="00D112C0" w:rsidRPr="00D112C0" w:rsidRDefault="00D112C0" w:rsidP="00D112C0">
      <w:pPr>
        <w:widowControl/>
        <w:numPr>
          <w:ilvl w:val="0"/>
          <w:numId w:val="2"/>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t>Critique of Society</w:t>
      </w:r>
      <w:r w:rsidRPr="00D112C0">
        <w:rPr>
          <w:rFonts w:ascii="Source Sans Pro" w:eastAsia="맑은 고딕" w:hAnsi="Source Sans Pro" w:cs="굴림"/>
          <w:color w:val="1A1A1A"/>
          <w:kern w:val="0"/>
          <w:sz w:val="24"/>
          <w14:ligatures w14:val="none"/>
        </w:rPr>
        <w:t>: Catherine contrasts the Inuit's appreciation for simple joys with the complexities of English societal values.</w:t>
      </w:r>
    </w:p>
    <w:p w14:paraId="307B7433" w14:textId="77777777" w:rsidR="00D112C0" w:rsidRPr="00D112C0" w:rsidRDefault="00D112C0" w:rsidP="00D112C0">
      <w:pPr>
        <w:widowControl/>
        <w:numPr>
          <w:ilvl w:val="0"/>
          <w:numId w:val="2"/>
        </w:numPr>
        <w:shd w:val="clear" w:color="auto" w:fill="E5EEFF"/>
        <w:wordWrap/>
        <w:autoSpaceDE/>
        <w:autoSpaceDN/>
        <w:spacing w:after="240" w:line="360" w:lineRule="atLeast"/>
        <w:rPr>
          <w:rFonts w:ascii="Source Sans Pro" w:eastAsia="맑은 고딕" w:hAnsi="Source Sans Pro" w:cs="굴림"/>
          <w:color w:val="1A1A1A"/>
          <w:kern w:val="0"/>
          <w:sz w:val="24"/>
          <w14:ligatures w14:val="none"/>
        </w:rPr>
      </w:pPr>
      <w:r w:rsidRPr="00D112C0">
        <w:rPr>
          <w:rFonts w:ascii="Source Sans Pro" w:eastAsia="맑은 고딕" w:hAnsi="Source Sans Pro" w:cs="굴림"/>
          <w:b/>
          <w:bCs/>
          <w:color w:val="1A1A1A"/>
          <w:kern w:val="0"/>
          <w:sz w:val="24"/>
          <w14:ligatures w14:val="none"/>
        </w:rPr>
        <w:t>Importance of Education</w:t>
      </w:r>
      <w:r w:rsidRPr="00D112C0">
        <w:rPr>
          <w:rFonts w:ascii="Source Sans Pro" w:eastAsia="맑은 고딕" w:hAnsi="Source Sans Pro" w:cs="굴림"/>
          <w:color w:val="1A1A1A"/>
          <w:kern w:val="0"/>
          <w:sz w:val="24"/>
          <w14:ligatures w14:val="none"/>
        </w:rPr>
        <w:t>: The Inuit's eagerness to learn and adapt reflects their intelligence and potential for growth, advocating for cross-cultural understanding.</w:t>
      </w:r>
    </w:p>
    <w:p w14:paraId="4976DCFE" w14:textId="7008C986" w:rsidR="007E3096" w:rsidRDefault="007E3096" w:rsidP="007E3096">
      <w:pPr>
        <w:ind w:right="440"/>
      </w:pPr>
    </w:p>
    <w:p w14:paraId="1C27FDF0" w14:textId="45459529" w:rsidR="007E3096" w:rsidRDefault="007E3096" w:rsidP="007E3096">
      <w:pPr>
        <w:ind w:right="440"/>
      </w:pPr>
    </w:p>
    <w:p w14:paraId="19782FD9" w14:textId="4D0CEFB2" w:rsidR="007E3096" w:rsidRDefault="005B46BF" w:rsidP="007E3096">
      <w:pPr>
        <w:ind w:right="440"/>
      </w:pPr>
      <w:r>
        <w:rPr>
          <w:rFonts w:hint="eastAsia"/>
        </w:rPr>
        <w:t>W</w:t>
      </w:r>
      <w:r>
        <w:t>hat was the reason for the trips of aboriginal people to Europe?</w:t>
      </w:r>
    </w:p>
    <w:p w14:paraId="045462B9" w14:textId="6A88483F" w:rsidR="005B46BF" w:rsidRDefault="005B46BF" w:rsidP="007E3096">
      <w:pPr>
        <w:ind w:right="440"/>
        <w:rPr>
          <w:rFonts w:ascii="Source Sans Pro" w:hAnsi="Source Sans Pro"/>
          <w:color w:val="1A1A1A"/>
          <w:shd w:val="clear" w:color="auto" w:fill="E5EEFF"/>
        </w:rPr>
      </w:pPr>
      <w:r>
        <w:rPr>
          <w:rFonts w:hint="eastAsia"/>
        </w:rPr>
        <w:t>-</w:t>
      </w:r>
      <w:r w:rsidRPr="005B46BF">
        <w:rPr>
          <w:rFonts w:ascii="Source Sans Pro" w:hAnsi="Source Sans Pro"/>
          <w:color w:val="1A1A1A"/>
          <w:shd w:val="clear" w:color="auto" w:fill="E5EEFF"/>
        </w:rPr>
        <w:t>Aboriginal people sought to go to Europe for several reasons, including the desire for political and material gains, such as acquiring European goods and solidifying trade connections. They were often motivated by the potential to act as intermediaries or brokers in trade, leveraging their experiences in Europe to enhance their status and opportunities back home. Additionally, the allure of European culture and the chance to engage with powerful figures were significant factors in their decision to travel.</w:t>
      </w:r>
    </w:p>
    <w:p w14:paraId="09487CFF" w14:textId="3CEFE986" w:rsidR="005B46BF" w:rsidRDefault="005B46BF" w:rsidP="007E3096">
      <w:pPr>
        <w:ind w:right="440"/>
        <w:rPr>
          <w:rFonts w:ascii="Source Sans Pro" w:hAnsi="Source Sans Pro"/>
          <w:color w:val="1A1A1A"/>
          <w:shd w:val="clear" w:color="auto" w:fill="E5EEFF"/>
        </w:rPr>
      </w:pPr>
    </w:p>
    <w:p w14:paraId="5ADE9DEF" w14:textId="53BB4AA0" w:rsidR="005B46BF" w:rsidRDefault="005B46BF" w:rsidP="007E3096">
      <w:pPr>
        <w:ind w:right="440"/>
        <w:rPr>
          <w:rFonts w:ascii="Source Sans Pro" w:hAnsi="Source Sans Pro"/>
          <w:color w:val="1A1A1A"/>
          <w:shd w:val="clear" w:color="auto" w:fill="E5EEFF"/>
        </w:rPr>
      </w:pPr>
      <w:r w:rsidRPr="005B46BF">
        <w:rPr>
          <w:rFonts w:ascii="Source Sans Pro" w:hAnsi="Source Sans Pro" w:hint="eastAsia"/>
          <w:color w:val="1A1A1A"/>
          <w:shd w:val="clear" w:color="auto" w:fill="E5EEFF"/>
        </w:rPr>
        <w:t>T</w:t>
      </w:r>
      <w:r w:rsidRPr="005B46BF">
        <w:rPr>
          <w:rFonts w:ascii="Source Sans Pro" w:hAnsi="Source Sans Pro"/>
          <w:color w:val="1A1A1A"/>
          <w:shd w:val="clear" w:color="auto" w:fill="E5EEFF"/>
        </w:rPr>
        <w:t>he fascination with indigenous people. Public displays? –</w:t>
      </w:r>
      <w:r>
        <w:rPr>
          <w:rFonts w:ascii="Source Sans Pro" w:hAnsi="Source Sans Pro"/>
          <w:color w:val="1A1A1A"/>
          <w:shd w:val="clear" w:color="auto" w:fill="E5EEFF"/>
        </w:rPr>
        <w:t xml:space="preserve"> </w:t>
      </w:r>
    </w:p>
    <w:p w14:paraId="036DC123" w14:textId="7018859F" w:rsidR="005B46BF" w:rsidRDefault="005B46BF" w:rsidP="007E3096">
      <w:pPr>
        <w:ind w:right="440"/>
      </w:pPr>
    </w:p>
    <w:p w14:paraId="77CB1274" w14:textId="448FE959" w:rsidR="005B46BF" w:rsidRDefault="005B46BF" w:rsidP="007E3096">
      <w:pPr>
        <w:ind w:right="440"/>
      </w:pPr>
    </w:p>
    <w:p w14:paraId="5FF7C2E3" w14:textId="3EFC6A36" w:rsidR="005B46BF" w:rsidRDefault="005B46BF" w:rsidP="007E3096">
      <w:pPr>
        <w:ind w:right="440"/>
      </w:pPr>
    </w:p>
    <w:p w14:paraId="74837B19" w14:textId="31EEAAA7" w:rsidR="005B46BF" w:rsidRDefault="005B46BF" w:rsidP="007E3096">
      <w:pPr>
        <w:ind w:right="440"/>
      </w:pPr>
      <w:r>
        <w:t>The ab</w:t>
      </w:r>
      <w:r w:rsidR="0094146C">
        <w:t>original people tend to have a very good memory since they don’t have any writing systems so their brains had more capacity to store things quickly.</w:t>
      </w:r>
    </w:p>
    <w:p w14:paraId="2C1592D9" w14:textId="77777777" w:rsidR="0094146C" w:rsidRPr="007E3096" w:rsidRDefault="0094146C" w:rsidP="007E3096">
      <w:pPr>
        <w:ind w:right="440"/>
        <w:rPr>
          <w:rFonts w:hint="eastAsia"/>
        </w:rPr>
      </w:pPr>
    </w:p>
    <w:sectPr w:rsidR="0094146C" w:rsidRPr="007E309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3B8B"/>
    <w:multiLevelType w:val="multilevel"/>
    <w:tmpl w:val="FDB6C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635E8"/>
    <w:multiLevelType w:val="multilevel"/>
    <w:tmpl w:val="83A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5A"/>
    <w:rsid w:val="00231E5A"/>
    <w:rsid w:val="00527389"/>
    <w:rsid w:val="005B46BF"/>
    <w:rsid w:val="007E3096"/>
    <w:rsid w:val="0094146C"/>
    <w:rsid w:val="00D112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3C40"/>
  <w15:chartTrackingRefBased/>
  <w15:docId w15:val="{3FC5E274-DA95-41AE-AFC2-9A99C5D2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112C0"/>
    <w:pPr>
      <w:widowControl/>
      <w:wordWrap/>
      <w:autoSpaceDE/>
      <w:autoSpaceDN/>
      <w:spacing w:before="100" w:beforeAutospacing="1" w:after="100" w:afterAutospacing="1"/>
      <w:outlineLvl w:val="0"/>
    </w:pPr>
    <w:rPr>
      <w:rFonts w:ascii="굴림" w:eastAsia="굴림" w:hAnsi="굴림" w:cs="굴림"/>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112C0"/>
    <w:rPr>
      <w:rFonts w:ascii="굴림" w:eastAsia="굴림" w:hAnsi="굴림" w:cs="굴림"/>
      <w:b/>
      <w:bCs/>
      <w:kern w:val="36"/>
      <w:sz w:val="48"/>
      <w:szCs w:val="48"/>
      <w14:ligatures w14:val="none"/>
    </w:rPr>
  </w:style>
  <w:style w:type="paragraph" w:customStyle="1" w:styleId="sc-44py6y-2">
    <w:name w:val="sc-44py6y-2"/>
    <w:basedOn w:val="a"/>
    <w:rsid w:val="00D112C0"/>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3">
    <w:name w:val="Strong"/>
    <w:basedOn w:val="a0"/>
    <w:uiPriority w:val="22"/>
    <w:qFormat/>
    <w:rsid w:val="00D11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6243">
      <w:bodyDiv w:val="1"/>
      <w:marLeft w:val="0"/>
      <w:marRight w:val="0"/>
      <w:marTop w:val="0"/>
      <w:marBottom w:val="0"/>
      <w:divBdr>
        <w:top w:val="none" w:sz="0" w:space="0" w:color="auto"/>
        <w:left w:val="none" w:sz="0" w:space="0" w:color="auto"/>
        <w:bottom w:val="none" w:sz="0" w:space="0" w:color="auto"/>
        <w:right w:val="none" w:sz="0" w:space="0" w:color="auto"/>
      </w:divBdr>
      <w:divsChild>
        <w:div w:id="567959589">
          <w:marLeft w:val="0"/>
          <w:marRight w:val="0"/>
          <w:marTop w:val="0"/>
          <w:marBottom w:val="0"/>
          <w:divBdr>
            <w:top w:val="none" w:sz="0" w:space="0" w:color="auto"/>
            <w:left w:val="none" w:sz="0" w:space="0" w:color="auto"/>
            <w:bottom w:val="none" w:sz="0" w:space="0" w:color="auto"/>
            <w:right w:val="none" w:sz="0" w:space="0" w:color="auto"/>
          </w:divBdr>
          <w:divsChild>
            <w:div w:id="468211949">
              <w:marLeft w:val="0"/>
              <w:marRight w:val="0"/>
              <w:marTop w:val="0"/>
              <w:marBottom w:val="0"/>
              <w:divBdr>
                <w:top w:val="none" w:sz="0" w:space="0" w:color="auto"/>
                <w:left w:val="none" w:sz="0" w:space="0" w:color="auto"/>
                <w:bottom w:val="none" w:sz="0" w:space="0" w:color="auto"/>
                <w:right w:val="none" w:sz="0" w:space="0" w:color="auto"/>
              </w:divBdr>
              <w:divsChild>
                <w:div w:id="594434562">
                  <w:marLeft w:val="0"/>
                  <w:marRight w:val="0"/>
                  <w:marTop w:val="0"/>
                  <w:marBottom w:val="0"/>
                  <w:divBdr>
                    <w:top w:val="none" w:sz="0" w:space="0" w:color="auto"/>
                    <w:left w:val="none" w:sz="0" w:space="0" w:color="auto"/>
                    <w:bottom w:val="none" w:sz="0" w:space="0" w:color="auto"/>
                    <w:right w:val="none" w:sz="0" w:space="0" w:color="auto"/>
                  </w:divBdr>
                  <w:divsChild>
                    <w:div w:id="692460100">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1260">
          <w:marLeft w:val="0"/>
          <w:marRight w:val="0"/>
          <w:marTop w:val="0"/>
          <w:marBottom w:val="0"/>
          <w:divBdr>
            <w:top w:val="none" w:sz="0" w:space="0" w:color="auto"/>
            <w:left w:val="none" w:sz="0" w:space="0" w:color="auto"/>
            <w:bottom w:val="none" w:sz="0" w:space="0" w:color="auto"/>
            <w:right w:val="none" w:sz="0" w:space="0" w:color="auto"/>
          </w:divBdr>
          <w:divsChild>
            <w:div w:id="275412799">
              <w:marLeft w:val="0"/>
              <w:marRight w:val="0"/>
              <w:marTop w:val="0"/>
              <w:marBottom w:val="0"/>
              <w:divBdr>
                <w:top w:val="none" w:sz="0" w:space="0" w:color="auto"/>
                <w:left w:val="none" w:sz="0" w:space="0" w:color="auto"/>
                <w:bottom w:val="none" w:sz="0" w:space="0" w:color="auto"/>
                <w:right w:val="none" w:sz="0" w:space="0" w:color="auto"/>
              </w:divBdr>
              <w:divsChild>
                <w:div w:id="213930487">
                  <w:marLeft w:val="0"/>
                  <w:marRight w:val="0"/>
                  <w:marTop w:val="0"/>
                  <w:marBottom w:val="0"/>
                  <w:divBdr>
                    <w:top w:val="none" w:sz="0" w:space="0" w:color="auto"/>
                    <w:left w:val="none" w:sz="0" w:space="0" w:color="auto"/>
                    <w:bottom w:val="none" w:sz="0" w:space="0" w:color="auto"/>
                    <w:right w:val="none" w:sz="0" w:space="0" w:color="auto"/>
                  </w:divBdr>
                  <w:divsChild>
                    <w:div w:id="1639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4308">
          <w:marLeft w:val="0"/>
          <w:marRight w:val="0"/>
          <w:marTop w:val="0"/>
          <w:marBottom w:val="0"/>
          <w:divBdr>
            <w:top w:val="none" w:sz="0" w:space="0" w:color="auto"/>
            <w:left w:val="none" w:sz="0" w:space="0" w:color="auto"/>
            <w:bottom w:val="none" w:sz="0" w:space="0" w:color="auto"/>
            <w:right w:val="none" w:sz="0" w:space="0" w:color="auto"/>
          </w:divBdr>
          <w:divsChild>
            <w:div w:id="225801239">
              <w:marLeft w:val="0"/>
              <w:marRight w:val="0"/>
              <w:marTop w:val="0"/>
              <w:marBottom w:val="0"/>
              <w:divBdr>
                <w:top w:val="none" w:sz="0" w:space="0" w:color="auto"/>
                <w:left w:val="none" w:sz="0" w:space="0" w:color="auto"/>
                <w:bottom w:val="none" w:sz="0" w:space="0" w:color="auto"/>
                <w:right w:val="none" w:sz="0" w:space="0" w:color="auto"/>
              </w:divBdr>
              <w:divsChild>
                <w:div w:id="2040889060">
                  <w:marLeft w:val="0"/>
                  <w:marRight w:val="0"/>
                  <w:marTop w:val="0"/>
                  <w:marBottom w:val="0"/>
                  <w:divBdr>
                    <w:top w:val="none" w:sz="0" w:space="0" w:color="auto"/>
                    <w:left w:val="none" w:sz="0" w:space="0" w:color="auto"/>
                    <w:bottom w:val="none" w:sz="0" w:space="0" w:color="auto"/>
                    <w:right w:val="none" w:sz="0" w:space="0" w:color="auto"/>
                  </w:divBdr>
                  <w:divsChild>
                    <w:div w:id="1427535737">
                      <w:marLeft w:val="0"/>
                      <w:marRight w:val="0"/>
                      <w:marTop w:val="0"/>
                      <w:marBottom w:val="0"/>
                      <w:divBdr>
                        <w:top w:val="none" w:sz="0" w:space="0" w:color="auto"/>
                        <w:left w:val="none" w:sz="0" w:space="0" w:color="auto"/>
                        <w:bottom w:val="none" w:sz="0" w:space="0" w:color="auto"/>
                        <w:right w:val="none" w:sz="0" w:space="0" w:color="auto"/>
                      </w:divBdr>
                      <w:divsChild>
                        <w:div w:id="1799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770</Words>
  <Characters>4391</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2024-10-07T16:27:00Z</dcterms:created>
  <dcterms:modified xsi:type="dcterms:W3CDTF">2024-10-07T17:33:00Z</dcterms:modified>
</cp:coreProperties>
</file>