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2"/>
        <w:gridCol w:w="414"/>
        <w:gridCol w:w="1318"/>
        <w:gridCol w:w="2979"/>
        <w:gridCol w:w="1410"/>
        <w:gridCol w:w="1717"/>
      </w:tblGrid>
      <w:tr>
        <w:trPr>
          <w:trHeight w:val="593" w:hRule="atLeast"/>
        </w:trPr>
        <w:tc>
          <w:tcPr>
            <w:tcW w:w="902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z w:val="28"/>
                <w:szCs w:val="28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z w:val="28"/>
                <w:szCs w:val="28"/>
                <w:kern w:val="0"/>
              </w:rPr>
              <w:t>회 의</w:t>
            </w: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z w:val="28"/>
                <w:szCs w:val="28"/>
                <w:kern w:val="0"/>
              </w:rPr>
              <w:t xml:space="preserve"> 록</w:t>
            </w:r>
          </w:p>
        </w:tc>
      </w:tr>
      <w:tr>
        <w:trPr>
          <w:trHeight w:val="360" w:hRule="atLeast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zCs w:val="20"/>
                <w:kern w:val="0"/>
              </w:rPr>
              <w:t>회의주제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 w:val="21"/>
                <w:szCs w:val="21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 w:val="21"/>
                <w:szCs w:val="21"/>
                <w:kern w:val="0"/>
              </w:rPr>
              <w:t>캡스톤디자인</w:t>
            </w:r>
            <w:r>
              <w:rPr>
                <w:rFonts w:ascii="나눔바른고딕" w:eastAsia="나눔바른고딕" w:hAnsi="나눔바른고딕" w:cs="굴림" w:hint="eastAsia"/>
                <w:color w:val="000000"/>
                <w:sz w:val="21"/>
                <w:szCs w:val="21"/>
                <w:kern w:val="0"/>
              </w:rPr>
              <w:t xml:space="preserve"> 프로젝트 방향성 및 주제 선정</w:t>
            </w:r>
          </w:p>
        </w:tc>
      </w:tr>
      <w:tr>
        <w:trPr>
          <w:trHeight w:val="360" w:hRule="atLeast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  <w:spacing w:val="-4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zCs w:val="20"/>
                <w:kern w:val="0"/>
                <w:spacing w:val="-4"/>
              </w:rPr>
              <w:t>회의일자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  <w:spacing w:val="22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spacing w:val="22"/>
              </w:rPr>
              <w:t>2024.09.08</w:t>
            </w:r>
          </w:p>
        </w:tc>
      </w:tr>
      <w:tr>
        <w:trPr>
          <w:trHeight w:val="360" w:hRule="atLeast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  <w:spacing w:val="-4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zCs w:val="20"/>
                <w:kern w:val="0"/>
                <w:spacing w:val="-4"/>
              </w:rPr>
              <w:t>회의장소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온라인(</w:t>
            </w: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디스코드</w:t>
            </w: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)</w:t>
            </w:r>
          </w:p>
        </w:tc>
      </w:tr>
      <w:tr>
        <w:trPr>
          <w:trHeight w:val="333" w:hRule="atLeast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zCs w:val="20"/>
                <w:kern w:val="0"/>
              </w:rPr>
              <w:t>참석자</w:t>
            </w:r>
          </w:p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(</w:t>
            </w: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직급생략</w:t>
            </w: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)</w:t>
            </w: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3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기타</w:t>
            </w:r>
          </w:p>
        </w:tc>
      </w:tr>
      <w:tr>
        <w:trPr>
          <w:trHeight w:val="705" w:hRule="atLeast"/>
        </w:trPr>
        <w:tc>
          <w:tcPr>
            <w:tcW w:w="1182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ind w:firstLineChars="100" w:firstLine="200"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정찬우, 이승준, 김현우, 이수경</w:t>
            </w:r>
          </w:p>
        </w:tc>
        <w:tc>
          <w:tcPr>
            <w:tcW w:w="312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 w:val="21"/>
                <w:szCs w:val="21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 w:val="21"/>
                <w:szCs w:val="21"/>
                <w:kern w:val="0"/>
              </w:rPr>
              <w:t>없음</w:t>
            </w:r>
          </w:p>
        </w:tc>
      </w:tr>
      <w:tr>
        <w:trPr>
          <w:trHeight w:val="348" w:hRule="atLeast"/>
        </w:trPr>
        <w:tc>
          <w:tcPr>
            <w:tcW w:w="1182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ind w:left="112"/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3127" w:type="auto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color w:val="000000"/>
                <w:sz w:val="21"/>
                <w:szCs w:val="21"/>
                <w:kern w:val="0"/>
              </w:rPr>
            </w:pPr>
          </w:p>
        </w:tc>
      </w:tr>
      <w:tr>
        <w:trPr>
          <w:trHeight w:val="705" w:hRule="atLeast"/>
        </w:trPr>
        <w:tc>
          <w:tcPr>
            <w:tcW w:w="1182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ind w:firstLineChars="100" w:firstLine="200"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3127" w:type="auto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color w:val="000000"/>
                <w:sz w:val="21"/>
                <w:szCs w:val="21"/>
                <w:kern w:val="0"/>
              </w:rPr>
            </w:pPr>
          </w:p>
        </w:tc>
      </w:tr>
      <w:tr>
        <w:trPr>
          <w:trHeight w:val="387" w:hRule="atLeast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  <w:spacing w:val="-4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zCs w:val="20"/>
                <w:kern w:val="0"/>
                <w:spacing w:val="-4"/>
              </w:rPr>
              <w:t>사용자료</w:t>
            </w:r>
          </w:p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  <w:spacing w:val="-4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zCs w:val="20"/>
                <w:kern w:val="0"/>
                <w:spacing w:val="-4"/>
              </w:rPr>
              <w:t>및</w:t>
            </w:r>
          </w:p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  <w:spacing w:val="-4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zCs w:val="20"/>
                <w:kern w:val="0"/>
                <w:spacing w:val="-4"/>
              </w:rPr>
              <w:t>수집자료</w:t>
            </w: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 w:val="14"/>
                <w:szCs w:val="14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 w:val="14"/>
                <w:szCs w:val="14"/>
                <w:kern w:val="0"/>
              </w:rPr>
              <w:t>NO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 w:val="18"/>
                <w:szCs w:val="18"/>
                <w:kern w:val="0"/>
              </w:rPr>
              <w:t>자료번호</w:t>
            </w: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 w:val="18"/>
                <w:szCs w:val="18"/>
                <w:kern w:val="0"/>
              </w:rPr>
              <w:t>자료명</w:t>
            </w: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 w:val="18"/>
                <w:szCs w:val="18"/>
                <w:kern w:val="0"/>
              </w:rPr>
              <w:t>제출원</w:t>
            </w:r>
          </w:p>
        </w:tc>
      </w:tr>
      <w:tr>
        <w:trPr>
          <w:trHeight w:val="527" w:hRule="atLeast"/>
        </w:trPr>
        <w:tc>
          <w:tcPr>
            <w:tcW w:w="1182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  <w:spacing w:val="-4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 w:val="18"/>
                <w:szCs w:val="18"/>
                <w:kern w:val="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</w:tr>
      <w:tr>
        <w:trPr>
          <w:trHeight w:val="527" w:hRule="atLeast"/>
        </w:trPr>
        <w:tc>
          <w:tcPr>
            <w:tcW w:w="1182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  <w:spacing w:val="-4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</w:tr>
      <w:tr>
        <w:trPr>
          <w:trHeight w:val="527" w:hRule="atLeast"/>
        </w:trPr>
        <w:tc>
          <w:tcPr>
            <w:tcW w:w="1182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  <w:spacing w:val="-4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ind w:right="114"/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 w:val="21"/>
                <w:szCs w:val="21"/>
                <w:kern w:val="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ind w:right="114"/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 w:val="21"/>
                <w:szCs w:val="21"/>
                <w:kern w:val="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ind w:right="114"/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 w:val="21"/>
                <w:szCs w:val="21"/>
                <w:kern w:val="0"/>
              </w:rPr>
            </w:pPr>
          </w:p>
        </w:tc>
      </w:tr>
      <w:tr>
        <w:trPr>
          <w:trHeight w:val="527" w:hRule="atLeast"/>
        </w:trPr>
        <w:tc>
          <w:tcPr>
            <w:tcW w:w="1182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  <w:spacing w:val="-4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ind w:right="114"/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 w:val="21"/>
                <w:szCs w:val="21"/>
                <w:kern w:val="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ind w:right="114"/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 w:val="21"/>
                <w:szCs w:val="21"/>
                <w:kern w:val="0"/>
              </w:rPr>
            </w:pPr>
          </w:p>
        </w:tc>
      </w:tr>
      <w:tr>
        <w:trPr>
          <w:trHeight w:val="386" w:hRule="atLeast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zCs w:val="20"/>
                <w:kern w:val="0"/>
              </w:rPr>
              <w:t>회의요지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회의목적</w:t>
            </w:r>
          </w:p>
        </w:tc>
      </w:tr>
      <w:tr>
        <w:trPr>
          <w:trHeight w:val="677" w:hRule="atLeast"/>
        </w:trPr>
        <w:tc>
          <w:tcPr>
            <w:tcW w:w="1182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262626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262626"/>
                <w:szCs w:val="20"/>
                <w:kern w:val="0"/>
              </w:rPr>
              <w:t>프로젝트 방향성과 주제 선정</w:t>
            </w:r>
          </w:p>
        </w:tc>
      </w:tr>
      <w:tr>
        <w:trPr>
          <w:trHeight w:val="387" w:hRule="atLeast"/>
        </w:trPr>
        <w:tc>
          <w:tcPr>
            <w:tcW w:w="1182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회의내용</w:t>
            </w:r>
          </w:p>
        </w:tc>
      </w:tr>
      <w:tr>
        <w:trPr>
          <w:trHeight w:val="715" w:hRule="atLeast"/>
        </w:trPr>
        <w:tc>
          <w:tcPr>
            <w:tcW w:w="1182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&lt;방향성 선정&gt;</w:t>
            </w:r>
          </w:p>
          <w:p>
            <w:pPr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프로젝트 방향성을 정하기 위해 브레인스토밍을 진행하여 금융으로 방향성을 정함</w:t>
            </w:r>
          </w:p>
          <w:p>
            <w:pPr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&lt;주제 선정&gt;</w:t>
            </w:r>
          </w:p>
          <w:p>
            <w:pPr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현재 생성형 AI들은 한국 주식거래소(KRX) 데이터베이스를 보유하고 있지 않음</w:t>
            </w:r>
          </w:p>
          <w:p>
            <w:pPr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</w:pPr>
            <w:r>
              <w:rPr>
                <w:rFonts w:ascii="Arial" w:eastAsia="나눔바른고딕" w:hAnsi="Arial" w:cs="Arial"/>
                <w:color w:val="000000"/>
                <w:szCs w:val="20"/>
                <w:kern w:val="0"/>
              </w:rPr>
              <w:t>→</w:t>
            </w: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  <w:t>KRX API</w:t>
            </w: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 xml:space="preserve"> (한국거래소 API)</w:t>
            </w:r>
            <w:r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  <w:t xml:space="preserve"> 등을 통해 한국 거래소의 주식 데이터를 </w:t>
            </w: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데이터베이스에 연동시켜 LLM</w:t>
            </w:r>
            <w:r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  <w:t xml:space="preserve">에 </w:t>
            </w: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적용시킴</w:t>
            </w:r>
          </w:p>
          <w:p>
            <w:pPr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이를</w:t>
            </w:r>
            <w:r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  <w:t xml:space="preserve"> 기반으로 </w:t>
            </w: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다음과 같은 기능을 구현</w:t>
            </w:r>
          </w:p>
          <w:p>
            <w:pPr>
              <w:pStyle w:val="a3"/>
              <w:wordWrap/>
              <w:snapToGrid w:val="0"/>
              <w:jc w:val="left"/>
              <w:numPr>
                <w:ilvl w:val="0"/>
                <w:numId w:val="1"/>
              </w:numPr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금융 소득세, 양도세, 증여세 등을 계산하고 결과를 출력하는 기능</w:t>
            </w:r>
          </w:p>
          <w:p>
            <w:pPr>
              <w:pStyle w:val="a3"/>
              <w:wordWrap/>
              <w:snapToGrid w:val="0"/>
              <w:jc w:val="left"/>
              <w:numPr>
                <w:ilvl w:val="0"/>
                <w:numId w:val="1"/>
              </w:numPr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사용자가 요구하는 조건과 일치하는 주식 종목을 출력하는 기능</w:t>
            </w:r>
          </w:p>
          <w:p>
            <w:pPr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  <w:p>
            <w:pPr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주제 확정은 2주</w:t>
            </w: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차에 교수님과 회사 연계의 여부에 따라 결정될 예정</w:t>
            </w:r>
          </w:p>
        </w:tc>
      </w:tr>
      <w:tr>
        <w:trPr>
          <w:trHeight w:val="349" w:hRule="atLeast"/>
        </w:trPr>
        <w:tc>
          <w:tcPr>
            <w:tcW w:w="1182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 xml:space="preserve">결 정 사 항 </w:t>
            </w:r>
          </w:p>
        </w:tc>
      </w:tr>
      <w:tr>
        <w:trPr>
          <w:trHeight w:val="956" w:hRule="atLeast"/>
        </w:trPr>
        <w:tc>
          <w:tcPr>
            <w:tcW w:w="1182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방향성은 금융으로 결정됨</w:t>
            </w:r>
            <w:r>
              <w:rPr>
                <w:lang/>
                <w:rFonts w:ascii="나눔바른고딕" w:eastAsia="나눔바른고딕" w:hAnsi="나눔바른고딕" w:cs="굴림"/>
                <w:color w:val="000000"/>
                <w:szCs w:val="20"/>
                <w:kern w:val="0"/>
                <w:rtl w:val="off"/>
              </w:rPr>
              <w:br/>
            </w:r>
            <w:r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  <w:t>LLM 을 활용하는 방향으로 결정됨</w:t>
            </w:r>
          </w:p>
        </w:tc>
      </w:tr>
    </w:tbl>
    <w:p>
      <w:pPr>
        <w:rPr>
          <w:rFonts w:ascii="나눔바른고딕" w:eastAsia="나눔바른고딕" w:hAnsi="나눔바른고딕"/>
        </w:rPr>
      </w:pPr>
    </w:p>
    <w:sectPr>
      <w:pgSz w:w="11906" w:h="16838"/>
      <w:pgMar w:top="851" w:right="1440" w:bottom="68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나눔바른고딕">
    <w:family w:val="modern"/>
    <w:altName w:val="맑은 고딕"/>
    <w:charset w:val="81"/>
    <w:notTrueType w:val="false"/>
    <w:pitch w:val="variable"/>
    <w:sig w:usb0="800002A7" w:usb1="09D77CFB" w:usb2="00000010" w:usb3="00000000" w:csb0="00080001" w:csb1="00000000"/>
  </w:font>
  <w:font w:name="굴림">
    <w:panose1 w:val="020B0600000101010101"/>
    <w:family w:val="Gulim"/>
    <w:charset w:val="00"/>
    <w:notTrueType w:val="false"/>
    <w:sig w:usb0="B00002AF" w:usb1="69D77CFB" w:usb2="00000030" w:usb3="00000001" w:csb0="4008009F" w:csb1="DFD70000"/>
  </w:font>
  <w:font w:name="Arial">
    <w:panose1 w:val="020B0604020202020204"/>
    <w:family w:val="Arial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Batang"/>
    <w:charset w:val="00"/>
    <w:notTrueType w:val="false"/>
    <w:sig w:usb0="B00002AF" w:usb1="69D77CFB" w:usb2="00000030" w:usb3="00000001" w:csb0="4008009F" w:csb1="DFD70000"/>
  </w:font>
  <w:font w:name="Century">
    <w:panose1 w:val="02040604050505020304"/>
    <w:family w:val="Century"/>
    <w:charset w:val="00"/>
    <w:notTrueType w:val="false"/>
    <w:sig w:usb0="00000287" w:usb1="00000001" w:usb2="00000001" w:usb3="00000001" w:csb0="2000009F" w:csb1="DFD7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36661823"/>
    <w:multiLevelType w:val="hybridMultilevel"/>
    <w:tmpl w:val="57ce1072"/>
    <w:lvl w:ilvl="0" w:tplc="d004d330">
      <w:start w:val="1"/>
      <w:lvlText w:val="%1."/>
      <w:lvlJc w:val="left"/>
      <w:pPr>
        <w:ind w:left="80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320" w:hanging="440"/>
      </w:pPr>
    </w:lvl>
    <w:lvl w:ilvl="2" w:tentative="on" w:tplc="409001b">
      <w:start w:val="1"/>
      <w:numFmt w:val="lowerRoman"/>
      <w:lvlText w:val="%3."/>
      <w:lvlJc w:val="right"/>
      <w:pPr>
        <w:ind w:left="1760" w:hanging="440"/>
      </w:pPr>
    </w:lvl>
    <w:lvl w:ilvl="3" w:tentative="on" w:tplc="409000f">
      <w:start w:val="1"/>
      <w:lvlText w:val="%4."/>
      <w:lvlJc w:val="left"/>
      <w:pPr>
        <w:ind w:left="2200" w:hanging="440"/>
      </w:pPr>
    </w:lvl>
    <w:lvl w:ilvl="4" w:tentative="on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uiPriority w:val="34"/>
    <w:basedOn w:val="a"/>
    <w:qFormat/>
    <w:pPr>
      <w:ind w:left="720"/>
      <w:contextualSpacing/>
    </w:pPr>
  </w:style>
  <w:style w:type="paragraph" w:customStyle="1" w:styleId="a4">
    <w:name w:val="바탕글"/>
    <w:basedOn w:val="a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szCs w:val="20"/>
      <w:kern w:val="0"/>
    </w:rPr>
  </w:style>
  <w:style w:type="paragraph" w:customStyle="1" w:styleId="MS">
    <w:name w:val="MS바탕글"/>
    <w:basedOn w:val="a"/>
    <w:pPr>
      <w:wordWrap/>
      <w:snapToGrid w:val="0"/>
      <w:spacing w:after="0" w:line="240" w:lineRule="auto"/>
      <w:textAlignment w:val="baseline"/>
    </w:pPr>
    <w:rPr>
      <w:rFonts w:ascii="Century" w:eastAsia="굴림" w:hAnsi="굴림" w:cs="굴림"/>
      <w:color w:val="000000"/>
      <w:sz w:val="21"/>
      <w:szCs w:val="21"/>
      <w:kern w:val="0"/>
    </w:rPr>
  </w:style>
  <w:style w:type="paragraph" w:styleId="a5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5"/>
  </w:style>
  <w:style w:type="paragraph" w:styleId="a6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6"/>
  </w:style>
  <w:style w:type="table" w:styleId="a7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nighc</cp:lastModifiedBy>
  <cp:revision>1</cp:revision>
  <dcterms:created xsi:type="dcterms:W3CDTF">2024-09-09T07:07:00Z</dcterms:created>
  <dcterms:modified xsi:type="dcterms:W3CDTF">2024-09-09T08:57:38Z</dcterms:modified>
  <cp:lastPrinted>2019-08-20T04:40:00Z</cp:lastPrinted>
  <cp:version>1200.0100.01</cp:version>
</cp:coreProperties>
</file>