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공통 GenAI는 기관투자자의</w:t>
        <w:br/>
        <w:t>전략적 이질성을 축소하는가</w:t>
      </w:r>
    </w:p>
    <w:p>
      <w:pPr>
        <w:pStyle w:val="Subtitle"/>
      </w:pPr>
      <w:r>
        <w:t>액티브 주식형 펀드의 Workflow RAG 배치와 완화효과</w:t>
        <w:br/>
        <w:t>실험 수행 보고서</w:t>
      </w:r>
    </w:p>
    <w:p>
      <w:pPr>
        <w:pStyle w:val="Note"/>
      </w:pPr>
      <w:r>
        <w:t>LIBERA  |  작성일 2026년 9월 25일  |  보고서판 v2.2</w:t>
      </w:r>
    </w:p>
    <w:p>
      <w:pPr>
        <w:pStyle w:val="Heading2"/>
      </w:pPr>
      <w:r>
        <w:t>보고서의 목적</w:t>
      </w:r>
    </w:p>
    <w:p>
      <w:r>
        <w:t>본 보고서는 같은 생성형 AI를 사용하는 펀드들이 서로 달라야 할 투자 판단까지 비슷하게 내리는지 확인하기 위한 실험 절차를 정리한다. 펀드별 자료를 투자 업무의 어느 단계부터 제공할 때 이러한 현상이 줄어드는지도 함께 비교한다.</w:t>
      </w:r>
    </w:p>
    <w:p>
      <w:r>
        <w:t>실험에서는 실제 펀드의 보유상태와 역사적 산업 수익률을 바탕으로 60개의 가상상황을 만든다. 같은 상황을 네 펀드와 다섯 가지 자료 제공 조건에 적용하고, AI가 직접 제시한 산업별 투자비중을 수학적 기준배분과 비교한다. 실험 결과는 아직 생성하지 않았다.</w:t>
      </w:r>
    </w:p>
    <w:p>
      <w:pPr>
        <w:pStyle w:val="Heading2"/>
      </w:pPr>
      <w:r>
        <w:t>실행의 핵심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122"/>
      </w:tblGrid>
      <w:tr>
        <w:trPr>
          <w:cantSplit/>
          <w:tblHeader/>
        </w:trPr>
        <w:tc>
          <w:tcPr>
            <w:tcW w:type="dxa" w:w="1872"/>
            <w:vAlign w:val="center"/>
            <w:tcMar>
              <w:top w:w="90" w:type="dxa"/>
              <w:bottom w:w="90" w:type="dxa"/>
              <w:left w:w="110" w:type="dxa"/>
              <w:right w:w="110" w:type="dxa"/>
            </w:tcMar>
            <w:shd w:fill="DFEAF2"/>
          </w:tcPr>
          <w:p>
            <w:pPr>
              <w:spacing w:after="20" w:line="280" w:lineRule="exact"/>
            </w:pPr>
            <w:r>
              <w:rPr>
                <w:b/>
                <w:sz w:val="19"/>
              </w:rPr>
              <w:t>항목</w:t>
            </w:r>
          </w:p>
        </w:tc>
        <w:tc>
          <w:tcPr>
            <w:tcW w:type="dxa" w:w="8122"/>
            <w:vAlign w:val="center"/>
            <w:tcMar>
              <w:top w:w="90" w:type="dxa"/>
              <w:bottom w:w="90" w:type="dxa"/>
              <w:left w:w="110" w:type="dxa"/>
              <w:right w:w="110" w:type="dxa"/>
            </w:tcMar>
            <w:shd w:fill="DFEAF2"/>
          </w:tcPr>
          <w:p>
            <w:pPr>
              <w:spacing w:after="20" w:line="280" w:lineRule="exact"/>
            </w:pPr>
            <w:r>
              <w:rPr>
                <w:b/>
                <w:sz w:val="19"/>
              </w:rPr>
              <w:t>본 보고서의 설정</w:t>
            </w:r>
          </w:p>
        </w:tc>
      </w:tr>
      <w:tr>
        <w:trPr>
          <w:cantSplit/>
        </w:trPr>
        <w:tc>
          <w:tcPr>
            <w:tcW w:type="dxa" w:w="1872"/>
            <w:vAlign w:val="center"/>
            <w:tcMar>
              <w:top w:w="90" w:type="dxa"/>
              <w:bottom w:w="90" w:type="dxa"/>
              <w:left w:w="110" w:type="dxa"/>
              <w:right w:w="110" w:type="dxa"/>
            </w:tcMar>
          </w:tcPr>
          <w:p>
            <w:pPr>
              <w:spacing w:after="20" w:line="280" w:lineRule="exact"/>
            </w:pPr>
            <w:r>
              <w:rPr>
                <w:b w:val="0"/>
                <w:sz w:val="19"/>
              </w:rPr>
              <w:t>분석 대상</w:t>
            </w:r>
          </w:p>
        </w:tc>
        <w:tc>
          <w:tcPr>
            <w:tcW w:type="dxa" w:w="8122"/>
            <w:vAlign w:val="center"/>
            <w:tcMar>
              <w:top w:w="90" w:type="dxa"/>
              <w:bottom w:w="90" w:type="dxa"/>
              <w:left w:w="110" w:type="dxa"/>
              <w:right w:w="110" w:type="dxa"/>
            </w:tcMar>
          </w:tcPr>
          <w:p>
            <w:pPr>
              <w:spacing w:after="20" w:line="280" w:lineRule="exact"/>
            </w:pPr>
            <w:r>
              <w:rPr>
                <w:b w:val="0"/>
                <w:sz w:val="19"/>
              </w:rPr>
              <w:t>미국 액티브 주식형 펀드 4개와 주식 부문 내 12산업 배분</w:t>
            </w:r>
          </w:p>
        </w:tc>
      </w:tr>
      <w:tr>
        <w:trPr>
          <w:cantSplit/>
        </w:trPr>
        <w:tc>
          <w:tcPr>
            <w:tcW w:type="dxa" w:w="1872"/>
            <w:vAlign w:val="center"/>
            <w:tcMar>
              <w:top w:w="90" w:type="dxa"/>
              <w:bottom w:w="90" w:type="dxa"/>
              <w:left w:w="110" w:type="dxa"/>
              <w:right w:w="110" w:type="dxa"/>
            </w:tcMar>
            <w:shd w:fill="F6F8FA"/>
          </w:tcPr>
          <w:p>
            <w:pPr>
              <w:spacing w:after="20" w:line="280" w:lineRule="exact"/>
            </w:pPr>
            <w:r>
              <w:rPr>
                <w:b w:val="0"/>
                <w:sz w:val="19"/>
              </w:rPr>
              <w:t>업무 순서</w:t>
            </w:r>
          </w:p>
        </w:tc>
        <w:tc>
          <w:tcPr>
            <w:tcW w:type="dxa" w:w="8122"/>
            <w:vAlign w:val="center"/>
            <w:tcMar>
              <w:top w:w="90" w:type="dxa"/>
              <w:bottom w:w="90" w:type="dxa"/>
              <w:left w:w="110" w:type="dxa"/>
              <w:right w:w="110" w:type="dxa"/>
            </w:tcMar>
            <w:shd w:fill="F6F8FA"/>
          </w:tcPr>
          <w:p>
            <w:pPr>
              <w:spacing w:after="20" w:line="280" w:lineRule="exact"/>
            </w:pPr>
            <w:r>
              <w:rPr>
                <w:b w:val="0"/>
                <w:sz w:val="19"/>
              </w:rPr>
              <w:t>계획 → 배분안 구성 → 점검과 수정</w:t>
            </w:r>
          </w:p>
        </w:tc>
      </w:tr>
      <w:tr>
        <w:trPr>
          <w:cantSplit/>
        </w:trPr>
        <w:tc>
          <w:tcPr>
            <w:tcW w:type="dxa" w:w="1872"/>
            <w:vAlign w:val="center"/>
            <w:tcMar>
              <w:top w:w="90" w:type="dxa"/>
              <w:bottom w:w="90" w:type="dxa"/>
              <w:left w:w="110" w:type="dxa"/>
              <w:right w:w="110" w:type="dxa"/>
            </w:tcMar>
          </w:tcPr>
          <w:p>
            <w:pPr>
              <w:spacing w:after="20" w:line="280" w:lineRule="exact"/>
            </w:pPr>
            <w:r>
              <w:rPr>
                <w:b w:val="0"/>
                <w:sz w:val="19"/>
              </w:rPr>
              <w:t>비교 조건</w:t>
            </w:r>
          </w:p>
        </w:tc>
        <w:tc>
          <w:tcPr>
            <w:tcW w:type="dxa" w:w="8122"/>
            <w:vAlign w:val="center"/>
            <w:tcMar>
              <w:top w:w="90" w:type="dxa"/>
              <w:bottom w:w="90" w:type="dxa"/>
              <w:left w:w="110" w:type="dxa"/>
              <w:right w:w="110" w:type="dxa"/>
            </w:tcMar>
          </w:tcPr>
          <w:p>
            <w:pPr>
              <w:spacing w:after="20" w:line="280" w:lineRule="exact"/>
            </w:pPr>
            <w:r>
              <w:rPr>
                <w:b w:val="0"/>
                <w:sz w:val="19"/>
              </w:rPr>
              <w:t>추가 자료 없음, 1단계부터 제공, 2단계부터 제공, 3단계부터 제공, 전체 원문 제공</w:t>
            </w:r>
          </w:p>
        </w:tc>
      </w:tr>
      <w:tr>
        <w:trPr>
          <w:cantSplit/>
        </w:trPr>
        <w:tc>
          <w:tcPr>
            <w:tcW w:type="dxa" w:w="1872"/>
            <w:vAlign w:val="center"/>
            <w:tcMar>
              <w:top w:w="90" w:type="dxa"/>
              <w:bottom w:w="90" w:type="dxa"/>
              <w:left w:w="110" w:type="dxa"/>
              <w:right w:w="110" w:type="dxa"/>
            </w:tcMar>
            <w:shd w:fill="F6F8FA"/>
          </w:tcPr>
          <w:p>
            <w:pPr>
              <w:spacing w:after="20" w:line="280" w:lineRule="exact"/>
            </w:pPr>
            <w:r>
              <w:rPr>
                <w:b w:val="0"/>
                <w:sz w:val="19"/>
              </w:rPr>
              <w:t>주실험 규모</w:t>
            </w:r>
          </w:p>
        </w:tc>
        <w:tc>
          <w:tcPr>
            <w:tcW w:type="dxa" w:w="8122"/>
            <w:vAlign w:val="center"/>
            <w:tcMar>
              <w:top w:w="90" w:type="dxa"/>
              <w:bottom w:w="90" w:type="dxa"/>
              <w:left w:w="110" w:type="dxa"/>
              <w:right w:w="110" w:type="dxa"/>
            </w:tcMar>
            <w:shd w:fill="F6F8FA"/>
          </w:tcPr>
          <w:p>
            <w:pPr>
              <w:spacing w:after="20" w:line="280" w:lineRule="exact"/>
            </w:pPr>
            <w:r>
              <w:rPr>
                <w:b w:val="0"/>
                <w:sz w:val="19"/>
              </w:rPr>
              <w:t>60상황 × 4펀드 × 5조건 × 2반복</w:t>
            </w:r>
          </w:p>
        </w:tc>
      </w:tr>
      <w:tr>
        <w:trPr>
          <w:cantSplit/>
        </w:trPr>
        <w:tc>
          <w:tcPr>
            <w:tcW w:type="dxa" w:w="1872"/>
            <w:vAlign w:val="center"/>
            <w:tcMar>
              <w:top w:w="90" w:type="dxa"/>
              <w:bottom w:w="90" w:type="dxa"/>
              <w:left w:w="110" w:type="dxa"/>
              <w:right w:w="110" w:type="dxa"/>
            </w:tcMar>
          </w:tcPr>
          <w:p>
            <w:pPr>
              <w:spacing w:after="20" w:line="280" w:lineRule="exact"/>
            </w:pPr>
            <w:r>
              <w:rPr>
                <w:b w:val="0"/>
                <w:sz w:val="19"/>
              </w:rPr>
              <w:t>판정 대상</w:t>
            </w:r>
          </w:p>
        </w:tc>
        <w:tc>
          <w:tcPr>
            <w:tcW w:type="dxa" w:w="8122"/>
            <w:vAlign w:val="center"/>
            <w:tcMar>
              <w:top w:w="90" w:type="dxa"/>
              <w:bottom w:w="90" w:type="dxa"/>
              <w:left w:w="110" w:type="dxa"/>
              <w:right w:w="110" w:type="dxa"/>
            </w:tcMar>
          </w:tcPr>
          <w:p>
            <w:pPr>
              <w:spacing w:after="20" w:line="280" w:lineRule="exact"/>
            </w:pPr>
            <w:r>
              <w:rPr>
                <w:b w:val="0"/>
                <w:sz w:val="19"/>
              </w:rPr>
              <w:t>필요한 배분 차이의 소실, 판단 손실, 제약 위반과 근거 사용</w:t>
            </w:r>
          </w:p>
        </w:tc>
      </w:tr>
    </w:tbl>
    <w:p>
      <w:pPr>
        <w:spacing w:after="20"/>
      </w:pPr>
      <w:r/>
    </w:p>
    <w:p>
      <w:pPr>
        <w:pStyle w:val="Heading2"/>
      </w:pPr>
      <w:r>
        <w:t>읽는 순서</w:t>
      </w:r>
    </w:p>
    <w:p>
      <w:r>
        <w:t>1~3절에서 연구질문과 전체 구성을 확인하고, 4~9절 순서로 자료·생성기·검색기·AI 실행기·평가기·채점기를 준비한다. 10~12절은 파일럿과 본실험 실행, 보조실험, 통계 분석 순서다. 13~14절에는 저장 파일과 논문 작성 기준을, 15~16절에는 참고문헌과 제한사항을 정리했다.</w:t>
      </w:r>
    </w:p>
    <w:p>
      <w:pPr>
        <w:pStyle w:val="Note"/>
      </w:pPr>
      <w:r>
        <w:t>설명 주석  기존 HTML v2.1의 연구질문·표본·모델·비교 조건을 유지했다. 접힌 토글은 관련 절의 설명으로 옮기고, 실행에 필요한 입력 필드와 처리 순서를 풀어 썼다. 아래 파일명은 앞으로 만들어야 할 산출물이다.</w:t>
      </w:r>
    </w:p>
    <w:p>
      <w:pPr>
        <w:pStyle w:val="Heading1"/>
        <w:pageBreakBefore/>
      </w:pPr>
      <w:r>
        <w:t>1 연구질문과 실험에서 확인할 것</w:t>
      </w:r>
    </w:p>
    <w:p>
      <w:pPr>
        <w:pStyle w:val="Heading2"/>
      </w:pPr>
      <w:r>
        <w:t>1 1 비슷한 답변을 문제로 보는 기준</w:t>
      </w:r>
    </w:p>
    <w:p>
      <w:r>
        <w:t>두 펀드의 투자비중이 비슷하다는 사실만으로 동질화가 발생했다고 판정할 수는 없다. 두 펀드가 가진 정보와 제약이 비슷하면 비슷한 배분이 합리적일 수 있기 때문이다. 이 실험은 각 펀드가 가진 정보와 출발 상태를 고려할 때 필요한 차이가 어느 정도인지를 먼저 계산한다.</w:t>
      </w:r>
    </w:p>
    <w:p>
      <w:r>
        <w:t>그다음 AI가 만든 차이가 이 기준보다 작아지는지 확인한다. 예를 들어 기준상 두 펀드는 서로 다른 산업에 투자해야 하는데 AI가 두 펀드 모두에게 비슷한 비중을 제안한다면, 필요한 차이를 충분히 반영하지 못했을 가능성이 있다. 금융 의사결정에서 GenAI가 정보 사용과 판단에 미치는 영향은 관련 선행연구를 배경으로 삼는다. [R1]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02"/>
      </w:tblGrid>
      <w:tr>
        <w:trPr>
          <w:cantSplit/>
          <w:tblHeader/>
        </w:trPr>
        <w:tc>
          <w:tcPr>
            <w:tcW w:type="dxa" w:w="2592"/>
            <w:vAlign w:val="center"/>
            <w:tcMar>
              <w:top w:w="90" w:type="dxa"/>
              <w:bottom w:w="90" w:type="dxa"/>
              <w:left w:w="110" w:type="dxa"/>
              <w:right w:w="110" w:type="dxa"/>
            </w:tcMar>
            <w:shd w:fill="DFEAF2"/>
          </w:tcPr>
          <w:p>
            <w:pPr>
              <w:spacing w:after="20" w:line="280" w:lineRule="exact"/>
            </w:pPr>
            <w:r>
              <w:rPr>
                <w:b/>
                <w:sz w:val="19"/>
              </w:rPr>
              <w:t>연구질문</w:t>
            </w:r>
          </w:p>
        </w:tc>
        <w:tc>
          <w:tcPr>
            <w:tcW w:type="dxa" w:w="7402"/>
            <w:vAlign w:val="center"/>
            <w:tcMar>
              <w:top w:w="90" w:type="dxa"/>
              <w:bottom w:w="90" w:type="dxa"/>
              <w:left w:w="110" w:type="dxa"/>
              <w:right w:w="110" w:type="dxa"/>
            </w:tcMar>
            <w:shd w:fill="DFEAF2"/>
          </w:tcPr>
          <w:p>
            <w:pPr>
              <w:spacing w:after="20" w:line="280" w:lineRule="exact"/>
            </w:pPr>
            <w:r>
              <w:rPr>
                <w:b/>
                <w:sz w:val="19"/>
              </w:rPr>
              <w:t>실험에서 확인할 내용</w:t>
            </w:r>
          </w:p>
        </w:tc>
      </w:tr>
      <w:tr>
        <w:trPr>
          <w:cantSplit/>
        </w:trPr>
        <w:tc>
          <w:tcPr>
            <w:tcW w:type="dxa" w:w="2592"/>
            <w:vAlign w:val="center"/>
            <w:tcMar>
              <w:top w:w="90" w:type="dxa"/>
              <w:bottom w:w="90" w:type="dxa"/>
              <w:left w:w="110" w:type="dxa"/>
              <w:right w:w="110" w:type="dxa"/>
            </w:tcMar>
          </w:tcPr>
          <w:p>
            <w:pPr>
              <w:spacing w:after="20" w:line="280" w:lineRule="exact"/>
            </w:pPr>
            <w:r>
              <w:rPr>
                <w:b w:val="0"/>
                <w:sz w:val="19"/>
              </w:rPr>
              <w:t>RQ1 필요한 차이의 소실</w:t>
            </w:r>
          </w:p>
        </w:tc>
        <w:tc>
          <w:tcPr>
            <w:tcW w:type="dxa" w:w="7402"/>
            <w:vAlign w:val="center"/>
            <w:tcMar>
              <w:top w:w="90" w:type="dxa"/>
              <w:bottom w:w="90" w:type="dxa"/>
              <w:left w:w="110" w:type="dxa"/>
              <w:right w:w="110" w:type="dxa"/>
            </w:tcMar>
          </w:tcPr>
          <w:p>
            <w:pPr>
              <w:spacing w:after="20" w:line="280" w:lineRule="exact"/>
            </w:pPr>
            <w:r>
              <w:rPr>
                <w:b w:val="0"/>
                <w:sz w:val="19"/>
              </w:rPr>
              <w:t>같은 LLM의 결과가 펀드별 기준배분보다 서로 가까워지는가</w:t>
            </w:r>
          </w:p>
        </w:tc>
      </w:tr>
      <w:tr>
        <w:trPr>
          <w:cantSplit/>
        </w:trPr>
        <w:tc>
          <w:tcPr>
            <w:tcW w:type="dxa" w:w="2592"/>
            <w:vAlign w:val="center"/>
            <w:tcMar>
              <w:top w:w="90" w:type="dxa"/>
              <w:bottom w:w="90" w:type="dxa"/>
              <w:left w:w="110" w:type="dxa"/>
              <w:right w:w="110" w:type="dxa"/>
            </w:tcMar>
            <w:shd w:fill="F6F8FA"/>
          </w:tcPr>
          <w:p>
            <w:pPr>
              <w:spacing w:after="20" w:line="280" w:lineRule="exact"/>
            </w:pPr>
            <w:r>
              <w:rPr>
                <w:b w:val="0"/>
                <w:sz w:val="19"/>
              </w:rPr>
              <w:t>RQ2 RAG의 완화효과</w:t>
            </w:r>
          </w:p>
        </w:tc>
        <w:tc>
          <w:tcPr>
            <w:tcW w:type="dxa" w:w="7402"/>
            <w:vAlign w:val="center"/>
            <w:tcMar>
              <w:top w:w="90" w:type="dxa"/>
              <w:bottom w:w="90" w:type="dxa"/>
              <w:left w:w="110" w:type="dxa"/>
              <w:right w:w="110" w:type="dxa"/>
            </w:tcMar>
            <w:shd w:fill="F6F8FA"/>
          </w:tcPr>
          <w:p>
            <w:pPr>
              <w:spacing w:after="20" w:line="280" w:lineRule="exact"/>
            </w:pPr>
            <w:r>
              <w:rPr>
                <w:b w:val="0"/>
                <w:sz w:val="19"/>
              </w:rPr>
              <w:t>펀드별 자료 제공 후 필요한 차이와 판단 품질이 함께 개선되는가</w:t>
            </w:r>
          </w:p>
        </w:tc>
      </w:tr>
      <w:tr>
        <w:trPr>
          <w:cantSplit/>
        </w:trPr>
        <w:tc>
          <w:tcPr>
            <w:tcW w:type="dxa" w:w="2592"/>
            <w:vAlign w:val="center"/>
            <w:tcMar>
              <w:top w:w="90" w:type="dxa"/>
              <w:bottom w:w="90" w:type="dxa"/>
              <w:left w:w="110" w:type="dxa"/>
              <w:right w:w="110" w:type="dxa"/>
            </w:tcMar>
          </w:tcPr>
          <w:p>
            <w:pPr>
              <w:spacing w:after="20" w:line="280" w:lineRule="exact"/>
            </w:pPr>
            <w:r>
              <w:rPr>
                <w:b w:val="0"/>
                <w:sz w:val="19"/>
              </w:rPr>
              <w:t>RQ3 제공 시점의 차이</w:t>
            </w:r>
          </w:p>
        </w:tc>
        <w:tc>
          <w:tcPr>
            <w:tcW w:type="dxa" w:w="7402"/>
            <w:vAlign w:val="center"/>
            <w:tcMar>
              <w:top w:w="90" w:type="dxa"/>
              <w:bottom w:w="90" w:type="dxa"/>
              <w:left w:w="110" w:type="dxa"/>
              <w:right w:w="110" w:type="dxa"/>
            </w:tcMar>
          </w:tcPr>
          <w:p>
            <w:pPr>
              <w:spacing w:after="20" w:line="280" w:lineRule="exact"/>
            </w:pPr>
            <w:r>
              <w:rPr>
                <w:b w:val="0"/>
                <w:sz w:val="19"/>
              </w:rPr>
              <w:t>계획·구성·점검 중 언제부터 자료를 제공하는 것이 효과적인가</w:t>
            </w:r>
          </w:p>
        </w:tc>
      </w:tr>
    </w:tbl>
    <w:p>
      <w:pPr>
        <w:spacing w:after="20"/>
      </w:pPr>
      <w:r/>
    </w:p>
    <w:p>
      <w:pPr>
        <w:pStyle w:val="Heading2"/>
      </w:pPr>
      <w:r>
        <w:t>1 2 이 실험이 논문에 더하는 근거</w:t>
      </w:r>
    </w:p>
    <w:p>
      <w:r>
        <w:t>논문에서는 선행연구로 문제의식을 정리하고, 이 실험으로 구체적인 업무에서의 작동 여부를 보강한다. 관찰 결과는 “이 모델과 이 과제에서 필요한 차이가 얼마나 줄었는가”, “어떤 자료 제공 방식이 도움이 되었는가”라는 형태로 제시한다. 조기 제공이 더 좋다는 결론을 먼저 정하지 않는다.</w:t>
      </w:r>
    </w:p>
    <w:p>
      <w:pPr>
        <w:pStyle w:val="Heading2"/>
      </w:pPr>
      <w:r>
        <w:t>1 3 먼저 이해할 용어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194"/>
      </w:tblGrid>
      <w:tr>
        <w:trPr>
          <w:cantSplit/>
          <w:tblHeader/>
        </w:trPr>
        <w:tc>
          <w:tcPr>
            <w:tcW w:type="dxa" w:w="1800"/>
            <w:vAlign w:val="center"/>
            <w:tcMar>
              <w:top w:w="90" w:type="dxa"/>
              <w:bottom w:w="90" w:type="dxa"/>
              <w:left w:w="110" w:type="dxa"/>
              <w:right w:w="110" w:type="dxa"/>
            </w:tcMar>
            <w:shd w:fill="DFEAF2"/>
          </w:tcPr>
          <w:p>
            <w:pPr>
              <w:spacing w:after="20" w:line="280" w:lineRule="exact"/>
            </w:pPr>
            <w:r>
              <w:rPr>
                <w:b/>
                <w:sz w:val="19"/>
              </w:rPr>
              <w:t>용어</w:t>
            </w:r>
          </w:p>
        </w:tc>
        <w:tc>
          <w:tcPr>
            <w:tcW w:type="dxa" w:w="8194"/>
            <w:vAlign w:val="center"/>
            <w:tcMar>
              <w:top w:w="90" w:type="dxa"/>
              <w:bottom w:w="90" w:type="dxa"/>
              <w:left w:w="110" w:type="dxa"/>
              <w:right w:w="110" w:type="dxa"/>
            </w:tcMar>
            <w:shd w:fill="DFEAF2"/>
          </w:tcPr>
          <w:p>
            <w:pPr>
              <w:spacing w:after="20" w:line="280" w:lineRule="exact"/>
            </w:pPr>
            <w:r>
              <w:rPr>
                <w:b/>
                <w:sz w:val="19"/>
              </w:rPr>
              <w:t>이 보고서에서의 뜻</w:t>
            </w:r>
          </w:p>
        </w:tc>
      </w:tr>
      <w:tr>
        <w:trPr>
          <w:cantSplit/>
        </w:trPr>
        <w:tc>
          <w:tcPr>
            <w:tcW w:type="dxa" w:w="1800"/>
            <w:vAlign w:val="center"/>
            <w:tcMar>
              <w:top w:w="90" w:type="dxa"/>
              <w:bottom w:w="90" w:type="dxa"/>
              <w:left w:w="110" w:type="dxa"/>
              <w:right w:w="110" w:type="dxa"/>
            </w:tcMar>
          </w:tcPr>
          <w:p>
            <w:pPr>
              <w:spacing w:after="20" w:line="280" w:lineRule="exact"/>
            </w:pPr>
            <w:r>
              <w:rPr>
                <w:b w:val="0"/>
                <w:sz w:val="19"/>
              </w:rPr>
              <w:t>상황</w:t>
            </w:r>
          </w:p>
        </w:tc>
        <w:tc>
          <w:tcPr>
            <w:tcW w:type="dxa" w:w="8194"/>
            <w:vAlign w:val="center"/>
            <w:tcMar>
              <w:top w:w="90" w:type="dxa"/>
              <w:bottom w:w="90" w:type="dxa"/>
              <w:left w:w="110" w:type="dxa"/>
              <w:right w:w="110" w:type="dxa"/>
            </w:tcMar>
          </w:tcPr>
          <w:p>
            <w:pPr>
              <w:spacing w:after="20" w:line="280" w:lineRule="exact"/>
            </w:pPr>
            <w:r>
              <w:rPr>
                <w:b w:val="0"/>
                <w:sz w:val="19"/>
              </w:rPr>
              <w:t>모든 펀드에 공통으로 적용되는 시장 전망과 펀드별 추가 전망 한 묶음</w:t>
            </w:r>
          </w:p>
        </w:tc>
      </w:tr>
      <w:tr>
        <w:trPr>
          <w:cantSplit/>
        </w:trPr>
        <w:tc>
          <w:tcPr>
            <w:tcW w:type="dxa" w:w="1800"/>
            <w:vAlign w:val="center"/>
            <w:tcMar>
              <w:top w:w="90" w:type="dxa"/>
              <w:bottom w:w="90" w:type="dxa"/>
              <w:left w:w="110" w:type="dxa"/>
              <w:right w:w="110" w:type="dxa"/>
            </w:tcMar>
            <w:shd w:fill="F6F8FA"/>
          </w:tcPr>
          <w:p>
            <w:pPr>
              <w:spacing w:after="20" w:line="280" w:lineRule="exact"/>
            </w:pPr>
            <w:r>
              <w:rPr>
                <w:b w:val="0"/>
                <w:sz w:val="19"/>
              </w:rPr>
              <w:t>배분</w:t>
            </w:r>
          </w:p>
        </w:tc>
        <w:tc>
          <w:tcPr>
            <w:tcW w:type="dxa" w:w="8194"/>
            <w:vAlign w:val="center"/>
            <w:tcMar>
              <w:top w:w="90" w:type="dxa"/>
              <w:bottom w:w="90" w:type="dxa"/>
              <w:left w:w="110" w:type="dxa"/>
              <w:right w:w="110" w:type="dxa"/>
            </w:tcMar>
            <w:shd w:fill="F6F8FA"/>
          </w:tcPr>
          <w:p>
            <w:pPr>
              <w:spacing w:after="20" w:line="280" w:lineRule="exact"/>
            </w:pPr>
            <w:r>
              <w:rPr>
                <w:b w:val="0"/>
                <w:sz w:val="19"/>
              </w:rPr>
              <w:t>분류 가능한 주식 자금을 12개 산업에 몇 퍼센트씩 배치하는지 정하는 일</w:t>
            </w:r>
          </w:p>
        </w:tc>
      </w:tr>
      <w:tr>
        <w:trPr>
          <w:cantSplit/>
        </w:trPr>
        <w:tc>
          <w:tcPr>
            <w:tcW w:type="dxa" w:w="1800"/>
            <w:vAlign w:val="center"/>
            <w:tcMar>
              <w:top w:w="90" w:type="dxa"/>
              <w:bottom w:w="90" w:type="dxa"/>
              <w:left w:w="110" w:type="dxa"/>
              <w:right w:w="110" w:type="dxa"/>
            </w:tcMar>
          </w:tcPr>
          <w:p>
            <w:pPr>
              <w:spacing w:after="20" w:line="280" w:lineRule="exact"/>
            </w:pPr>
            <w:r>
              <w:rPr>
                <w:b w:val="0"/>
                <w:sz w:val="19"/>
              </w:rPr>
              <w:t>기준배분</w:t>
            </w:r>
          </w:p>
        </w:tc>
        <w:tc>
          <w:tcPr>
            <w:tcW w:type="dxa" w:w="8194"/>
            <w:vAlign w:val="center"/>
            <w:tcMar>
              <w:top w:w="90" w:type="dxa"/>
              <w:bottom w:w="90" w:type="dxa"/>
              <w:left w:w="110" w:type="dxa"/>
              <w:right w:w="110" w:type="dxa"/>
            </w:tcMar>
          </w:tcPr>
          <w:p>
            <w:pPr>
              <w:spacing w:after="20" w:line="280" w:lineRule="exact"/>
            </w:pPr>
            <w:r>
              <w:rPr>
                <w:b w:val="0"/>
                <w:sz w:val="19"/>
              </w:rPr>
              <w:t>동일한 과제와 정보 아래에서 평가용 계산기가 구한 배분</w:t>
            </w:r>
          </w:p>
        </w:tc>
      </w:tr>
      <w:tr>
        <w:trPr>
          <w:cantSplit/>
        </w:trPr>
        <w:tc>
          <w:tcPr>
            <w:tcW w:type="dxa" w:w="1800"/>
            <w:vAlign w:val="center"/>
            <w:tcMar>
              <w:top w:w="90" w:type="dxa"/>
              <w:bottom w:w="90" w:type="dxa"/>
              <w:left w:w="110" w:type="dxa"/>
              <w:right w:w="110" w:type="dxa"/>
            </w:tcMar>
            <w:shd w:fill="F6F8FA"/>
          </w:tcPr>
          <w:p>
            <w:pPr>
              <w:spacing w:after="20" w:line="280" w:lineRule="exact"/>
            </w:pPr>
            <w:r>
              <w:rPr>
                <w:b w:val="0"/>
                <w:sz w:val="19"/>
              </w:rPr>
              <w:t>RAG</w:t>
            </w:r>
          </w:p>
        </w:tc>
        <w:tc>
          <w:tcPr>
            <w:tcW w:type="dxa" w:w="8194"/>
            <w:vAlign w:val="center"/>
            <w:tcMar>
              <w:top w:w="90" w:type="dxa"/>
              <w:bottom w:w="90" w:type="dxa"/>
              <w:left w:w="110" w:type="dxa"/>
              <w:right w:w="110" w:type="dxa"/>
            </w:tcMar>
            <w:shd w:fill="F6F8FA"/>
          </w:tcPr>
          <w:p>
            <w:pPr>
              <w:spacing w:after="20" w:line="280" w:lineRule="exact"/>
            </w:pPr>
            <w:r>
              <w:rPr>
                <w:b w:val="0"/>
                <w:sz w:val="19"/>
              </w:rPr>
              <w:t>미리 저장한 문서에서 관련 부분을 검색해 AI 입력에 넣는 방식</w:t>
            </w:r>
          </w:p>
        </w:tc>
      </w:tr>
      <w:tr>
        <w:trPr>
          <w:cantSplit/>
        </w:trPr>
        <w:tc>
          <w:tcPr>
            <w:tcW w:type="dxa" w:w="1800"/>
            <w:vAlign w:val="center"/>
            <w:tcMar>
              <w:top w:w="90" w:type="dxa"/>
              <w:bottom w:w="90" w:type="dxa"/>
              <w:left w:w="110" w:type="dxa"/>
              <w:right w:w="110" w:type="dxa"/>
            </w:tcMar>
          </w:tcPr>
          <w:p>
            <w:pPr>
              <w:spacing w:after="20" w:line="280" w:lineRule="exact"/>
            </w:pPr>
            <w:r>
              <w:rPr>
                <w:b w:val="0"/>
                <w:sz w:val="19"/>
              </w:rPr>
              <w:t>검색 패킷</w:t>
            </w:r>
          </w:p>
        </w:tc>
        <w:tc>
          <w:tcPr>
            <w:tcW w:type="dxa" w:w="8194"/>
            <w:vAlign w:val="center"/>
            <w:tcMar>
              <w:top w:w="90" w:type="dxa"/>
              <w:bottom w:w="90" w:type="dxa"/>
              <w:left w:w="110" w:type="dxa"/>
              <w:right w:w="110" w:type="dxa"/>
            </w:tcMar>
          </w:tcPr>
          <w:p>
            <w:pPr>
              <w:spacing w:after="20" w:line="280" w:lineRule="exact"/>
            </w:pPr>
            <w:r>
              <w:rPr>
                <w:b w:val="0"/>
                <w:sz w:val="19"/>
              </w:rPr>
              <w:t>한 번 검색해 얻은 문단 묶음. R1·R2·R3에 같은 묶음을 전달</w:t>
            </w:r>
          </w:p>
        </w:tc>
      </w:tr>
      <w:tr>
        <w:trPr>
          <w:cantSplit/>
        </w:trPr>
        <w:tc>
          <w:tcPr>
            <w:tcW w:type="dxa" w:w="1800"/>
            <w:vAlign w:val="center"/>
            <w:tcMar>
              <w:top w:w="90" w:type="dxa"/>
              <w:bottom w:w="90" w:type="dxa"/>
              <w:left w:w="110" w:type="dxa"/>
              <w:right w:w="110" w:type="dxa"/>
            </w:tcMar>
            <w:shd w:fill="F6F8FA"/>
          </w:tcPr>
          <w:p>
            <w:pPr>
              <w:spacing w:after="20" w:line="280" w:lineRule="exact"/>
            </w:pPr>
            <w:r>
              <w:rPr>
                <w:b w:val="0"/>
                <w:sz w:val="19"/>
              </w:rPr>
              <w:t>판단 손실</w:t>
            </w:r>
          </w:p>
        </w:tc>
        <w:tc>
          <w:tcPr>
            <w:tcW w:type="dxa" w:w="8194"/>
            <w:vAlign w:val="center"/>
            <w:tcMar>
              <w:top w:w="90" w:type="dxa"/>
              <w:bottom w:w="90" w:type="dxa"/>
              <w:left w:w="110" w:type="dxa"/>
              <w:right w:w="110" w:type="dxa"/>
            </w:tcMar>
            <w:shd w:fill="F6F8FA"/>
          </w:tcPr>
          <w:p>
            <w:pPr>
              <w:spacing w:after="20" w:line="280" w:lineRule="exact"/>
            </w:pPr>
            <w:r>
              <w:rPr>
                <w:b w:val="0"/>
                <w:sz w:val="19"/>
              </w:rPr>
              <w:t>AI 배분의 모형상 기대수익이 기준배분보다 낮은 정도</w:t>
            </w:r>
          </w:p>
        </w:tc>
      </w:tr>
    </w:tbl>
    <w:p>
      <w:pPr>
        <w:spacing w:after="20"/>
      </w:pPr>
      <w:r/>
    </w:p>
    <w:p>
      <w:pPr>
        <w:pStyle w:val="Heading1"/>
        <w:pageBreakBefore/>
      </w:pPr>
      <w:r>
        <w:t>2 전체 실험 구성과 비교 조건</w:t>
      </w:r>
    </w:p>
    <w:p>
      <w:pPr>
        <w:pStyle w:val="Heading2"/>
      </w:pPr>
      <w:r>
        <w:t>2 1 실제자료와 가상상황의 역할</w:t>
      </w:r>
    </w:p>
    <w:p>
      <w:r>
        <w:t>실험은 A·B·C 세 부분으로 구성한다. 핵심 결론은 정답의 의미를 명확히 정할 수 있는 B에서 도출한다. A와 C는 실제 문서로도 자료 수집·검색·근거 활용 과정이 작동하는지 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16"/>
        <w:gridCol w:w="4234"/>
      </w:tblGrid>
      <w:tr>
        <w:trPr>
          <w:cantSplit/>
          <w:tblHeader/>
        </w:trPr>
        <w:tc>
          <w:tcPr>
            <w:tcW w:type="dxa" w:w="1944"/>
            <w:vAlign w:val="center"/>
            <w:tcMar>
              <w:top w:w="90" w:type="dxa"/>
              <w:bottom w:w="90" w:type="dxa"/>
              <w:left w:w="110" w:type="dxa"/>
              <w:right w:w="110" w:type="dxa"/>
            </w:tcMar>
            <w:shd w:fill="DFEAF2"/>
          </w:tcPr>
          <w:p>
            <w:pPr>
              <w:spacing w:after="20" w:line="280" w:lineRule="exact"/>
            </w:pPr>
            <w:r>
              <w:rPr>
                <w:b/>
                <w:sz w:val="19"/>
              </w:rPr>
              <w:t>구분</w:t>
            </w:r>
          </w:p>
        </w:tc>
        <w:tc>
          <w:tcPr>
            <w:tcW w:type="dxa" w:w="3816"/>
            <w:vAlign w:val="center"/>
            <w:tcMar>
              <w:top w:w="90" w:type="dxa"/>
              <w:bottom w:w="90" w:type="dxa"/>
              <w:left w:w="110" w:type="dxa"/>
              <w:right w:w="110" w:type="dxa"/>
            </w:tcMar>
            <w:shd w:fill="DFEAF2"/>
          </w:tcPr>
          <w:p>
            <w:pPr>
              <w:spacing w:after="20" w:line="280" w:lineRule="exact"/>
            </w:pPr>
            <w:r>
              <w:rPr>
                <w:b/>
                <w:sz w:val="19"/>
              </w:rPr>
              <w:t>사용 자료</w:t>
            </w:r>
          </w:p>
        </w:tc>
        <w:tc>
          <w:tcPr>
            <w:tcW w:type="dxa" w:w="4234"/>
            <w:vAlign w:val="center"/>
            <w:tcMar>
              <w:top w:w="90" w:type="dxa"/>
              <w:bottom w:w="90" w:type="dxa"/>
              <w:left w:w="110" w:type="dxa"/>
              <w:right w:w="110" w:type="dxa"/>
            </w:tcMar>
            <w:shd w:fill="DFEAF2"/>
          </w:tcPr>
          <w:p>
            <w:pPr>
              <w:spacing w:after="20" w:line="280" w:lineRule="exact"/>
            </w:pPr>
            <w:r>
              <w:rPr>
                <w:b/>
                <w:sz w:val="19"/>
              </w:rPr>
              <w:t>평가할 것</w:t>
            </w:r>
          </w:p>
        </w:tc>
      </w:tr>
      <w:tr>
        <w:trPr>
          <w:cantSplit/>
        </w:trPr>
        <w:tc>
          <w:tcPr>
            <w:tcW w:type="dxa" w:w="1944"/>
            <w:vAlign w:val="center"/>
            <w:tcMar>
              <w:top w:w="90" w:type="dxa"/>
              <w:bottom w:w="90" w:type="dxa"/>
              <w:left w:w="110" w:type="dxa"/>
              <w:right w:w="110" w:type="dxa"/>
            </w:tcMar>
          </w:tcPr>
          <w:p>
            <w:pPr>
              <w:spacing w:after="20" w:line="280" w:lineRule="exact"/>
            </w:pPr>
            <w:r>
              <w:rPr>
                <w:b w:val="0"/>
                <w:sz w:val="19"/>
              </w:rPr>
              <w:t>A 실제자료 보강</w:t>
            </w:r>
          </w:p>
        </w:tc>
        <w:tc>
          <w:tcPr>
            <w:tcW w:type="dxa" w:w="3816"/>
            <w:vAlign w:val="center"/>
            <w:tcMar>
              <w:top w:w="90" w:type="dxa"/>
              <w:bottom w:w="90" w:type="dxa"/>
              <w:left w:w="110" w:type="dxa"/>
              <w:right w:w="110" w:type="dxa"/>
            </w:tcMar>
          </w:tcPr>
          <w:p>
            <w:pPr>
              <w:spacing w:after="20" w:line="280" w:lineRule="exact"/>
            </w:pPr>
            <w:r>
              <w:rPr>
                <w:b w:val="0"/>
                <w:sz w:val="19"/>
              </w:rPr>
              <w:t>2025년 말 보유내역과 해당 시점의 공시</w:t>
            </w:r>
          </w:p>
        </w:tc>
        <w:tc>
          <w:tcPr>
            <w:tcW w:type="dxa" w:w="4234"/>
            <w:vAlign w:val="center"/>
            <w:tcMar>
              <w:top w:w="90" w:type="dxa"/>
              <w:bottom w:w="90" w:type="dxa"/>
              <w:left w:w="110" w:type="dxa"/>
              <w:right w:w="110" w:type="dxa"/>
            </w:tcMar>
          </w:tcPr>
          <w:p>
            <w:pPr>
              <w:spacing w:after="20" w:line="280" w:lineRule="exact"/>
            </w:pPr>
            <w:r>
              <w:rPr>
                <w:b w:val="0"/>
                <w:sz w:val="19"/>
              </w:rPr>
              <w:t>사실 반영, 제약 준수, 배분 변화</w:t>
            </w:r>
          </w:p>
        </w:tc>
      </w:tr>
      <w:tr>
        <w:trPr>
          <w:cantSplit/>
        </w:trPr>
        <w:tc>
          <w:tcPr>
            <w:tcW w:type="dxa" w:w="1944"/>
            <w:vAlign w:val="center"/>
            <w:tcMar>
              <w:top w:w="90" w:type="dxa"/>
              <w:bottom w:w="90" w:type="dxa"/>
              <w:left w:w="110" w:type="dxa"/>
              <w:right w:w="110" w:type="dxa"/>
            </w:tcMar>
            <w:shd w:fill="F6F8FA"/>
          </w:tcPr>
          <w:p>
            <w:pPr>
              <w:spacing w:after="20" w:line="280" w:lineRule="exact"/>
            </w:pPr>
            <w:r>
              <w:rPr>
                <w:b w:val="0"/>
                <w:sz w:val="19"/>
              </w:rPr>
              <w:t>B 핵심 통제실험</w:t>
            </w:r>
          </w:p>
        </w:tc>
        <w:tc>
          <w:tcPr>
            <w:tcW w:type="dxa" w:w="3816"/>
            <w:vAlign w:val="center"/>
            <w:tcMar>
              <w:top w:w="90" w:type="dxa"/>
              <w:bottom w:w="90" w:type="dxa"/>
              <w:left w:w="110" w:type="dxa"/>
              <w:right w:w="110" w:type="dxa"/>
            </w:tcMar>
            <w:shd w:fill="F6F8FA"/>
          </w:tcPr>
          <w:p>
            <w:pPr>
              <w:spacing w:after="20" w:line="280" w:lineRule="exact"/>
            </w:pPr>
            <w:r>
              <w:rPr>
                <w:b w:val="0"/>
                <w:sz w:val="19"/>
              </w:rPr>
              <w:t>실제 출발 비중과 위험척도 + 생성한 전망</w:t>
            </w:r>
          </w:p>
        </w:tc>
        <w:tc>
          <w:tcPr>
            <w:tcW w:type="dxa" w:w="4234"/>
            <w:vAlign w:val="center"/>
            <w:tcMar>
              <w:top w:w="90" w:type="dxa"/>
              <w:bottom w:w="90" w:type="dxa"/>
              <w:left w:w="110" w:type="dxa"/>
              <w:right w:w="110" w:type="dxa"/>
            </w:tcMar>
            <w:shd w:fill="F6F8FA"/>
          </w:tcPr>
          <w:p>
            <w:pPr>
              <w:spacing w:after="20" w:line="280" w:lineRule="exact"/>
            </w:pPr>
            <w:r>
              <w:rPr>
                <w:b w:val="0"/>
                <w:sz w:val="19"/>
              </w:rPr>
              <w:t>과잉수렴, 판단 손실, 제공 시점 차이</w:t>
            </w:r>
          </w:p>
        </w:tc>
      </w:tr>
      <w:tr>
        <w:trPr>
          <w:cantSplit/>
        </w:trPr>
        <w:tc>
          <w:tcPr>
            <w:tcW w:type="dxa" w:w="1944"/>
            <w:vAlign w:val="center"/>
            <w:tcMar>
              <w:top w:w="90" w:type="dxa"/>
              <w:bottom w:w="90" w:type="dxa"/>
              <w:left w:w="110" w:type="dxa"/>
              <w:right w:w="110" w:type="dxa"/>
            </w:tcMar>
          </w:tcPr>
          <w:p>
            <w:pPr>
              <w:spacing w:after="20" w:line="280" w:lineRule="exact"/>
            </w:pPr>
            <w:r>
              <w:rPr>
                <w:b w:val="0"/>
                <w:sz w:val="19"/>
              </w:rPr>
              <w:t>C 새 문서 검증</w:t>
            </w:r>
          </w:p>
        </w:tc>
        <w:tc>
          <w:tcPr>
            <w:tcW w:type="dxa" w:w="3816"/>
            <w:vAlign w:val="center"/>
            <w:tcMar>
              <w:top w:w="90" w:type="dxa"/>
              <w:bottom w:w="90" w:type="dxa"/>
              <w:left w:w="110" w:type="dxa"/>
              <w:right w:w="110" w:type="dxa"/>
            </w:tcMar>
          </w:tcPr>
          <w:p>
            <w:pPr>
              <w:spacing w:after="20" w:line="280" w:lineRule="exact"/>
            </w:pPr>
            <w:r>
              <w:rPr>
                <w:b w:val="0"/>
                <w:sz w:val="19"/>
              </w:rPr>
              <w:t>2026년 1분기 말 보유내역과 새 공시</w:t>
            </w:r>
          </w:p>
        </w:tc>
        <w:tc>
          <w:tcPr>
            <w:tcW w:type="dxa" w:w="4234"/>
            <w:vAlign w:val="center"/>
            <w:tcMar>
              <w:top w:w="90" w:type="dxa"/>
              <w:bottom w:w="90" w:type="dxa"/>
              <w:left w:w="110" w:type="dxa"/>
              <w:right w:w="110" w:type="dxa"/>
            </w:tcMar>
          </w:tcPr>
          <w:p>
            <w:pPr>
              <w:spacing w:after="20" w:line="280" w:lineRule="exact"/>
            </w:pPr>
            <w:r>
              <w:rPr>
                <w:b w:val="0"/>
                <w:sz w:val="19"/>
              </w:rPr>
              <w:t>새 자료에서의 검색 회수와 근거 활용</w:t>
            </w:r>
          </w:p>
        </w:tc>
      </w:tr>
    </w:tbl>
    <w:p>
      <w:pPr>
        <w:spacing w:after="20"/>
      </w:pPr>
      <w:r/>
    </w:p>
    <w:p>
      <w:pPr>
        <w:pStyle w:val="Heading2"/>
      </w:pPr>
      <w:r>
        <w:t>2 2 같은 상황을 다섯 방식으로 실행한다</w:t>
      </w:r>
    </w:p>
    <w:p>
      <w:r>
        <w:t>모든 조건은 같은 현재 비중, 공통 전망, 목표, 필수 제약, 위험 정보를 받는다. 달라지는 것은 펀드별 추가 자료를 처음 제공하는 단계다. 한번 제공한 자료는 이후 단계에서도 유지한다.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2794"/>
        <w:gridCol w:w="2794"/>
        <w:gridCol w:w="2794"/>
      </w:tblGrid>
      <w:tr>
        <w:trPr>
          <w:cantSplit/>
          <w:tblHeader/>
        </w:trPr>
        <w:tc>
          <w:tcPr>
            <w:tcW w:type="dxa" w:w="1613"/>
            <w:vAlign w:val="center"/>
            <w:tcMar>
              <w:top w:w="90" w:type="dxa"/>
              <w:bottom w:w="90" w:type="dxa"/>
              <w:left w:w="110" w:type="dxa"/>
              <w:right w:w="110" w:type="dxa"/>
            </w:tcMar>
            <w:shd w:fill="DFEAF2"/>
          </w:tcPr>
          <w:p>
            <w:pPr>
              <w:spacing w:after="20" w:line="280" w:lineRule="exact"/>
            </w:pPr>
            <w:r>
              <w:rPr>
                <w:b/>
                <w:sz w:val="19"/>
              </w:rPr>
              <w:t>조건</w:t>
            </w:r>
          </w:p>
        </w:tc>
        <w:tc>
          <w:tcPr>
            <w:tcW w:type="dxa" w:w="2794"/>
            <w:vAlign w:val="center"/>
            <w:tcMar>
              <w:top w:w="90" w:type="dxa"/>
              <w:bottom w:w="90" w:type="dxa"/>
              <w:left w:w="110" w:type="dxa"/>
              <w:right w:w="110" w:type="dxa"/>
            </w:tcMar>
            <w:shd w:fill="DFEAF2"/>
          </w:tcPr>
          <w:p>
            <w:pPr>
              <w:spacing w:after="20" w:line="280" w:lineRule="exact"/>
            </w:pPr>
            <w:r>
              <w:rPr>
                <w:b/>
                <w:sz w:val="19"/>
              </w:rPr>
              <w:t>1단계 계획</w:t>
            </w:r>
          </w:p>
        </w:tc>
        <w:tc>
          <w:tcPr>
            <w:tcW w:type="dxa" w:w="2794"/>
            <w:vAlign w:val="center"/>
            <w:tcMar>
              <w:top w:w="90" w:type="dxa"/>
              <w:bottom w:w="90" w:type="dxa"/>
              <w:left w:w="110" w:type="dxa"/>
              <w:right w:w="110" w:type="dxa"/>
            </w:tcMar>
            <w:shd w:fill="DFEAF2"/>
          </w:tcPr>
          <w:p>
            <w:pPr>
              <w:spacing w:after="20" w:line="280" w:lineRule="exact"/>
            </w:pPr>
            <w:r>
              <w:rPr>
                <w:b/>
                <w:sz w:val="19"/>
              </w:rPr>
              <w:t>2단계 구성</w:t>
            </w:r>
          </w:p>
        </w:tc>
        <w:tc>
          <w:tcPr>
            <w:tcW w:type="dxa" w:w="2794"/>
            <w:vAlign w:val="center"/>
            <w:tcMar>
              <w:top w:w="90" w:type="dxa"/>
              <w:bottom w:w="90" w:type="dxa"/>
              <w:left w:w="110" w:type="dxa"/>
              <w:right w:w="110" w:type="dxa"/>
            </w:tcMar>
            <w:shd w:fill="DFEAF2"/>
          </w:tcPr>
          <w:p>
            <w:pPr>
              <w:spacing w:after="20" w:line="280" w:lineRule="exact"/>
            </w:pPr>
            <w:r>
              <w:rPr>
                <w:b/>
                <w:sz w:val="19"/>
              </w:rPr>
              <w:t>3단계 점검</w:t>
            </w:r>
          </w:p>
        </w:tc>
      </w:tr>
      <w:tr>
        <w:trPr>
          <w:cantSplit/>
        </w:trPr>
        <w:tc>
          <w:tcPr>
            <w:tcW w:type="dxa" w:w="1613"/>
            <w:vAlign w:val="center"/>
            <w:tcMar>
              <w:top w:w="90" w:type="dxa"/>
              <w:bottom w:w="90" w:type="dxa"/>
              <w:left w:w="110" w:type="dxa"/>
              <w:right w:w="110" w:type="dxa"/>
            </w:tcMar>
          </w:tcPr>
          <w:p>
            <w:pPr>
              <w:spacing w:after="20" w:line="280" w:lineRule="exact"/>
            </w:pPr>
            <w:r>
              <w:rPr>
                <w:b w:val="0"/>
                <w:sz w:val="19"/>
              </w:rPr>
              <w:t>R0</w:t>
            </w:r>
          </w:p>
        </w:tc>
        <w:tc>
          <w:tcPr>
            <w:tcW w:type="dxa" w:w="2794"/>
            <w:vAlign w:val="center"/>
            <w:tcMar>
              <w:top w:w="90" w:type="dxa"/>
              <w:bottom w:w="90" w:type="dxa"/>
              <w:left w:w="110" w:type="dxa"/>
              <w:right w:w="110" w:type="dxa"/>
            </w:tcMar>
          </w:tcPr>
          <w:p>
            <w:pPr>
              <w:spacing w:after="20" w:line="280" w:lineRule="exact"/>
            </w:pPr>
            <w:r>
              <w:rPr>
                <w:b w:val="0"/>
                <w:sz w:val="19"/>
              </w:rPr>
              <w:t>추가 자료 없음</w:t>
            </w:r>
          </w:p>
        </w:tc>
        <w:tc>
          <w:tcPr>
            <w:tcW w:type="dxa" w:w="2794"/>
            <w:vAlign w:val="center"/>
            <w:tcMar>
              <w:top w:w="90" w:type="dxa"/>
              <w:bottom w:w="90" w:type="dxa"/>
              <w:left w:w="110" w:type="dxa"/>
              <w:right w:w="110" w:type="dxa"/>
            </w:tcMar>
          </w:tcPr>
          <w:p>
            <w:pPr>
              <w:spacing w:after="20" w:line="280" w:lineRule="exact"/>
            </w:pPr>
            <w:r>
              <w:rPr>
                <w:b w:val="0"/>
                <w:sz w:val="19"/>
              </w:rPr>
              <w:t>추가 자료 없음</w:t>
            </w:r>
          </w:p>
        </w:tc>
        <w:tc>
          <w:tcPr>
            <w:tcW w:type="dxa" w:w="2794"/>
            <w:vAlign w:val="center"/>
            <w:tcMar>
              <w:top w:w="90" w:type="dxa"/>
              <w:bottom w:w="90" w:type="dxa"/>
              <w:left w:w="110" w:type="dxa"/>
              <w:right w:w="110" w:type="dxa"/>
            </w:tcMar>
          </w:tcPr>
          <w:p>
            <w:pPr>
              <w:spacing w:after="20" w:line="280" w:lineRule="exact"/>
            </w:pPr>
            <w:r>
              <w:rPr>
                <w:b w:val="0"/>
                <w:sz w:val="19"/>
              </w:rPr>
              <w:t>추가 자료 없음</w:t>
            </w:r>
          </w:p>
        </w:tc>
      </w:tr>
      <w:tr>
        <w:trPr>
          <w:cantSplit/>
        </w:trPr>
        <w:tc>
          <w:tcPr>
            <w:tcW w:type="dxa" w:w="1613"/>
            <w:vAlign w:val="center"/>
            <w:tcMar>
              <w:top w:w="90" w:type="dxa"/>
              <w:bottom w:w="90" w:type="dxa"/>
              <w:left w:w="110" w:type="dxa"/>
              <w:right w:w="110" w:type="dxa"/>
            </w:tcMar>
            <w:shd w:fill="F6F8FA"/>
          </w:tcPr>
          <w:p>
            <w:pPr>
              <w:spacing w:after="20" w:line="280" w:lineRule="exact"/>
            </w:pPr>
            <w:r>
              <w:rPr>
                <w:b w:val="0"/>
                <w:sz w:val="19"/>
              </w:rPr>
              <w:t>R1</w:t>
            </w:r>
          </w:p>
        </w:tc>
        <w:tc>
          <w:tcPr>
            <w:tcW w:type="dxa" w:w="2794"/>
            <w:vAlign w:val="center"/>
            <w:tcMar>
              <w:top w:w="90" w:type="dxa"/>
              <w:bottom w:w="90" w:type="dxa"/>
              <w:left w:w="110" w:type="dxa"/>
              <w:right w:w="110" w:type="dxa"/>
            </w:tcMar>
            <w:shd w:fill="F6F8FA"/>
          </w:tcPr>
          <w:p>
            <w:pPr>
              <w:spacing w:after="20" w:line="280" w:lineRule="exact"/>
            </w:pPr>
            <w:r>
              <w:rPr>
                <w:b w:val="0"/>
                <w:sz w:val="19"/>
              </w:rPr>
              <w:t>검색 자료 제공</w:t>
            </w:r>
          </w:p>
        </w:tc>
        <w:tc>
          <w:tcPr>
            <w:tcW w:type="dxa" w:w="2794"/>
            <w:vAlign w:val="center"/>
            <w:tcMar>
              <w:top w:w="90" w:type="dxa"/>
              <w:bottom w:w="90" w:type="dxa"/>
              <w:left w:w="110" w:type="dxa"/>
              <w:right w:w="110" w:type="dxa"/>
            </w:tcMar>
            <w:shd w:fill="F6F8FA"/>
          </w:tcPr>
          <w:p>
            <w:pPr>
              <w:spacing w:after="20" w:line="280" w:lineRule="exact"/>
            </w:pPr>
            <w:r>
              <w:rPr>
                <w:b w:val="0"/>
                <w:sz w:val="19"/>
              </w:rPr>
              <w:t>같은 자료 유지</w:t>
            </w:r>
          </w:p>
        </w:tc>
        <w:tc>
          <w:tcPr>
            <w:tcW w:type="dxa" w:w="2794"/>
            <w:vAlign w:val="center"/>
            <w:tcMar>
              <w:top w:w="90" w:type="dxa"/>
              <w:bottom w:w="90" w:type="dxa"/>
              <w:left w:w="110" w:type="dxa"/>
              <w:right w:w="110" w:type="dxa"/>
            </w:tcMar>
            <w:shd w:fill="F6F8FA"/>
          </w:tcPr>
          <w:p>
            <w:pPr>
              <w:spacing w:after="20" w:line="280" w:lineRule="exact"/>
            </w:pPr>
            <w:r>
              <w:rPr>
                <w:b w:val="0"/>
                <w:sz w:val="19"/>
              </w:rPr>
              <w:t>같은 자료 유지</w:t>
            </w:r>
          </w:p>
        </w:tc>
      </w:tr>
      <w:tr>
        <w:trPr>
          <w:cantSplit/>
        </w:trPr>
        <w:tc>
          <w:tcPr>
            <w:tcW w:type="dxa" w:w="1613"/>
            <w:vAlign w:val="center"/>
            <w:tcMar>
              <w:top w:w="90" w:type="dxa"/>
              <w:bottom w:w="90" w:type="dxa"/>
              <w:left w:w="110" w:type="dxa"/>
              <w:right w:w="110" w:type="dxa"/>
            </w:tcMar>
          </w:tcPr>
          <w:p>
            <w:pPr>
              <w:spacing w:after="20" w:line="280" w:lineRule="exact"/>
            </w:pPr>
            <w:r>
              <w:rPr>
                <w:b w:val="0"/>
                <w:sz w:val="19"/>
              </w:rPr>
              <w:t>R2</w:t>
            </w:r>
          </w:p>
        </w:tc>
        <w:tc>
          <w:tcPr>
            <w:tcW w:type="dxa" w:w="2794"/>
            <w:vAlign w:val="center"/>
            <w:tcMar>
              <w:top w:w="90" w:type="dxa"/>
              <w:bottom w:w="90" w:type="dxa"/>
              <w:left w:w="110" w:type="dxa"/>
              <w:right w:w="110" w:type="dxa"/>
            </w:tcMar>
          </w:tcPr>
          <w:p>
            <w:pPr>
              <w:spacing w:after="20" w:line="280" w:lineRule="exact"/>
            </w:pPr>
            <w:r>
              <w:rPr>
                <w:b w:val="0"/>
                <w:sz w:val="19"/>
              </w:rPr>
              <w:t>추가 자료 없음</w:t>
            </w:r>
          </w:p>
        </w:tc>
        <w:tc>
          <w:tcPr>
            <w:tcW w:type="dxa" w:w="2794"/>
            <w:vAlign w:val="center"/>
            <w:tcMar>
              <w:top w:w="90" w:type="dxa"/>
              <w:bottom w:w="90" w:type="dxa"/>
              <w:left w:w="110" w:type="dxa"/>
              <w:right w:w="110" w:type="dxa"/>
            </w:tcMar>
          </w:tcPr>
          <w:p>
            <w:pPr>
              <w:spacing w:after="20" w:line="280" w:lineRule="exact"/>
            </w:pPr>
            <w:r>
              <w:rPr>
                <w:b w:val="0"/>
                <w:sz w:val="19"/>
              </w:rPr>
              <w:t>검색 자료 제공</w:t>
            </w:r>
          </w:p>
        </w:tc>
        <w:tc>
          <w:tcPr>
            <w:tcW w:type="dxa" w:w="2794"/>
            <w:vAlign w:val="center"/>
            <w:tcMar>
              <w:top w:w="90" w:type="dxa"/>
              <w:bottom w:w="90" w:type="dxa"/>
              <w:left w:w="110" w:type="dxa"/>
              <w:right w:w="110" w:type="dxa"/>
            </w:tcMar>
          </w:tcPr>
          <w:p>
            <w:pPr>
              <w:spacing w:after="20" w:line="280" w:lineRule="exact"/>
            </w:pPr>
            <w:r>
              <w:rPr>
                <w:b w:val="0"/>
                <w:sz w:val="19"/>
              </w:rPr>
              <w:t>같은 자료 유지</w:t>
            </w:r>
          </w:p>
        </w:tc>
      </w:tr>
      <w:tr>
        <w:trPr>
          <w:cantSplit/>
        </w:trPr>
        <w:tc>
          <w:tcPr>
            <w:tcW w:type="dxa" w:w="1613"/>
            <w:vAlign w:val="center"/>
            <w:tcMar>
              <w:top w:w="90" w:type="dxa"/>
              <w:bottom w:w="90" w:type="dxa"/>
              <w:left w:w="110" w:type="dxa"/>
              <w:right w:w="110" w:type="dxa"/>
            </w:tcMar>
            <w:shd w:fill="F6F8FA"/>
          </w:tcPr>
          <w:p>
            <w:pPr>
              <w:spacing w:after="20" w:line="280" w:lineRule="exact"/>
            </w:pPr>
            <w:r>
              <w:rPr>
                <w:b w:val="0"/>
                <w:sz w:val="19"/>
              </w:rPr>
              <w:t>R3</w:t>
            </w:r>
          </w:p>
        </w:tc>
        <w:tc>
          <w:tcPr>
            <w:tcW w:type="dxa" w:w="2794"/>
            <w:vAlign w:val="center"/>
            <w:tcMar>
              <w:top w:w="90" w:type="dxa"/>
              <w:bottom w:w="90" w:type="dxa"/>
              <w:left w:w="110" w:type="dxa"/>
              <w:right w:w="110" w:type="dxa"/>
            </w:tcMar>
            <w:shd w:fill="F6F8FA"/>
          </w:tcPr>
          <w:p>
            <w:pPr>
              <w:spacing w:after="20" w:line="280" w:lineRule="exact"/>
            </w:pPr>
            <w:r>
              <w:rPr>
                <w:b w:val="0"/>
                <w:sz w:val="19"/>
              </w:rPr>
              <w:t>추가 자료 없음</w:t>
            </w:r>
          </w:p>
        </w:tc>
        <w:tc>
          <w:tcPr>
            <w:tcW w:type="dxa" w:w="2794"/>
            <w:vAlign w:val="center"/>
            <w:tcMar>
              <w:top w:w="90" w:type="dxa"/>
              <w:bottom w:w="90" w:type="dxa"/>
              <w:left w:w="110" w:type="dxa"/>
              <w:right w:w="110" w:type="dxa"/>
            </w:tcMar>
            <w:shd w:fill="F6F8FA"/>
          </w:tcPr>
          <w:p>
            <w:pPr>
              <w:spacing w:after="20" w:line="280" w:lineRule="exact"/>
            </w:pPr>
            <w:r>
              <w:rPr>
                <w:b w:val="0"/>
                <w:sz w:val="19"/>
              </w:rPr>
              <w:t>추가 자료 없음</w:t>
            </w:r>
          </w:p>
        </w:tc>
        <w:tc>
          <w:tcPr>
            <w:tcW w:type="dxa" w:w="2794"/>
            <w:vAlign w:val="center"/>
            <w:tcMar>
              <w:top w:w="90" w:type="dxa"/>
              <w:bottom w:w="90" w:type="dxa"/>
              <w:left w:w="110" w:type="dxa"/>
              <w:right w:w="110" w:type="dxa"/>
            </w:tcMar>
            <w:shd w:fill="F6F8FA"/>
          </w:tcPr>
          <w:p>
            <w:pPr>
              <w:spacing w:after="20" w:line="280" w:lineRule="exact"/>
            </w:pPr>
            <w:r>
              <w:rPr>
                <w:b w:val="0"/>
                <w:sz w:val="19"/>
              </w:rPr>
              <w:t>검색 자료 제공</w:t>
            </w:r>
          </w:p>
        </w:tc>
      </w:tr>
      <w:tr>
        <w:trPr>
          <w:cantSplit/>
        </w:trPr>
        <w:tc>
          <w:tcPr>
            <w:tcW w:type="dxa" w:w="1613"/>
            <w:vAlign w:val="center"/>
            <w:tcMar>
              <w:top w:w="90" w:type="dxa"/>
              <w:bottom w:w="90" w:type="dxa"/>
              <w:left w:w="110" w:type="dxa"/>
              <w:right w:w="110" w:type="dxa"/>
            </w:tcMar>
          </w:tcPr>
          <w:p>
            <w:pPr>
              <w:spacing w:after="20" w:line="280" w:lineRule="exact"/>
            </w:pPr>
            <w:r>
              <w:rPr>
                <w:b w:val="0"/>
                <w:sz w:val="19"/>
              </w:rPr>
              <w:t>C-context</w:t>
            </w:r>
          </w:p>
        </w:tc>
        <w:tc>
          <w:tcPr>
            <w:tcW w:type="dxa" w:w="2794"/>
            <w:vAlign w:val="center"/>
            <w:tcMar>
              <w:top w:w="90" w:type="dxa"/>
              <w:bottom w:w="90" w:type="dxa"/>
              <w:left w:w="110" w:type="dxa"/>
              <w:right w:w="110" w:type="dxa"/>
            </w:tcMar>
          </w:tcPr>
          <w:p>
            <w:pPr>
              <w:spacing w:after="20" w:line="280" w:lineRule="exact"/>
            </w:pPr>
            <w:r>
              <w:rPr>
                <w:b w:val="0"/>
                <w:sz w:val="19"/>
              </w:rPr>
              <w:t>원문 전체 제공</w:t>
            </w:r>
          </w:p>
        </w:tc>
        <w:tc>
          <w:tcPr>
            <w:tcW w:type="dxa" w:w="2794"/>
            <w:vAlign w:val="center"/>
            <w:tcMar>
              <w:top w:w="90" w:type="dxa"/>
              <w:bottom w:w="90" w:type="dxa"/>
              <w:left w:w="110" w:type="dxa"/>
              <w:right w:w="110" w:type="dxa"/>
            </w:tcMar>
          </w:tcPr>
          <w:p>
            <w:pPr>
              <w:spacing w:after="20" w:line="280" w:lineRule="exact"/>
            </w:pPr>
            <w:r>
              <w:rPr>
                <w:b w:val="0"/>
                <w:sz w:val="19"/>
              </w:rPr>
              <w:t>원문 전체 유지</w:t>
            </w:r>
          </w:p>
        </w:tc>
        <w:tc>
          <w:tcPr>
            <w:tcW w:type="dxa" w:w="2794"/>
            <w:vAlign w:val="center"/>
            <w:tcMar>
              <w:top w:w="90" w:type="dxa"/>
              <w:bottom w:w="90" w:type="dxa"/>
              <w:left w:w="110" w:type="dxa"/>
              <w:right w:w="110" w:type="dxa"/>
            </w:tcMar>
          </w:tcPr>
          <w:p>
            <w:pPr>
              <w:spacing w:after="20" w:line="280" w:lineRule="exact"/>
            </w:pPr>
            <w:r>
              <w:rPr>
                <w:b w:val="0"/>
                <w:sz w:val="19"/>
              </w:rPr>
              <w:t>원문 전체 유지</w:t>
            </w:r>
          </w:p>
        </w:tc>
      </w:tr>
    </w:tbl>
    <w:p>
      <w:pPr>
        <w:spacing w:after="20"/>
      </w:pPr>
      <w:r/>
    </w:p>
    <w:p>
      <w:r>
        <w:t>R1과 R3를 비교하면 동일한 추가 자료를 처음부터 참고하는 업무와 최종 점검 때 처음 참고하는 업무의 차이를 볼 수 있다. R0는 추가 자료가 없는 대조군이며, C-context는 검색에서 놓치는 부분 없이 원문을 받은 같은 모델의 비교 기준이다. [R5, R6]</w:t>
      </w:r>
    </w:p>
    <w:p>
      <w:pPr>
        <w:pStyle w:val="Note"/>
      </w:pPr>
      <w:r>
        <w:t>설명 주석  A·B·C는 실험의 세 부분이고, C-context는 다섯 비교 조건 중 하나다. 이름이 비슷하지만 서로 다른 구분이다. RAG가 시작되기 전의 단계도 조건별로 따로 실행한다. 한 조건의 중간 답변을 다른 조건에 복사하지 않는다.</w:t>
      </w:r>
    </w:p>
    <w:p>
      <w:pPr>
        <w:pStyle w:val="Heading2"/>
      </w:pPr>
      <w:r>
        <w:t>2 3 한 번의 실행과 표본의 차이</w:t>
      </w:r>
    </w:p>
    <w:p>
      <w:r>
        <w:t>한 번의 실행은 “상황 1개 × 펀드 1개 × 조건 1개 × 반복 1회”의 3단계 업무다. 따라서 B에는 2,400개의 업무 실행과 7,200개의 단계 실행이 있다. 통계적으로 독립인 표본은 60개 상황이며, API 호출 수를 표본 수로 세지 않는다.</w:t>
      </w:r>
    </w:p>
    <w:p>
      <w:pPr>
        <w:pStyle w:val="Heading1"/>
        <w:pageBreakBefore/>
      </w:pPr>
      <w:r>
        <w:t>3 수집할 펀드와 자료</w:t>
      </w:r>
    </w:p>
    <w:p>
      <w:pPr>
        <w:pStyle w:val="Heading2"/>
      </w:pPr>
      <w:r>
        <w:t>3 1 선정 펀드</w:t>
      </w:r>
    </w:p>
    <w:p>
      <w:r>
        <w:t>공식 보유내역에 접근할 수 있고 운용 조직이 서로 다른 네 펀드를 선정했다. 이름이 비슷한 다른 펀드나 동일 펀드의 다른 클래스를 섞지 않도록 CIK와 series 식별자를 함께 확인한다. 과거 수익률이나 AI의 답변 차이를 보고 선정한 표본은 아니다. [D3–D6]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6"/>
        <w:gridCol w:w="2736"/>
        <w:gridCol w:w="3571"/>
      </w:tblGrid>
      <w:tr>
        <w:trPr>
          <w:cantSplit/>
          <w:tblHeader/>
        </w:trPr>
        <w:tc>
          <w:tcPr>
            <w:tcW w:type="dxa" w:w="3686"/>
            <w:vAlign w:val="center"/>
            <w:tcMar>
              <w:top w:w="90" w:type="dxa"/>
              <w:bottom w:w="90" w:type="dxa"/>
              <w:left w:w="110" w:type="dxa"/>
              <w:right w:w="110" w:type="dxa"/>
            </w:tcMar>
            <w:shd w:fill="DFEAF2"/>
          </w:tcPr>
          <w:p>
            <w:pPr>
              <w:spacing w:after="20" w:line="280" w:lineRule="exact"/>
            </w:pPr>
            <w:r>
              <w:rPr>
                <w:b/>
                <w:sz w:val="19"/>
              </w:rPr>
              <w:t>모델용 ID와 펀드</w:t>
            </w:r>
          </w:p>
        </w:tc>
        <w:tc>
          <w:tcPr>
            <w:tcW w:type="dxa" w:w="2736"/>
            <w:vAlign w:val="center"/>
            <w:tcMar>
              <w:top w:w="90" w:type="dxa"/>
              <w:bottom w:w="90" w:type="dxa"/>
              <w:left w:w="110" w:type="dxa"/>
              <w:right w:w="110" w:type="dxa"/>
            </w:tcMar>
            <w:shd w:fill="DFEAF2"/>
          </w:tcPr>
          <w:p>
            <w:pPr>
              <w:spacing w:after="20" w:line="280" w:lineRule="exact"/>
            </w:pPr>
            <w:r>
              <w:rPr>
                <w:b/>
                <w:sz w:val="19"/>
              </w:rPr>
              <w:t>식별자</w:t>
            </w:r>
          </w:p>
        </w:tc>
        <w:tc>
          <w:tcPr>
            <w:tcW w:type="dxa" w:w="3571"/>
            <w:vAlign w:val="center"/>
            <w:tcMar>
              <w:top w:w="90" w:type="dxa"/>
              <w:bottom w:w="90" w:type="dxa"/>
              <w:left w:w="110" w:type="dxa"/>
              <w:right w:w="110" w:type="dxa"/>
            </w:tcMar>
            <w:shd w:fill="DFEAF2"/>
          </w:tcPr>
          <w:p>
            <w:pPr>
              <w:spacing w:after="20" w:line="280" w:lineRule="exact"/>
            </w:pPr>
            <w:r>
              <w:rPr>
                <w:b/>
                <w:sz w:val="19"/>
              </w:rPr>
              <w:t>기준 공시</w:t>
            </w:r>
          </w:p>
        </w:tc>
      </w:tr>
      <w:tr>
        <w:trPr>
          <w:cantSplit/>
        </w:trPr>
        <w:tc>
          <w:tcPr>
            <w:tcW w:type="dxa" w:w="3686"/>
            <w:vAlign w:val="center"/>
            <w:tcMar>
              <w:top w:w="90" w:type="dxa"/>
              <w:bottom w:w="90" w:type="dxa"/>
              <w:left w:w="110" w:type="dxa"/>
              <w:right w:w="110" w:type="dxa"/>
            </w:tcMar>
          </w:tcPr>
          <w:p>
            <w:pPr>
              <w:spacing w:after="20" w:line="280" w:lineRule="exact"/>
            </w:pPr>
            <w:r>
              <w:rPr>
                <w:b w:val="0"/>
                <w:sz w:val="19"/>
              </w:rPr>
              <w:t>F01 Fidelity Contrafund</w:t>
              <w:br/>
              <w:t>FCNTX</w:t>
            </w:r>
          </w:p>
        </w:tc>
        <w:tc>
          <w:tcPr>
            <w:tcW w:type="dxa" w:w="2736"/>
            <w:vAlign w:val="center"/>
            <w:tcMar>
              <w:top w:w="90" w:type="dxa"/>
              <w:bottom w:w="90" w:type="dxa"/>
              <w:left w:w="110" w:type="dxa"/>
              <w:right w:w="110" w:type="dxa"/>
            </w:tcMar>
          </w:tcPr>
          <w:p>
            <w:pPr>
              <w:spacing w:after="20" w:line="280" w:lineRule="exact"/>
            </w:pPr>
            <w:r>
              <w:rPr>
                <w:b w:val="0"/>
                <w:sz w:val="19"/>
              </w:rPr>
              <w:t>CIK 0000024238</w:t>
              <w:br/>
              <w:t>S000006037</w:t>
            </w:r>
          </w:p>
        </w:tc>
        <w:tc>
          <w:tcPr>
            <w:tcW w:type="dxa" w:w="3571"/>
            <w:vAlign w:val="center"/>
            <w:tcMar>
              <w:top w:w="90" w:type="dxa"/>
              <w:bottom w:w="90" w:type="dxa"/>
              <w:left w:w="110" w:type="dxa"/>
              <w:right w:w="110" w:type="dxa"/>
            </w:tcMar>
          </w:tcPr>
          <w:p>
            <w:pPr>
              <w:spacing w:after="20" w:line="280" w:lineRule="exact"/>
            </w:pPr>
            <w:r>
              <w:rPr>
                <w:b w:val="0"/>
                <w:sz w:val="19"/>
              </w:rPr>
              <w:t>NPORT-P</w:t>
              <w:br/>
              <w:t>0000035402-26-001161</w:t>
            </w:r>
          </w:p>
        </w:tc>
      </w:tr>
      <w:tr>
        <w:trPr>
          <w:cantSplit/>
        </w:trPr>
        <w:tc>
          <w:tcPr>
            <w:tcW w:type="dxa" w:w="3686"/>
            <w:vAlign w:val="center"/>
            <w:tcMar>
              <w:top w:w="90" w:type="dxa"/>
              <w:bottom w:w="90" w:type="dxa"/>
              <w:left w:w="110" w:type="dxa"/>
              <w:right w:w="110" w:type="dxa"/>
            </w:tcMar>
            <w:shd w:fill="F6F8FA"/>
          </w:tcPr>
          <w:p>
            <w:pPr>
              <w:spacing w:after="20" w:line="280" w:lineRule="exact"/>
            </w:pPr>
            <w:r>
              <w:rPr>
                <w:b w:val="0"/>
                <w:sz w:val="19"/>
              </w:rPr>
              <w:t>F02 Vanguard PRIMECAP</w:t>
              <w:br/>
              <w:t>VPMCX</w:t>
            </w:r>
          </w:p>
        </w:tc>
        <w:tc>
          <w:tcPr>
            <w:tcW w:type="dxa" w:w="2736"/>
            <w:vAlign w:val="center"/>
            <w:tcMar>
              <w:top w:w="90" w:type="dxa"/>
              <w:bottom w:w="90" w:type="dxa"/>
              <w:left w:w="110" w:type="dxa"/>
              <w:right w:w="110" w:type="dxa"/>
            </w:tcMar>
            <w:shd w:fill="F6F8FA"/>
          </w:tcPr>
          <w:p>
            <w:pPr>
              <w:spacing w:after="20" w:line="280" w:lineRule="exact"/>
            </w:pPr>
            <w:r>
              <w:rPr>
                <w:b w:val="0"/>
                <w:sz w:val="19"/>
              </w:rPr>
              <w:t>CIK 0000752177</w:t>
              <w:br/>
              <w:t>S000002568</w:t>
            </w:r>
          </w:p>
        </w:tc>
        <w:tc>
          <w:tcPr>
            <w:tcW w:type="dxa" w:w="3571"/>
            <w:vAlign w:val="center"/>
            <w:tcMar>
              <w:top w:w="90" w:type="dxa"/>
              <w:bottom w:w="90" w:type="dxa"/>
              <w:left w:w="110" w:type="dxa"/>
              <w:right w:w="110" w:type="dxa"/>
            </w:tcMar>
            <w:shd w:fill="F6F8FA"/>
          </w:tcPr>
          <w:p>
            <w:pPr>
              <w:spacing w:after="20" w:line="280" w:lineRule="exact"/>
            </w:pPr>
            <w:r>
              <w:rPr>
                <w:b w:val="0"/>
                <w:sz w:val="19"/>
              </w:rPr>
              <w:t>NPORT-P</w:t>
              <w:br/>
              <w:t>0000752177-26-000071</w:t>
            </w:r>
          </w:p>
        </w:tc>
      </w:tr>
      <w:tr>
        <w:trPr>
          <w:cantSplit/>
        </w:trPr>
        <w:tc>
          <w:tcPr>
            <w:tcW w:type="dxa" w:w="3686"/>
            <w:vAlign w:val="center"/>
            <w:tcMar>
              <w:top w:w="90" w:type="dxa"/>
              <w:bottom w:w="90" w:type="dxa"/>
              <w:left w:w="110" w:type="dxa"/>
              <w:right w:w="110" w:type="dxa"/>
            </w:tcMar>
          </w:tcPr>
          <w:p>
            <w:pPr>
              <w:spacing w:after="20" w:line="280" w:lineRule="exact"/>
            </w:pPr>
            <w:r>
              <w:rPr>
                <w:b w:val="0"/>
                <w:sz w:val="19"/>
              </w:rPr>
              <w:t>F03 Dodge &amp; Cox Stock</w:t>
              <w:br/>
              <w:t>DODGX</w:t>
            </w:r>
          </w:p>
        </w:tc>
        <w:tc>
          <w:tcPr>
            <w:tcW w:type="dxa" w:w="2736"/>
            <w:vAlign w:val="center"/>
            <w:tcMar>
              <w:top w:w="90" w:type="dxa"/>
              <w:bottom w:w="90" w:type="dxa"/>
              <w:left w:w="110" w:type="dxa"/>
              <w:right w:w="110" w:type="dxa"/>
            </w:tcMar>
          </w:tcPr>
          <w:p>
            <w:pPr>
              <w:spacing w:after="20" w:line="280" w:lineRule="exact"/>
            </w:pPr>
            <w:r>
              <w:rPr>
                <w:b w:val="0"/>
                <w:sz w:val="19"/>
              </w:rPr>
              <w:t>CIK 0000029440</w:t>
              <w:br/>
              <w:t>S000011202</w:t>
            </w:r>
          </w:p>
        </w:tc>
        <w:tc>
          <w:tcPr>
            <w:tcW w:type="dxa" w:w="3571"/>
            <w:vAlign w:val="center"/>
            <w:tcMar>
              <w:top w:w="90" w:type="dxa"/>
              <w:bottom w:w="90" w:type="dxa"/>
              <w:left w:w="110" w:type="dxa"/>
              <w:right w:w="110" w:type="dxa"/>
            </w:tcMar>
          </w:tcPr>
          <w:p>
            <w:pPr>
              <w:spacing w:after="20" w:line="280" w:lineRule="exact"/>
            </w:pPr>
            <w:r>
              <w:rPr>
                <w:b w:val="0"/>
                <w:sz w:val="19"/>
              </w:rPr>
              <w:t>N-CSR</w:t>
              <w:br/>
              <w:t>0000029440-26-000002</w:t>
            </w:r>
          </w:p>
        </w:tc>
      </w:tr>
      <w:tr>
        <w:trPr>
          <w:cantSplit/>
        </w:trPr>
        <w:tc>
          <w:tcPr>
            <w:tcW w:type="dxa" w:w="3686"/>
            <w:vAlign w:val="center"/>
            <w:tcMar>
              <w:top w:w="90" w:type="dxa"/>
              <w:bottom w:w="90" w:type="dxa"/>
              <w:left w:w="110" w:type="dxa"/>
              <w:right w:w="110" w:type="dxa"/>
            </w:tcMar>
            <w:shd w:fill="F6F8FA"/>
          </w:tcPr>
          <w:p>
            <w:pPr>
              <w:spacing w:after="20" w:line="280" w:lineRule="exact"/>
            </w:pPr>
            <w:r>
              <w:rPr>
                <w:b w:val="0"/>
                <w:sz w:val="19"/>
              </w:rPr>
              <w:t>F04 T. Rowe Price Blue Chip Growth</w:t>
              <w:br/>
              <w:t>TRBCX</w:t>
            </w:r>
          </w:p>
        </w:tc>
        <w:tc>
          <w:tcPr>
            <w:tcW w:type="dxa" w:w="2736"/>
            <w:vAlign w:val="center"/>
            <w:tcMar>
              <w:top w:w="90" w:type="dxa"/>
              <w:bottom w:w="90" w:type="dxa"/>
              <w:left w:w="110" w:type="dxa"/>
              <w:right w:w="110" w:type="dxa"/>
            </w:tcMar>
            <w:shd w:fill="F6F8FA"/>
          </w:tcPr>
          <w:p>
            <w:pPr>
              <w:spacing w:after="20" w:line="280" w:lineRule="exact"/>
            </w:pPr>
            <w:r>
              <w:rPr>
                <w:b w:val="0"/>
                <w:sz w:val="19"/>
              </w:rPr>
              <w:t>CIK 0000902259</w:t>
              <w:br/>
              <w:t>S000002069</w:t>
            </w:r>
          </w:p>
        </w:tc>
        <w:tc>
          <w:tcPr>
            <w:tcW w:type="dxa" w:w="3571"/>
            <w:vAlign w:val="center"/>
            <w:tcMar>
              <w:top w:w="90" w:type="dxa"/>
              <w:bottom w:w="90" w:type="dxa"/>
              <w:left w:w="110" w:type="dxa"/>
              <w:right w:w="110" w:type="dxa"/>
            </w:tcMar>
            <w:shd w:fill="F6F8FA"/>
          </w:tcPr>
          <w:p>
            <w:pPr>
              <w:spacing w:after="20" w:line="280" w:lineRule="exact"/>
            </w:pPr>
            <w:r>
              <w:rPr>
                <w:b w:val="0"/>
                <w:sz w:val="19"/>
              </w:rPr>
              <w:t>N-CSR</w:t>
              <w:br/>
              <w:t>0001193125-26-062874</w:t>
            </w:r>
          </w:p>
        </w:tc>
      </w:tr>
    </w:tbl>
    <w:p>
      <w:pPr>
        <w:spacing w:after="20"/>
      </w:pPr>
      <w:r/>
    </w:p>
    <w:p>
      <w:r>
        <w:t>표의 공시는 모두 2025년 12월 31일 보유내역을 확인할 출발 경로다. Fidelity 제출일은 2026년 2월 24일, Vanguard는 2월 26일, Dodge &amp; Cox는 3월 5일이다. T. Rowe Price는 전체 투자내역을 확인했으며, 수집할 때 제출시각 메타데이터를 추가 대조한다. 원문 링크는 참고문헌 D3~D6에 있다.</w:t>
      </w:r>
    </w:p>
    <w:p>
      <w:pPr>
        <w:pStyle w:val="Heading2"/>
      </w:pPr>
      <w:r>
        <w:t>3 2 자료를 세 기간으로 나눈다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0"/>
        <w:gridCol w:w="3312"/>
        <w:gridCol w:w="3312"/>
      </w:tblGrid>
      <w:tr>
        <w:trPr>
          <w:cantSplit/>
          <w:tblHeader/>
        </w:trPr>
        <w:tc>
          <w:tcPr>
            <w:tcW w:type="dxa" w:w="3370"/>
            <w:vAlign w:val="center"/>
            <w:tcMar>
              <w:top w:w="90" w:type="dxa"/>
              <w:bottom w:w="90" w:type="dxa"/>
              <w:left w:w="110" w:type="dxa"/>
              <w:right w:w="110" w:type="dxa"/>
            </w:tcMar>
            <w:shd w:fill="DFEAF2"/>
          </w:tcPr>
          <w:p>
            <w:pPr>
              <w:spacing w:after="20" w:line="280" w:lineRule="exact"/>
            </w:pPr>
            <w:r>
              <w:rPr>
                <w:b/>
                <w:sz w:val="19"/>
              </w:rPr>
              <w:t>용도</w:t>
            </w:r>
          </w:p>
        </w:tc>
        <w:tc>
          <w:tcPr>
            <w:tcW w:type="dxa" w:w="3312"/>
            <w:vAlign w:val="center"/>
            <w:tcMar>
              <w:top w:w="90" w:type="dxa"/>
              <w:bottom w:w="90" w:type="dxa"/>
              <w:left w:w="110" w:type="dxa"/>
              <w:right w:w="110" w:type="dxa"/>
            </w:tcMar>
            <w:shd w:fill="DFEAF2"/>
          </w:tcPr>
          <w:p>
            <w:pPr>
              <w:spacing w:after="20" w:line="280" w:lineRule="exact"/>
              <w:jc w:val="center"/>
            </w:pPr>
            <w:r>
              <w:rPr>
                <w:b/>
                <w:sz w:val="19"/>
              </w:rPr>
              <w:t>보유 기준일</w:t>
            </w:r>
          </w:p>
        </w:tc>
        <w:tc>
          <w:tcPr>
            <w:tcW w:type="dxa" w:w="3312"/>
            <w:vAlign w:val="center"/>
            <w:tcMar>
              <w:top w:w="90" w:type="dxa"/>
              <w:bottom w:w="90" w:type="dxa"/>
              <w:left w:w="110" w:type="dxa"/>
              <w:right w:w="110" w:type="dxa"/>
            </w:tcMar>
            <w:shd w:fill="DFEAF2"/>
          </w:tcPr>
          <w:p>
            <w:pPr>
              <w:spacing w:after="20" w:line="280" w:lineRule="exact"/>
              <w:jc w:val="center"/>
            </w:pPr>
            <w:r>
              <w:rPr>
                <w:b/>
                <w:sz w:val="19"/>
              </w:rPr>
              <w:t>공개일 마감</w:t>
            </w:r>
          </w:p>
        </w:tc>
      </w:tr>
      <w:tr>
        <w:trPr>
          <w:cantSplit/>
        </w:trPr>
        <w:tc>
          <w:tcPr>
            <w:tcW w:type="dxa" w:w="3370"/>
            <w:vAlign w:val="center"/>
            <w:tcMar>
              <w:top w:w="90" w:type="dxa"/>
              <w:bottom w:w="90" w:type="dxa"/>
              <w:left w:w="110" w:type="dxa"/>
              <w:right w:w="110" w:type="dxa"/>
            </w:tcMar>
          </w:tcPr>
          <w:p>
            <w:pPr>
              <w:spacing w:after="20" w:line="280" w:lineRule="exact"/>
            </w:pPr>
            <w:r>
              <w:rPr>
                <w:b w:val="0"/>
                <w:sz w:val="19"/>
              </w:rPr>
              <w:t>개발용 자료</w:t>
            </w:r>
          </w:p>
        </w:tc>
        <w:tc>
          <w:tcPr>
            <w:tcW w:type="dxa" w:w="3312"/>
            <w:vAlign w:val="center"/>
            <w:tcMar>
              <w:top w:w="90" w:type="dxa"/>
              <w:bottom w:w="90" w:type="dxa"/>
              <w:left w:w="110" w:type="dxa"/>
              <w:right w:w="110" w:type="dxa"/>
            </w:tcMar>
          </w:tcPr>
          <w:p>
            <w:pPr>
              <w:spacing w:after="20" w:line="280" w:lineRule="exact"/>
              <w:jc w:val="center"/>
            </w:pPr>
            <w:r>
              <w:rPr>
                <w:b w:val="0"/>
                <w:sz w:val="19"/>
              </w:rPr>
              <w:t>2025-09-30</w:t>
            </w:r>
          </w:p>
        </w:tc>
        <w:tc>
          <w:tcPr>
            <w:tcW w:type="dxa" w:w="3312"/>
            <w:vAlign w:val="center"/>
            <w:tcMar>
              <w:top w:w="90" w:type="dxa"/>
              <w:bottom w:w="90" w:type="dxa"/>
              <w:left w:w="110" w:type="dxa"/>
              <w:right w:w="110" w:type="dxa"/>
            </w:tcMar>
          </w:tcPr>
          <w:p>
            <w:pPr>
              <w:spacing w:after="20" w:line="280" w:lineRule="exact"/>
              <w:jc w:val="center"/>
            </w:pPr>
            <w:r>
              <w:rPr>
                <w:b w:val="0"/>
                <w:sz w:val="19"/>
              </w:rPr>
              <w:t>2025-12-31</w:t>
            </w:r>
          </w:p>
        </w:tc>
      </w:tr>
      <w:tr>
        <w:trPr>
          <w:cantSplit/>
        </w:trPr>
        <w:tc>
          <w:tcPr>
            <w:tcW w:type="dxa" w:w="3370"/>
            <w:vAlign w:val="center"/>
            <w:tcMar>
              <w:top w:w="90" w:type="dxa"/>
              <w:bottom w:w="90" w:type="dxa"/>
              <w:left w:w="110" w:type="dxa"/>
              <w:right w:w="110" w:type="dxa"/>
            </w:tcMar>
            <w:shd w:fill="F6F8FA"/>
          </w:tcPr>
          <w:p>
            <w:pPr>
              <w:spacing w:after="20" w:line="280" w:lineRule="exact"/>
            </w:pPr>
            <w:r>
              <w:rPr>
                <w:b w:val="0"/>
                <w:sz w:val="19"/>
              </w:rPr>
              <w:t>A 및 B 출발 상태</w:t>
            </w:r>
          </w:p>
        </w:tc>
        <w:tc>
          <w:tcPr>
            <w:tcW w:type="dxa" w:w="3312"/>
            <w:vAlign w:val="center"/>
            <w:tcMar>
              <w:top w:w="90" w:type="dxa"/>
              <w:bottom w:w="90" w:type="dxa"/>
              <w:left w:w="110" w:type="dxa"/>
              <w:right w:w="110" w:type="dxa"/>
            </w:tcMar>
            <w:shd w:fill="F6F8FA"/>
          </w:tcPr>
          <w:p>
            <w:pPr>
              <w:spacing w:after="20" w:line="280" w:lineRule="exact"/>
              <w:jc w:val="center"/>
            </w:pPr>
            <w:r>
              <w:rPr>
                <w:b w:val="0"/>
                <w:sz w:val="19"/>
              </w:rPr>
              <w:t>2025-12-31</w:t>
            </w:r>
          </w:p>
        </w:tc>
        <w:tc>
          <w:tcPr>
            <w:tcW w:type="dxa" w:w="3312"/>
            <w:vAlign w:val="center"/>
            <w:tcMar>
              <w:top w:w="90" w:type="dxa"/>
              <w:bottom w:w="90" w:type="dxa"/>
              <w:left w:w="110" w:type="dxa"/>
              <w:right w:w="110" w:type="dxa"/>
            </w:tcMar>
            <w:shd w:fill="F6F8FA"/>
          </w:tcPr>
          <w:p>
            <w:pPr>
              <w:spacing w:after="20" w:line="280" w:lineRule="exact"/>
              <w:jc w:val="center"/>
            </w:pPr>
            <w:r>
              <w:rPr>
                <w:b w:val="0"/>
                <w:sz w:val="19"/>
              </w:rPr>
              <w:t>2026-03-31</w:t>
            </w:r>
          </w:p>
        </w:tc>
      </w:tr>
      <w:tr>
        <w:trPr>
          <w:cantSplit/>
        </w:trPr>
        <w:tc>
          <w:tcPr>
            <w:tcW w:type="dxa" w:w="3370"/>
            <w:vAlign w:val="center"/>
            <w:tcMar>
              <w:top w:w="90" w:type="dxa"/>
              <w:bottom w:w="90" w:type="dxa"/>
              <w:left w:w="110" w:type="dxa"/>
              <w:right w:w="110" w:type="dxa"/>
            </w:tcMar>
          </w:tcPr>
          <w:p>
            <w:pPr>
              <w:spacing w:after="20" w:line="280" w:lineRule="exact"/>
            </w:pPr>
            <w:r>
              <w:rPr>
                <w:b w:val="0"/>
                <w:sz w:val="19"/>
              </w:rPr>
              <w:t>C 보류 자료</w:t>
            </w:r>
          </w:p>
        </w:tc>
        <w:tc>
          <w:tcPr>
            <w:tcW w:type="dxa" w:w="3312"/>
            <w:vAlign w:val="center"/>
            <w:tcMar>
              <w:top w:w="90" w:type="dxa"/>
              <w:bottom w:w="90" w:type="dxa"/>
              <w:left w:w="110" w:type="dxa"/>
              <w:right w:w="110" w:type="dxa"/>
            </w:tcMar>
          </w:tcPr>
          <w:p>
            <w:pPr>
              <w:spacing w:after="20" w:line="280" w:lineRule="exact"/>
              <w:jc w:val="center"/>
            </w:pPr>
            <w:r>
              <w:rPr>
                <w:b w:val="0"/>
                <w:sz w:val="19"/>
              </w:rPr>
              <w:t>2026-03-31</w:t>
            </w:r>
          </w:p>
        </w:tc>
        <w:tc>
          <w:tcPr>
            <w:tcW w:type="dxa" w:w="3312"/>
            <w:vAlign w:val="center"/>
            <w:tcMar>
              <w:top w:w="90" w:type="dxa"/>
              <w:bottom w:w="90" w:type="dxa"/>
              <w:left w:w="110" w:type="dxa"/>
              <w:right w:w="110" w:type="dxa"/>
            </w:tcMar>
          </w:tcPr>
          <w:p>
            <w:pPr>
              <w:spacing w:after="20" w:line="280" w:lineRule="exact"/>
              <w:jc w:val="center"/>
            </w:pPr>
            <w:r>
              <w:rPr>
                <w:b w:val="0"/>
                <w:sz w:val="19"/>
              </w:rPr>
              <w:t>2026-06-30</w:t>
            </w:r>
          </w:p>
        </w:tc>
      </w:tr>
    </w:tbl>
    <w:p>
      <w:pPr>
        <w:spacing w:after="20"/>
      </w:pPr>
      <w:r/>
    </w:p>
    <w:p>
      <w:r>
        <w:t>보유 기준일은 “어느 날짜의 포트폴리오인가”를 뜻하고, 공개일은 “그 자료를 언제부터 볼 수 있었는가”를 뜻한다. 각 기간의 전체 보유표, 투자설명서의 운용목표·주요 전략·주요 위험, 공식 운용보고서의 시장·업종 논평을 수집한다. [D1, D3–D6]</w:t>
      </w:r>
    </w:p>
    <w:p>
      <w:r>
        <w:t>SEC의 2026 Q1 N-PORT 묶음에서 2025년 말 보유 보고서를 먼저 찾는다. 묶음의 분기는 제출 분기이므로 보고일을 별도로 필터링해야 한다. NPORT-P 원문을 대조하고, 필요한 경우 N-CSR Item 7 또는 NPORT-EX의 전체 보유표로 보완한다. [D1]</w:t>
      </w:r>
    </w:p>
    <w:p>
      <w:pPr>
        <w:pStyle w:val="Note"/>
      </w:pPr>
      <w:r>
        <w:t>설명 주석  원자료 파일에는 원문 URL, 문서 ID, 보고일, 공개일, 내려받은 날짜와 SHA-256 해시를 기록한다. 공개일이 마감일을 넘는 문서는 해당 기간 입력에서 제외한다. 미래의 자료를 과거 입력에 섞지 않기 위한 처리 규칙이다.</w:t>
      </w:r>
    </w:p>
    <w:p>
      <w:pPr>
        <w:pStyle w:val="Heading1"/>
        <w:pageBreakBefore/>
      </w:pPr>
      <w:r>
        <w:t>4 자료를 실험 입력으로 바꾸는 절차</w:t>
      </w:r>
    </w:p>
    <w:p>
      <w:pPr>
        <w:pStyle w:val="Heading2"/>
      </w:pPr>
      <w:r>
        <w:t>4 1 보유종목을 산업 비중으로 바꾼다</w:t>
      </w:r>
    </w:p>
    <w:p>
      <w:r>
        <w:rPr>
          <w:b/>
        </w:rPr>
        <w:t>1. 전체 보유표를 추출한다</w:t>
      </w:r>
      <w:r>
        <w:t xml:space="preserve">  종목 식별자, 발행사명, 자산 종류, 평가액, 평가통화, 보고일을 저장한다. 총액은 원공시와 대조한다. 상위 10개 종목만으로 현재 비중을 만들지 않는다.</w:t>
      </w:r>
    </w:p>
    <w:p>
      <w:r>
        <w:rPr>
          <w:b/>
        </w:rPr>
        <w:t>2. 발행사를 확인한다</w:t>
      </w:r>
      <w:r>
        <w:t xml:space="preserve">  CUSIP·ISIN·LEI와 이름으로 발행사 CIK를 연결한다. 명확한 식별자 일치만 자동 승인한다. 애매한 이름은 추측해 연결하지 않는다. [D7]</w:t>
      </w:r>
    </w:p>
    <w:p>
      <w:r>
        <w:rPr>
          <w:b/>
        </w:rPr>
        <w:t>3. 산업을 매핑한다</w:t>
      </w:r>
      <w:r>
        <w:t xml:space="preserve">  마감일까지 제출된 발행사 공시의 SIC 코드를 French 12산업 정의에 연결한다. ADR도 발행사 기준으로 처리한다. 분류 파일과 12개 산업 열 순서를 함께 고정한다. [D2]</w:t>
      </w:r>
    </w:p>
    <w:p>
      <w:r>
        <w:rPr>
          <w:b/>
        </w:rPr>
        <w:t>4. 분류율을 계산한다</w:t>
      </w:r>
      <w:r>
        <w:t xml:space="preserve">  분류된 주식 평가액을 전체 주식 평가액으로 나눈다. 이 비율이 90% 이상이어야 분석에 사용한다. 분류하지 못한 주식과 현금·기타 자산은 기존 비중에 고정한다.</w:t>
      </w:r>
    </w:p>
    <w:p>
      <w:r>
        <w:rPr>
          <w:b/>
        </w:rPr>
        <w:t>5. 산업별 현재 비중을 만든다</w:t>
      </w:r>
      <w:r>
        <w:t xml:space="preserve">  분류된 주식의 산업별 평가액을 합한 뒤, 분류된 주식 총액으로 나눈다. 이렇게 만든 12개 비중이 h이며 합은 1이다. 이 주식 부문이 전체 펀드에서 차지하는 비중 q도 따로 저장한다.</w:t>
      </w:r>
    </w:p>
    <w:p>
      <w:r>
        <w:t>예를 들어 전체 순자산이 100이고 주식이 95, 그중 분류된 주식이 90이라면 분류율은 90/95=94.74%다. q는 0.90이다. AI가 한 산업에 w=0.20을 제안하면 전체 펀드에서의 그 산업 노출은 q×w=0.18이다. 나머지 자산 10은 고정한다. 이 숫자는 계산 설명용 예시다.</w:t>
      </w:r>
    </w:p>
    <w:p>
      <w:pPr>
        <w:pStyle w:val="Heading2"/>
      </w:pPr>
      <w:r>
        <w:t>4 2 위험 정보를 계산한다</w:t>
      </w:r>
    </w:p>
    <w:p>
      <w:r>
        <w:t>French 12 Industry Portfolios에서 2016년 1월~2025년 12월의 배당 포함 가치가중 월간 수익률 120개를 가져온다. 퍼센트로 표시된 1.5는 100으로 나누어 0.015로 바꾼다. 같은 파일의 산업 열 순서를 모든 입력과 출력에 적용한다. [D2]</w:t>
      </w:r>
    </w:p>
    <w:p>
      <w:r>
        <w:t>12개 산업별 월간 평균을 m₀로 저장하고, 120×12 수익률 행렬에 Ledoit–Wolf 수축 추정을 적용해 공분산 행렬 Σ를 만든다. Σ는 산업별 변동성과 산업 간 동반 움직임을 담은 12×12 숫자표다. 기대수익과 위험의 시간 단위는 모두 월간으로 통일한다. [R4]</w:t>
      </w:r>
    </w:p>
    <w:p>
      <w:r>
        <w:t>자료 파일은 같은 CIZ 계열 릴리스로 통일한다. 결측 월이나 산업이 있으면 임의로 보간하지 않고 원파일을 확인한다. 공분산은 대칭이고 양의 정부호인지 검사한다. [D8]</w:t>
      </w:r>
    </w:p>
    <w:p>
      <w:pPr>
        <w:pStyle w:val="Note"/>
      </w:pPr>
      <w:r>
        <w:t>설명 주석  90%와 120개월은 본 연구가 정한 설정이다. 실제 운용 규정 중 산업 비중으로 정확히 표현할 수 있는 제약만 추가한다. 종목 수, 해외 비중, 성장주 요건을 임의의 산업 한도로 바꾸지 않는다. 통과 산출물은 holdings_clean.csv, issuer_map.csv, fund_profiles.json, market_returns.csv, covariance.json이다.</w:t>
      </w:r>
    </w:p>
    <w:p>
      <w:pPr>
        <w:pStyle w:val="Heading1"/>
        <w:pageBreakBefore/>
      </w:pPr>
      <w:r>
        <w:t>5 가상상황을 만드는 방법</w:t>
      </w:r>
    </w:p>
    <w:p>
      <w:pPr>
        <w:pStyle w:val="Heading2"/>
      </w:pPr>
      <w:r>
        <w:t>5 1 현실에서 가져오는 것과 생성하는 것</w:t>
      </w:r>
    </w:p>
    <w:p>
      <w:r>
        <w:t>현재 비중 h와 위험척도 Σ는 실제 자료에서 가져온다. 공통 전망 y와 펀드별 추가 전망 x는 수리모형으로 생성한다. 따라서 “어떤 정보가 펀드별로 달랐는가”를 정확히 기록할 수 있다. LLM에게 자유롭게 경제 사건이나 기사 내용을 지어내게 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8237"/>
      </w:tblGrid>
      <w:tr>
        <w:trPr>
          <w:cantSplit/>
          <w:tblHeader/>
        </w:trPr>
        <w:tc>
          <w:tcPr>
            <w:tcW w:type="dxa" w:w="1757"/>
            <w:vAlign w:val="center"/>
            <w:tcMar>
              <w:top w:w="90" w:type="dxa"/>
              <w:bottom w:w="90" w:type="dxa"/>
              <w:left w:w="110" w:type="dxa"/>
              <w:right w:w="110" w:type="dxa"/>
            </w:tcMar>
            <w:shd w:fill="DFEAF2"/>
          </w:tcPr>
          <w:p>
            <w:pPr>
              <w:spacing w:after="20" w:line="280" w:lineRule="exact"/>
            </w:pPr>
            <w:r>
              <w:rPr>
                <w:b/>
                <w:sz w:val="19"/>
              </w:rPr>
              <w:t>기호</w:t>
            </w:r>
          </w:p>
        </w:tc>
        <w:tc>
          <w:tcPr>
            <w:tcW w:type="dxa" w:w="8237"/>
            <w:vAlign w:val="center"/>
            <w:tcMar>
              <w:top w:w="90" w:type="dxa"/>
              <w:bottom w:w="90" w:type="dxa"/>
              <w:left w:w="110" w:type="dxa"/>
              <w:right w:w="110" w:type="dxa"/>
            </w:tcMar>
            <w:shd w:fill="DFEAF2"/>
          </w:tcPr>
          <w:p>
            <w:pPr>
              <w:spacing w:after="20" w:line="280" w:lineRule="exact"/>
            </w:pPr>
            <w:r>
              <w:rPr>
                <w:b/>
                <w:sz w:val="19"/>
              </w:rPr>
              <w:t>뜻과 크기</w:t>
            </w:r>
          </w:p>
        </w:tc>
      </w:tr>
      <w:tr>
        <w:trPr>
          <w:cantSplit/>
        </w:trPr>
        <w:tc>
          <w:tcPr>
            <w:tcW w:type="dxa" w:w="1757"/>
            <w:vAlign w:val="center"/>
            <w:tcMar>
              <w:top w:w="90" w:type="dxa"/>
              <w:bottom w:w="90" w:type="dxa"/>
              <w:left w:w="110" w:type="dxa"/>
              <w:right w:w="110" w:type="dxa"/>
            </w:tcMar>
          </w:tcPr>
          <w:p>
            <w:pPr>
              <w:spacing w:after="20" w:line="280" w:lineRule="exact"/>
            </w:pPr>
            <w:r>
              <w:rPr>
                <w:b w:val="0"/>
                <w:sz w:val="19"/>
              </w:rPr>
              <w:t>hᵢ</w:t>
            </w:r>
          </w:p>
        </w:tc>
        <w:tc>
          <w:tcPr>
            <w:tcW w:type="dxa" w:w="8237"/>
            <w:vAlign w:val="center"/>
            <w:tcMar>
              <w:top w:w="90" w:type="dxa"/>
              <w:bottom w:w="90" w:type="dxa"/>
              <w:left w:w="110" w:type="dxa"/>
              <w:right w:w="110" w:type="dxa"/>
            </w:tcMar>
          </w:tcPr>
          <w:p>
            <w:pPr>
              <w:spacing w:after="20" w:line="280" w:lineRule="exact"/>
            </w:pPr>
            <w:r>
              <w:rPr>
                <w:b w:val="0"/>
                <w:sz w:val="19"/>
              </w:rPr>
              <w:t>펀드 i의 현재 산업 비중 12개</w:t>
            </w:r>
          </w:p>
        </w:tc>
      </w:tr>
      <w:tr>
        <w:trPr>
          <w:cantSplit/>
        </w:trPr>
        <w:tc>
          <w:tcPr>
            <w:tcW w:type="dxa" w:w="1757"/>
            <w:vAlign w:val="center"/>
            <w:tcMar>
              <w:top w:w="90" w:type="dxa"/>
              <w:bottom w:w="90" w:type="dxa"/>
              <w:left w:w="110" w:type="dxa"/>
              <w:right w:w="110" w:type="dxa"/>
            </w:tcMar>
            <w:shd w:fill="F6F8FA"/>
          </w:tcPr>
          <w:p>
            <w:pPr>
              <w:spacing w:after="20" w:line="280" w:lineRule="exact"/>
            </w:pPr>
            <w:r>
              <w:rPr>
                <w:b w:val="0"/>
                <w:sz w:val="19"/>
              </w:rPr>
              <w:t>m₀와 Σ</w:t>
            </w:r>
          </w:p>
        </w:tc>
        <w:tc>
          <w:tcPr>
            <w:tcW w:type="dxa" w:w="8237"/>
            <w:vAlign w:val="center"/>
            <w:tcMar>
              <w:top w:w="90" w:type="dxa"/>
              <w:bottom w:w="90" w:type="dxa"/>
              <w:left w:w="110" w:type="dxa"/>
              <w:right w:w="110" w:type="dxa"/>
            </w:tcMar>
            <w:shd w:fill="F6F8FA"/>
          </w:tcPr>
          <w:p>
            <w:pPr>
              <w:spacing w:after="20" w:line="280" w:lineRule="exact"/>
            </w:pPr>
            <w:r>
              <w:rPr>
                <w:b w:val="0"/>
                <w:sz w:val="19"/>
              </w:rPr>
              <w:t>역사적 월간 평균 12개와 위험 공분산 12×12</w:t>
            </w:r>
          </w:p>
        </w:tc>
      </w:tr>
      <w:tr>
        <w:trPr>
          <w:cantSplit/>
        </w:trPr>
        <w:tc>
          <w:tcPr>
            <w:tcW w:type="dxa" w:w="1757"/>
            <w:vAlign w:val="center"/>
            <w:tcMar>
              <w:top w:w="90" w:type="dxa"/>
              <w:bottom w:w="90" w:type="dxa"/>
              <w:left w:w="110" w:type="dxa"/>
              <w:right w:w="110" w:type="dxa"/>
            </w:tcMar>
          </w:tcPr>
          <w:p>
            <w:pPr>
              <w:spacing w:after="20" w:line="280" w:lineRule="exact"/>
            </w:pPr>
            <w:r>
              <w:rPr>
                <w:b w:val="0"/>
                <w:sz w:val="19"/>
              </w:rPr>
              <w:t>θ</w:t>
            </w:r>
          </w:p>
        </w:tc>
        <w:tc>
          <w:tcPr>
            <w:tcW w:type="dxa" w:w="8237"/>
            <w:vAlign w:val="center"/>
            <w:tcMar>
              <w:top w:w="90" w:type="dxa"/>
              <w:bottom w:w="90" w:type="dxa"/>
              <w:left w:w="110" w:type="dxa"/>
              <w:right w:w="110" w:type="dxa"/>
            </w:tcMar>
          </w:tcPr>
          <w:p>
            <w:pPr>
              <w:spacing w:after="20" w:line="280" w:lineRule="exact"/>
            </w:pPr>
            <w:r>
              <w:rPr>
                <w:b w:val="0"/>
                <w:sz w:val="19"/>
              </w:rPr>
              <w:t>해당 상황의 잠재 기대수익 12개. 생성기에만 보관</w:t>
            </w:r>
          </w:p>
        </w:tc>
      </w:tr>
      <w:tr>
        <w:trPr>
          <w:cantSplit/>
        </w:trPr>
        <w:tc>
          <w:tcPr>
            <w:tcW w:type="dxa" w:w="1757"/>
            <w:vAlign w:val="center"/>
            <w:tcMar>
              <w:top w:w="90" w:type="dxa"/>
              <w:bottom w:w="90" w:type="dxa"/>
              <w:left w:w="110" w:type="dxa"/>
              <w:right w:w="110" w:type="dxa"/>
            </w:tcMar>
            <w:shd w:fill="F6F8FA"/>
          </w:tcPr>
          <w:p>
            <w:pPr>
              <w:spacing w:after="20" w:line="280" w:lineRule="exact"/>
            </w:pPr>
            <w:r>
              <w:rPr>
                <w:b w:val="0"/>
                <w:sz w:val="19"/>
              </w:rPr>
              <w:t>y</w:t>
            </w:r>
          </w:p>
        </w:tc>
        <w:tc>
          <w:tcPr>
            <w:tcW w:type="dxa" w:w="8237"/>
            <w:vAlign w:val="center"/>
            <w:tcMar>
              <w:top w:w="90" w:type="dxa"/>
              <w:bottom w:w="90" w:type="dxa"/>
              <w:left w:w="110" w:type="dxa"/>
              <w:right w:w="110" w:type="dxa"/>
            </w:tcMar>
            <w:shd w:fill="F6F8FA"/>
          </w:tcPr>
          <w:p>
            <w:pPr>
              <w:spacing w:after="20" w:line="280" w:lineRule="exact"/>
            </w:pPr>
            <w:r>
              <w:rPr>
                <w:b w:val="0"/>
                <w:sz w:val="19"/>
              </w:rPr>
              <w:t>모든 펀드가 받는 공통 전망 12개</w:t>
            </w:r>
          </w:p>
        </w:tc>
      </w:tr>
      <w:tr>
        <w:trPr>
          <w:cantSplit/>
        </w:trPr>
        <w:tc>
          <w:tcPr>
            <w:tcW w:type="dxa" w:w="1757"/>
            <w:vAlign w:val="center"/>
            <w:tcMar>
              <w:top w:w="90" w:type="dxa"/>
              <w:bottom w:w="90" w:type="dxa"/>
              <w:left w:w="110" w:type="dxa"/>
              <w:right w:w="110" w:type="dxa"/>
            </w:tcMar>
          </w:tcPr>
          <w:p>
            <w:pPr>
              <w:spacing w:after="20" w:line="280" w:lineRule="exact"/>
            </w:pPr>
            <w:r>
              <w:rPr>
                <w:b w:val="0"/>
                <w:sz w:val="19"/>
              </w:rPr>
              <w:t>xᵢ</w:t>
            </w:r>
          </w:p>
        </w:tc>
        <w:tc>
          <w:tcPr>
            <w:tcW w:type="dxa" w:w="8237"/>
            <w:vAlign w:val="center"/>
            <w:tcMar>
              <w:top w:w="90" w:type="dxa"/>
              <w:bottom w:w="90" w:type="dxa"/>
              <w:left w:w="110" w:type="dxa"/>
              <w:right w:w="110" w:type="dxa"/>
            </w:tcMar>
          </w:tcPr>
          <w:p>
            <w:pPr>
              <w:spacing w:after="20" w:line="280" w:lineRule="exact"/>
            </w:pPr>
            <w:r>
              <w:rPr>
                <w:b w:val="0"/>
                <w:sz w:val="19"/>
              </w:rPr>
              <w:t>펀드 i만 받을 수 있는 추가 전망 12개</w:t>
            </w:r>
          </w:p>
        </w:tc>
      </w:tr>
      <w:tr>
        <w:trPr>
          <w:cantSplit/>
        </w:trPr>
        <w:tc>
          <w:tcPr>
            <w:tcW w:type="dxa" w:w="1757"/>
            <w:vAlign w:val="center"/>
            <w:tcMar>
              <w:top w:w="90" w:type="dxa"/>
              <w:bottom w:w="90" w:type="dxa"/>
              <w:left w:w="110" w:type="dxa"/>
              <w:right w:w="110" w:type="dxa"/>
            </w:tcMar>
            <w:shd w:fill="F6F8FA"/>
          </w:tcPr>
          <w:p>
            <w:pPr>
              <w:spacing w:after="20" w:line="280" w:lineRule="exact"/>
            </w:pPr>
            <w:r>
              <w:rPr>
                <w:b w:val="0"/>
                <w:sz w:val="19"/>
              </w:rPr>
              <w:t>V₀와 Ω</w:t>
            </w:r>
          </w:p>
        </w:tc>
        <w:tc>
          <w:tcPr>
            <w:tcW w:type="dxa" w:w="8237"/>
            <w:vAlign w:val="center"/>
            <w:tcMar>
              <w:top w:w="90" w:type="dxa"/>
              <w:bottom w:w="90" w:type="dxa"/>
              <w:left w:w="110" w:type="dxa"/>
              <w:right w:w="110" w:type="dxa"/>
            </w:tcMar>
            <w:shd w:fill="F6F8FA"/>
          </w:tcPr>
          <w:p>
            <w:pPr>
              <w:spacing w:after="20" w:line="280" w:lineRule="exact"/>
            </w:pPr>
            <w:r>
              <w:rPr>
                <w:b w:val="0"/>
                <w:sz w:val="19"/>
              </w:rPr>
              <w:t>기대수익의 사전 불확실성과 각 전망의 오차 공분산</w:t>
            </w:r>
          </w:p>
        </w:tc>
      </w:tr>
      <w:tr>
        <w:trPr>
          <w:cantSplit/>
        </w:trPr>
        <w:tc>
          <w:tcPr>
            <w:tcW w:type="dxa" w:w="1757"/>
            <w:vAlign w:val="center"/>
            <w:tcMar>
              <w:top w:w="90" w:type="dxa"/>
              <w:bottom w:w="90" w:type="dxa"/>
              <w:left w:w="110" w:type="dxa"/>
              <w:right w:w="110" w:type="dxa"/>
            </w:tcMar>
          </w:tcPr>
          <w:p>
            <w:pPr>
              <w:spacing w:after="20" w:line="280" w:lineRule="exact"/>
            </w:pPr>
            <w:r>
              <w:rPr>
                <w:b w:val="0"/>
                <w:sz w:val="19"/>
              </w:rPr>
              <w:t>r</w:t>
            </w:r>
          </w:p>
        </w:tc>
        <w:tc>
          <w:tcPr>
            <w:tcW w:type="dxa" w:w="8237"/>
            <w:vAlign w:val="center"/>
            <w:tcMar>
              <w:top w:w="90" w:type="dxa"/>
              <w:bottom w:w="90" w:type="dxa"/>
              <w:left w:w="110" w:type="dxa"/>
              <w:right w:w="110" w:type="dxa"/>
            </w:tcMar>
          </w:tcPr>
          <w:p>
            <w:pPr>
              <w:spacing w:after="20" w:line="280" w:lineRule="exact"/>
            </w:pPr>
            <w:r>
              <w:rPr>
                <w:b w:val="0"/>
                <w:sz w:val="19"/>
              </w:rPr>
              <w:t>추가 전망의 상대 정밀도. 0.5, 1, 2 중 하나</w:t>
            </w:r>
          </w:p>
        </w:tc>
      </w:tr>
    </w:tbl>
    <w:p>
      <w:pPr>
        <w:spacing w:after="20"/>
      </w:pPr>
      <w:r/>
    </w:p>
    <w:p>
      <w:pPr>
        <w:pStyle w:val="Heading2"/>
      </w:pPr>
      <w:r>
        <w:t>5 2 숫자를 생성하는 순서</w:t>
      </w:r>
    </w:p>
    <w:p>
      <w:r>
        <w:rPr>
          <w:b/>
        </w:rPr>
        <w:t>1. 불확실성의 크기를 고정한다</w:t>
      </w:r>
      <w:r>
        <w:t xml:space="preserve">  V₀=Σ/12, 공통 전망 오차 Ω₀=V₀, 개별 전망 오차 Ωᵢ=V₀/r로 둔다. r이 클수록 개별 전망의 오차가 작다. 이 비율은 신뢰도 차이를 통제하기 위한 연구 설정이다. [R3, R4]</w:t>
      </w:r>
    </w:p>
    <w:p>
      <w:r>
        <w:rPr>
          <w:b/>
        </w:rPr>
        <w:t>2. 상황의 잠재 기대수익을 뽑는다</w:t>
      </w:r>
      <w:r>
        <w:t xml:space="preserve">  평균 m₀, 공분산 V₀인 다변량 정규분포에서 θ를 한 번 뽑는다. 다변량이라는 말은 12산업 값을 서로의 관계를 고려해 함께 뽑는다는 뜻이다. [R3]</w:t>
      </w:r>
    </w:p>
    <w:p>
      <w:r>
        <w:rPr>
          <w:b/>
        </w:rPr>
        <w:t>3. 전망에 관측 오차를 더한다</w:t>
      </w:r>
      <w:r>
        <w:t xml:space="preserve">  공통 오차 ε₀와 네 펀드의 오차 εᵢ를 각각 뽑는다. 같은 θ를 기준으로 y=θ+ε₀, xᵢ=θ+εᵢ를 만든다. θ를 정한 뒤의 오차들은 서로 독립이다.</w:t>
      </w:r>
    </w:p>
    <w:p>
      <w:r>
        <w:rPr>
          <w:b/>
        </w:rPr>
        <w:t>4. 60개의 상황을 만든다</w:t>
      </w:r>
      <w:r>
        <w:t xml:space="preserve">  r=0.5, 1, 2에서 각각 20상황을 만든다. 같은 상황의 네 펀드는 같은 y와 r을 받지만 xᵢ는 서로 다르다. 개발 파일럿 12상황은 별도의 난수로 만든다.</w:t>
      </w:r>
    </w:p>
    <w:p>
      <w:pPr>
        <w:spacing w:before="60" w:after="160" w:line="700" w:lineRule="exact"/>
        <w:jc w:val="center"/>
      </w:pPr>
      <m:oMath>
        <m:r>
          <m:t>θ ∼ N(</m:t>
        </m:r>
        <m:sSub>
          <m:e>
            <m:r>
              <m:t>m</m:t>
            </m:r>
          </m:e>
          <m:sub>
            <m:r>
              <m:t>0</m:t>
            </m:r>
          </m:sub>
        </m:sSub>
        <m:r>
          <m:t>, </m:t>
        </m:r>
        <m:sSub>
          <m:e>
            <m:r>
              <m:t>V</m:t>
            </m:r>
          </m:e>
          <m:sub>
            <m:r>
              <m:t>0</m:t>
            </m:r>
          </m:sub>
        </m:sSub>
        <m:r>
          <m:t>),    y = θ + </m:t>
        </m:r>
        <m:sSub>
          <m:e>
            <m:r>
              <m:t>ε</m:t>
            </m:r>
          </m:e>
          <m:sub>
            <m:r>
              <m:t>0</m:t>
            </m:r>
          </m:sub>
        </m:sSub>
        <m:r>
          <m:t>,    </m:t>
        </m:r>
        <m:sSub>
          <m:e>
            <m:r>
              <m:t>x</m:t>
            </m:r>
          </m:e>
          <m:sub>
            <m:r>
              <m:t>i</m:t>
            </m:r>
          </m:sub>
        </m:sSub>
        <m:r>
          <m:t> = θ + </m:t>
        </m:r>
        <m:sSub>
          <m:e>
            <m:r>
              <m:t>ε</m:t>
            </m:r>
          </m:e>
          <m:sub>
            <m:r>
              <m:t>i</m:t>
            </m:r>
          </m:sub>
        </m:sSub>
      </m:oMath>
    </w:p>
    <w:p>
      <w:pPr>
        <w:pStyle w:val="Note"/>
      </w:pPr>
      <w:r>
        <w:t>설명 주석  V₀=Σ/12의 12는 연구자가 정한 크기 조절값이다. 120개월 표본평균의 추정분산을 뜻하지 않는다. θ는 미래의 실현수익으로 채점하지 않고, 동일 상황의 전망을 생성하는 데만 사용한다.</w:t>
      </w:r>
    </w:p>
    <w:p>
      <w:pPr>
        <w:pStyle w:val="Heading1"/>
        <w:pageBreakBefore/>
      </w:pPr>
      <w:r>
        <w:t>5 가상상황 문서와 정답표 작성</w:t>
      </w:r>
    </w:p>
    <w:p>
      <w:pPr>
        <w:pStyle w:val="Heading2"/>
      </w:pPr>
      <w:r>
        <w:t>5 3 같은 값으로 문서와 정답표를 만든다</w:t>
      </w:r>
    </w:p>
    <w:p>
      <w:r>
        <w:t>생성한 숫자를 정해진 영문 양식에 넣어 문서를 만든다. 공통 문서에는 상황 ID, 월간 단위, 산업명과 공통 전망을 넣는다. 펀드별 문서에는 펀드 ID, 추가 전망 12개, 해당 오차 공분산, 값의 단위와 문서 ID를 넣는다. 오차 공분산은 r과 Ωᵢ=V₀/r 식을 함께 적어 기본 입력의 V₀에서 재구성할 수 있게 한다. 단위·머리글·오차 정보가 숫자와 분리되지 않도록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464"/>
        <w:gridCol w:w="3370"/>
      </w:tblGrid>
      <w:tr>
        <w:trPr>
          <w:cantSplit/>
          <w:tblHeader/>
        </w:trPr>
        <w:tc>
          <w:tcPr>
            <w:tcW w:type="dxa" w:w="2160"/>
            <w:vAlign w:val="center"/>
            <w:tcMar>
              <w:top w:w="90" w:type="dxa"/>
              <w:bottom w:w="90" w:type="dxa"/>
              <w:left w:w="110" w:type="dxa"/>
              <w:right w:w="110" w:type="dxa"/>
            </w:tcMar>
            <w:shd w:fill="DFEAF2"/>
          </w:tcPr>
          <w:p>
            <w:pPr>
              <w:spacing w:after="20" w:line="280" w:lineRule="exact"/>
            </w:pPr>
            <w:r>
              <w:rPr>
                <w:b/>
                <w:sz w:val="19"/>
              </w:rPr>
              <w:t>문서 또는 파일</w:t>
            </w:r>
          </w:p>
        </w:tc>
        <w:tc>
          <w:tcPr>
            <w:tcW w:type="dxa" w:w="4464"/>
            <w:vAlign w:val="center"/>
            <w:tcMar>
              <w:top w:w="90" w:type="dxa"/>
              <w:bottom w:w="90" w:type="dxa"/>
              <w:left w:w="110" w:type="dxa"/>
              <w:right w:w="110" w:type="dxa"/>
            </w:tcMar>
            <w:shd w:fill="DFEAF2"/>
          </w:tcPr>
          <w:p>
            <w:pPr>
              <w:spacing w:after="20" w:line="280" w:lineRule="exact"/>
            </w:pPr>
            <w:r>
              <w:rPr>
                <w:b/>
                <w:sz w:val="19"/>
              </w:rPr>
              <w:t>들어가는 내용</w:t>
            </w:r>
          </w:p>
        </w:tc>
        <w:tc>
          <w:tcPr>
            <w:tcW w:type="dxa" w:w="3370"/>
            <w:vAlign w:val="center"/>
            <w:tcMar>
              <w:top w:w="90" w:type="dxa"/>
              <w:bottom w:w="90" w:type="dxa"/>
              <w:left w:w="110" w:type="dxa"/>
              <w:right w:w="110" w:type="dxa"/>
            </w:tcMar>
            <w:shd w:fill="DFEAF2"/>
          </w:tcPr>
          <w:p>
            <w:pPr>
              <w:spacing w:after="20" w:line="280" w:lineRule="exact"/>
            </w:pPr>
            <w:r>
              <w:rPr>
                <w:b/>
                <w:sz w:val="19"/>
              </w:rPr>
              <w:t>모델 접근</w:t>
            </w:r>
          </w:p>
        </w:tc>
      </w:tr>
      <w:tr>
        <w:trPr>
          <w:cantSplit/>
        </w:trPr>
        <w:tc>
          <w:tcPr>
            <w:tcW w:type="dxa" w:w="2160"/>
            <w:vAlign w:val="center"/>
            <w:tcMar>
              <w:top w:w="90" w:type="dxa"/>
              <w:bottom w:w="90" w:type="dxa"/>
              <w:left w:w="110" w:type="dxa"/>
              <w:right w:w="110" w:type="dxa"/>
            </w:tcMar>
          </w:tcPr>
          <w:p>
            <w:pPr>
              <w:spacing w:after="20" w:line="280" w:lineRule="exact"/>
            </w:pPr>
            <w:r>
              <w:rPr>
                <w:b w:val="0"/>
                <w:sz w:val="19"/>
              </w:rPr>
              <w:t>기본 입력</w:t>
            </w:r>
          </w:p>
        </w:tc>
        <w:tc>
          <w:tcPr>
            <w:tcW w:type="dxa" w:w="4464"/>
            <w:vAlign w:val="center"/>
            <w:tcMar>
              <w:top w:w="90" w:type="dxa"/>
              <w:bottom w:w="90" w:type="dxa"/>
              <w:left w:w="110" w:type="dxa"/>
              <w:right w:w="110" w:type="dxa"/>
            </w:tcMar>
          </w:tcPr>
          <w:p>
            <w:pPr>
              <w:spacing w:after="20" w:line="280" w:lineRule="exact"/>
            </w:pPr>
            <w:r>
              <w:rPr>
                <w:b w:val="0"/>
                <w:sz w:val="19"/>
              </w:rPr>
              <w:t>h, y, 목표, 제약, Σ, m₀, V₀, Ω₀</w:t>
            </w:r>
          </w:p>
        </w:tc>
        <w:tc>
          <w:tcPr>
            <w:tcW w:type="dxa" w:w="3370"/>
            <w:vAlign w:val="center"/>
            <w:tcMar>
              <w:top w:w="90" w:type="dxa"/>
              <w:bottom w:w="90" w:type="dxa"/>
              <w:left w:w="110" w:type="dxa"/>
              <w:right w:w="110" w:type="dxa"/>
            </w:tcMar>
          </w:tcPr>
          <w:p>
            <w:pPr>
              <w:spacing w:after="20" w:line="280" w:lineRule="exact"/>
            </w:pPr>
            <w:r>
              <w:rPr>
                <w:b w:val="0"/>
                <w:sz w:val="19"/>
              </w:rPr>
              <w:t>모든 조건에서 접근</w:t>
            </w:r>
          </w:p>
        </w:tc>
      </w:tr>
      <w:tr>
        <w:trPr>
          <w:cantSplit/>
        </w:trPr>
        <w:tc>
          <w:tcPr>
            <w:tcW w:type="dxa" w:w="2160"/>
            <w:vAlign w:val="center"/>
            <w:tcMar>
              <w:top w:w="90" w:type="dxa"/>
              <w:bottom w:w="90" w:type="dxa"/>
              <w:left w:w="110" w:type="dxa"/>
              <w:right w:w="110" w:type="dxa"/>
            </w:tcMar>
            <w:shd w:fill="F6F8FA"/>
          </w:tcPr>
          <w:p>
            <w:pPr>
              <w:spacing w:after="20" w:line="280" w:lineRule="exact"/>
            </w:pPr>
            <w:r>
              <w:rPr>
                <w:b w:val="0"/>
                <w:sz w:val="19"/>
              </w:rPr>
              <w:t>펀드별 추가 문서</w:t>
            </w:r>
          </w:p>
        </w:tc>
        <w:tc>
          <w:tcPr>
            <w:tcW w:type="dxa" w:w="4464"/>
            <w:vAlign w:val="center"/>
            <w:tcMar>
              <w:top w:w="90" w:type="dxa"/>
              <w:bottom w:w="90" w:type="dxa"/>
              <w:left w:w="110" w:type="dxa"/>
              <w:right w:w="110" w:type="dxa"/>
            </w:tcMar>
            <w:shd w:fill="F6F8FA"/>
          </w:tcPr>
          <w:p>
            <w:pPr>
              <w:spacing w:after="20" w:line="280" w:lineRule="exact"/>
            </w:pPr>
            <w:r>
              <w:rPr>
                <w:b w:val="0"/>
                <w:sz w:val="19"/>
              </w:rPr>
              <w:t>해당 펀드의 xᵢ와 Ωᵢ, 문서 ID와 단위</w:t>
            </w:r>
          </w:p>
        </w:tc>
        <w:tc>
          <w:tcPr>
            <w:tcW w:type="dxa" w:w="3370"/>
            <w:vAlign w:val="center"/>
            <w:tcMar>
              <w:top w:w="90" w:type="dxa"/>
              <w:bottom w:w="90" w:type="dxa"/>
              <w:left w:w="110" w:type="dxa"/>
              <w:right w:w="110" w:type="dxa"/>
            </w:tcMar>
            <w:shd w:fill="F6F8FA"/>
          </w:tcPr>
          <w:p>
            <w:pPr>
              <w:spacing w:after="20" w:line="280" w:lineRule="exact"/>
            </w:pPr>
            <w:r>
              <w:rPr>
                <w:b w:val="0"/>
                <w:sz w:val="19"/>
              </w:rPr>
              <w:t>조건별 제공 시점부터 접근</w:t>
            </w:r>
          </w:p>
        </w:tc>
      </w:tr>
      <w:tr>
        <w:trPr>
          <w:cantSplit/>
        </w:trPr>
        <w:tc>
          <w:tcPr>
            <w:tcW w:type="dxa" w:w="2160"/>
            <w:vAlign w:val="center"/>
            <w:tcMar>
              <w:top w:w="90" w:type="dxa"/>
              <w:bottom w:w="90" w:type="dxa"/>
              <w:left w:w="110" w:type="dxa"/>
              <w:right w:w="110" w:type="dxa"/>
            </w:tcMar>
          </w:tcPr>
          <w:p>
            <w:pPr>
              <w:spacing w:after="20" w:line="280" w:lineRule="exact"/>
            </w:pPr>
            <w:r>
              <w:rPr>
                <w:b w:val="0"/>
                <w:sz w:val="19"/>
              </w:rPr>
              <w:t>평가 전용 정답표</w:t>
            </w:r>
          </w:p>
        </w:tc>
        <w:tc>
          <w:tcPr>
            <w:tcW w:type="dxa" w:w="4464"/>
            <w:vAlign w:val="center"/>
            <w:tcMar>
              <w:top w:w="90" w:type="dxa"/>
              <w:bottom w:w="90" w:type="dxa"/>
              <w:left w:w="110" w:type="dxa"/>
              <w:right w:w="110" w:type="dxa"/>
            </w:tcMar>
          </w:tcPr>
          <w:p>
            <w:pPr>
              <w:spacing w:after="20" w:line="280" w:lineRule="exact"/>
            </w:pPr>
            <w:r>
              <w:rPr>
                <w:b w:val="0"/>
                <w:sz w:val="19"/>
              </w:rPr>
              <w:t>θ, 전체 생성값, 원문 위치, μ와 기준배분</w:t>
            </w:r>
          </w:p>
        </w:tc>
        <w:tc>
          <w:tcPr>
            <w:tcW w:type="dxa" w:w="3370"/>
            <w:vAlign w:val="center"/>
            <w:tcMar>
              <w:top w:w="90" w:type="dxa"/>
              <w:bottom w:w="90" w:type="dxa"/>
              <w:left w:w="110" w:type="dxa"/>
              <w:right w:w="110" w:type="dxa"/>
            </w:tcMar>
          </w:tcPr>
          <w:p>
            <w:pPr>
              <w:spacing w:after="20" w:line="280" w:lineRule="exact"/>
            </w:pPr>
            <w:r>
              <w:rPr>
                <w:b w:val="0"/>
                <w:sz w:val="19"/>
              </w:rPr>
              <w:t>접근 불가</w:t>
            </w:r>
          </w:p>
        </w:tc>
      </w:tr>
    </w:tbl>
    <w:p>
      <w:pPr>
        <w:spacing w:after="20"/>
      </w:pPr>
      <w:r/>
    </w:p>
    <w:p>
      <w:pPr>
        <w:pStyle w:val="Heading2"/>
      </w:pPr>
      <w:r>
        <w:t>5 4 숫자 하나를 이해하는 예시</w:t>
      </w:r>
    </w:p>
    <w:p>
      <w:r>
        <w:t>어느 산업의 사전 평균이 1%, 공통 전망이 2%, 추가 전망이 4%이고 r=1이라고 가정하자. 이 설정에서는 세 정보의 정밀도가 같으므로 정보 결합 후 기대수익은 (1+2+4)/3=2.33%다. 추가 자료가 없는 R0의 가용정보 기준은 (1+2)/2=1.5%다. 실제로는 이 계산을 12산업에 적용한다. 이 예시는 수식을 설명하기 위한 임의의 숫자다.</w:t>
      </w:r>
    </w:p>
    <w:p>
      <w:pPr>
        <w:spacing w:before="60" w:after="160" w:line="700" w:lineRule="exact"/>
        <w:jc w:val="center"/>
      </w:pPr>
      <m:oMath>
        <m:sSubSup>
          <m:e>
            <m:r>
              <m:t>μ</m:t>
            </m:r>
          </m:e>
          <m:sub>
            <m:r>
              <m:t>i</m:t>
            </m:r>
          </m:sub>
          <m:sup>
            <m:r>
              <m:t>*</m:t>
            </m:r>
          </m:sup>
        </m:sSubSup>
        <m:r>
          <m:t> = </m:t>
        </m:r>
        <m:f>
          <m:num>
            <m:sSub>
              <m:e>
                <m:r>
                  <m:t>m</m:t>
                </m:r>
              </m:e>
              <m:sub>
                <m:r>
                  <m:t>0</m:t>
                </m:r>
              </m:sub>
            </m:sSub>
            <m:r>
              <m:t> + y + r</m:t>
            </m:r>
            <m:sSub>
              <m:e>
                <m:r>
                  <m:t>x</m:t>
                </m:r>
              </m:e>
              <m:sub>
                <m:r>
                  <m:t>i</m:t>
                </m:r>
              </m:sub>
            </m:sSub>
          </m:num>
          <m:den>
            <m:r>
              <m:t>2 + r</m:t>
            </m:r>
          </m:den>
        </m:f>
      </m:oMath>
    </w:p>
    <w:p>
      <w:r>
        <w:t>이 단순식은 V₀, Ω₀, Ωᵢ가 서로 비례하는 현재 설정에서 전체 관측을 모두 받았을 때 성립한다. 구현 시에는 일반 정규 갱신식과 이 단순식의 결과가 일치하는지 대조한다. 검색으로 일부 산업의 관측만 전달되면 관측된 좌표와 대응 공분산으로 다시 갱신한다. [R3]</w:t>
      </w:r>
    </w:p>
    <w:p>
      <w:pPr>
        <w:pStyle w:val="Heading2"/>
      </w:pPr>
      <w:r>
        <w:t>5 5 재현과 자동 검사</w:t>
      </w:r>
    </w:p>
    <w:p>
      <w:r>
        <w:t>NumPy PCG64와 SeedSequence를 사용한다. 난수 흐름은 개발 1001, 본실험 2001, 정보 교체 3001, 동일정보 대조 4001, 실행 순서 5001, 감사 6001, bootstrap 7001로 나눈다. 같은 실행 파일과 설정으로 숫자를 다시 만들 수 있도록 라이브러리 버전을 기록한다.</w:t>
      </w:r>
    </w:p>
    <w:p>
      <w:r>
        <w:t>수익률은 소수 10자리, 공분산은 유효숫자 12자리로 문서에 표시한다. 평가기 역시 표시된 값을 다시 읽어 계산한다. 모든 문서의 값·단위·날짜·ID를 생성기 정답표와 전수 대조하고, 누락·불일치가 있으면 AI 실행 전에 고친다.</w:t>
      </w:r>
    </w:p>
    <w:p>
      <w:pPr>
        <w:pStyle w:val="Note"/>
      </w:pPr>
      <w:r>
        <w:t>설명 주석  통과 기준은 값 일치, 산업 순서 일치, 공분산 계산 가능성, 기준배분의 수치적 유효성이다. AI가 잘 풀거나 잘 못 푸는 상황만 골라 남기지 않는다. 산출물은 scenarios.jsonl, synthetic_documents, gold_facts.csv, seeds.json이다.</w:t>
      </w:r>
    </w:p>
    <w:p>
      <w:pPr>
        <w:pStyle w:val="Heading1"/>
        <w:pageBreakBefore/>
      </w:pPr>
      <w:r>
        <w:t>6 고정 데이터셋과 검색기 구축</w:t>
      </w:r>
    </w:p>
    <w:p>
      <w:pPr>
        <w:pStyle w:val="Heading2"/>
      </w:pPr>
      <w:r>
        <w:t>6 1 검색 범위를 먼저 고정한다</w:t>
      </w:r>
    </w:p>
    <w:p>
      <w:r>
        <w:t>펀드 i의 검색 범위는 공통 문서와 자기 펀드 문서뿐이다. 평가 전용 정답표와 다른 펀드의 문서는 다른 경로에 보관하고 검색 색인에 넣지 않는다. B에는 생성 문서, A·C에는 사전에 정한 적격 절의 실제 원문을 넣는다. [R5]</w:t>
      </w:r>
    </w:p>
    <w:p>
      <w:r>
        <w:t>실제 문서는 전체 보유표, 운용목표·전략·주요 위험, 공식 시장·업종 논평을 포함한다. 서명, 일반 세무 안내, 수수료 계산 예시는 미리 정한 규칙으로 제외한다. C-context에서 말하는 “전체 원문”도 이 적격 업무 코퍼스 전체를 뜻한다.</w:t>
      </w:r>
    </w:p>
    <w:p>
      <w:pPr>
        <w:pStyle w:val="Heading2"/>
      </w:pPr>
      <w:r>
        <w:t>6 2 검색 설정과 순서</w:t>
      </w:r>
    </w:p>
    <w:p>
      <w:r>
        <w:rPr>
          <w:b/>
        </w:rPr>
        <w:t>1. 문서를 나눈다</w:t>
      </w:r>
      <w:r>
        <w:t xml:space="preserve">  문단 최대 400토큰, 겹침 50토큰으로 나눈다. 토큰은 모델이 글을 나누어 읽는 단위다. 숫자표는 행·단위·머리글·각주를 함께 보존한다. 길이 계산에는 고정한 토크나이저를 사용하고 이름과 버전을 기록한다.</w:t>
      </w:r>
    </w:p>
    <w:p>
      <w:r>
        <w:rPr>
          <w:b/>
        </w:rPr>
        <w:t>2. 검색 색인을 만든다</w:t>
      </w:r>
      <w:r>
        <w:t xml:space="preserve">  BM25Okapi와 rank-bm25 0.2.2를 사용한다. k₁=1.5, b=0.75, ε=0.25로 고정한다. 영문 소문자화와 문자·숫자 토큰 분리 규칙을 모든 문서에 동일하게 적용한다. [R6, T1]</w:t>
      </w:r>
    </w:p>
    <w:p>
      <w:r>
        <w:rPr>
          <w:b/>
        </w:rPr>
        <w:t>3. 같은 질의로 검색한다</w:t>
      </w:r>
      <w:r>
        <w:t xml:space="preserve">  질의는 아래 영문 표현에 12산업 이름 목록을 덧붙인 것이다. 모델이 질의를 새로 만들지 않는다. 펀드와 공개일 범위를 먼저 필터링한 뒤 상위 4개 문단을 가져온다.</w:t>
      </w:r>
    </w:p>
    <w:p>
      <w:pPr>
        <w:pStyle w:val="Code"/>
      </w:pPr>
      <w:r>
        <w:t>investment outlook expected return forecast uncertainty risk portfolio industry</w:t>
      </w:r>
    </w:p>
    <w:p>
      <w:r>
        <w:rPr>
          <w:b/>
        </w:rPr>
        <w:t>4. 검색 결과를 저장한다</w:t>
      </w:r>
      <w:r>
        <w:t xml:space="preserve">  문서 ID, 문단 ID, 순위, 점수, 원문, 길이를 저장한다. 동점은 문서 ID와 문단 순서로 정렬한다. 원문 해시 중복은 제거하고 겹친 근거는 합친 뒤 다음 순위로 네 문단을 채운다. 남은 문단이 네 개 미만이면 있는 문단만 반환한다.</w:t>
      </w:r>
    </w:p>
    <w:p>
      <w:r>
        <w:rPr>
          <w:b/>
        </w:rPr>
        <w:t>5. 같은 패킷을 세 조건에 전달한다</w:t>
      </w:r>
      <w:r>
        <w:t xml:space="preserve">  펀드·상황별로 한 번 저장한 검색 결과를 R1·R2·R3에 재사용한다. 각 조건의 최초 제공 단계만 다르고 원문·순서·내용은 동일해야 한다.</w:t>
      </w:r>
    </w:p>
    <w:p>
      <w:pPr>
        <w:pStyle w:val="Heading2"/>
      </w:pPr>
      <w:r>
        <w:t>6 3 검색 성공과 활용 성공을 구분한다</w:t>
      </w:r>
    </w:p>
    <w:p>
      <w:r>
        <w:t>정답표에 기록된 필수 근거 ID 중 검색 패킷에 포함된 비율을 recall@4로 기록한다. 자료가 검색되지 않아 답을 못 한 경우와 자료를 받았는데도 틀린 경우를 구분하기 위해서다. 실제 문서에서는 사전에 검증한 사실 필드를 기준으로 회수율을 계산한다. [R8]</w:t>
      </w:r>
    </w:p>
    <w:p>
      <w:pPr>
        <w:pStyle w:val="Note"/>
      </w:pPr>
      <w:r>
        <w:t>설명 주석  400·50·4는 재현성과 입력량을 고려한 연구 설정이다. B 문서가 짧아 R1과 C-context 입력이 같으면 동일 입력으로 표시한다. 조건 차이를 만들려고 불필요한 방해 문서를 추가하지 않는다. 산출물은 corpus_manifest.csv, chunks.jsonl, retrieval_packets.jsonl이다.</w:t>
      </w:r>
    </w:p>
    <w:p>
      <w:pPr>
        <w:pStyle w:val="Heading1"/>
        <w:pageBreakBefore/>
      </w:pPr>
      <w:r>
        <w:t>7 AI의 세 단계 업무 실행</w:t>
      </w:r>
    </w:p>
    <w:p>
      <w:pPr>
        <w:pStyle w:val="Heading2"/>
      </w:pPr>
      <w:r>
        <w:t>7 1 문헌의 업무 구조를 적용한다</w:t>
      </w:r>
    </w:p>
    <w:p>
      <w:r>
        <w:t>CFA Institute의 상위 운용 프로세스는 계획, 실행, 피드백으로 나뉜다. 액티브 주식 전략에서는 이 아래에 대상 선별, 기업·산업 분석, 전망, 가격 평가, 구성, 재조정 등의 세부 업무가 들어간다. 이 연구는 12산업 배분에 맞추어 상위 구조를 세 번의 AI 업무로 구현한다. [F1, F2]</w:t>
      </w:r>
    </w:p>
    <w:p>
      <w:pPr>
        <w:pStyle w:val="Heading2"/>
      </w:pPr>
      <w:r>
        <w:t>7 2 계획 단계</w:t>
      </w:r>
    </w:p>
    <w:p>
      <w:r>
        <w:t>현재 보유 비중, 운용목표, 필수 제약, 시장 전망을 읽고 산업별 전망과 검토 우선순위를 작성한다. R1은 여기에서 검색 패킷을 처음 받고, C-context는 전체 원문을 받는다. 다른 조건도 동일한 기본 입력으로 각자 계획을 작성한다.</w:t>
      </w:r>
    </w:p>
    <w:p>
      <w:r>
        <w:t>저장할 결과는 산업별 전망 12개, 사용한 근거 ID, 우선 검토 산업이다. 이 단계에서 특정 산업을 제외하더라도 이후 단계에서 12산업 전체를 다시 검토할 수 있어야 한다.</w:t>
      </w:r>
    </w:p>
    <w:p>
      <w:pPr>
        <w:pStyle w:val="Heading2"/>
      </w:pPr>
      <w:r>
        <w:t>7 3 배분안 구성 단계</w:t>
      </w:r>
    </w:p>
    <w:p>
      <w:r>
        <w:t>계획 결과와 현재 이용 가능한 자료를 바탕으로 12산업 목표비중을 직접 제안한다. R2는 여기에서 검색 패킷을 처음 받는다. AI는 자신이 제안한 비중의 합과 위험을 계산도구로 확인할 수 있다. 평가용 최적화기의 배분은 제공하지 않는다.</w:t>
      </w:r>
    </w:p>
    <w:p>
      <w:r>
        <w:t>저장할 결과는 목표비중 12개, 현재 비중에서의 변경분 12개, 근거 ID, 짧은 결정 이유다. 변경분은 목표비중에서 현재 비중을 뺀 값이다.</w:t>
      </w:r>
    </w:p>
    <w:p>
      <w:pPr>
        <w:pStyle w:val="Heading2"/>
      </w:pPr>
      <w:r>
        <w:t>7 4 점검과 수정 단계</w:t>
      </w:r>
    </w:p>
    <w:p>
      <w:r>
        <w:t>초안과 원문 근거를 다시 보고 수치·제약·배분 이유를 확인한다. R3는 여기에서 검색 패킷을 처음 받는다. 이전 판단을 수정하거나 초안을 그대로 유지할 수 있으며, 최종 비중은 AI가 직접 확정한다.</w:t>
      </w:r>
    </w:p>
    <w:p>
      <w:r>
        <w:t>저장할 결과는 최종 비중, 변경분, 근거 ID, 수정 이유다. 이 단계는 실제 체결 이후의 성과평가가 아니라 배분안의 사전 점검이다.</w:t>
      </w:r>
    </w:p>
    <w:p>
      <w:pPr>
        <w:pStyle w:val="Heading2"/>
      </w:pPr>
      <w:r>
        <w:t>7 5 모델과 도구를 모든 조건에 동일하게 제공한다</w:t>
      </w:r>
    </w:p>
    <w:p>
      <w:r>
        <w:t>모델은 gpt-4.1-mini-2025-04-14, temperature=0, top_p=1로 고정한다. 영문 자료와 영문 프롬프트를 사용하고, 실명·티커는 F01~F04로 치환한다. 최종 응답은 최대 2,048토큰이며 각 단계의 도구 왕복은 최대 2회다. [T2, T3]</w:t>
      </w:r>
    </w:p>
    <w:p>
      <w:r>
        <w:t>도구는 posterior와 check_portfolio 두 개다. 첫 도구는 이미 전달된 관측만으로 기대수익을 계산하고, 두 번째는 AI가 제안한 비중의 합·위험·제약을 검사한다. 도구는 미전달 자료나 기준배분을 조회할 수 없도록 한다.</w:t>
      </w:r>
    </w:p>
    <w:p>
      <w:pPr>
        <w:pStyle w:val="Note"/>
      </w:pPr>
      <w:r>
        <w:t>설명 주석  비용, 고정 버전, 구조화 출력과 도구 지원을 고려한 모델 선택이다. 계정에서 이 버전을 사용할 수 없으면 실행 전에 프로토콜을 변경한다. 다른 버전을 조건별로 섞지 않는다. [T2]</w:t>
      </w:r>
    </w:p>
    <w:p>
      <w:pPr>
        <w:pStyle w:val="Heading1"/>
        <w:pageBreakBefore/>
      </w:pPr>
      <w:r>
        <w:t>7 한 번의 실행을 따라가는 예시</w:t>
      </w:r>
    </w:p>
    <w:p>
      <w:pPr>
        <w:pStyle w:val="Heading2"/>
      </w:pPr>
      <w:r>
        <w:t>7 6 상황 S001의 펀드 F01을 R2로 실행한다</w:t>
      </w:r>
    </w:p>
    <w:p>
      <w:r>
        <w:rPr>
          <w:b/>
        </w:rPr>
        <w:t>1. 실행 키를 만든다</w:t>
      </w:r>
      <w:r>
        <w:t xml:space="preserve">  scenario_id=S001, fund_id=F01, condition=R2, repeat=1을 저장한다. 다른 조건이나 반복과 대화 상태를 공유하지 않는다.</w:t>
      </w:r>
    </w:p>
    <w:p>
      <w:r>
        <w:rPr>
          <w:b/>
        </w:rPr>
        <w:t>2. 1단계 입력을 구성한다</w:t>
      </w:r>
      <w:r>
        <w:t xml:space="preserve">  기본 입력과 계획 지시문만 넣는다. 검색 패킷은 아직 넣지 않는다. AI의 계획 결과와 실제 전달된 입력 원문을 저장한다.</w:t>
      </w:r>
    </w:p>
    <w:p>
      <w:r>
        <w:rPr>
          <w:b/>
        </w:rPr>
        <w:t>3. 2단계에서 자료를 추가한다</w:t>
      </w:r>
      <w:r>
        <w:t xml:space="preserve">  같은 기본 입력, 1단계 결과, F01의 고정 검색 패킷, 구성 지시문을 넣는다. AI가 제시한 초안과 도구 호출·반환값을 기록한다.</w:t>
      </w:r>
    </w:p>
    <w:p>
      <w:r>
        <w:rPr>
          <w:b/>
        </w:rPr>
        <w:t>4. 3단계에서 최종안을 받는다</w:t>
      </w:r>
      <w:r>
        <w:t xml:space="preserve">  기본 입력, 이전 산출물, 같은 검색 패킷, 점검 지시문을 넣는다. 12개 최종 비중을 파싱하고 실행 로그를 저장한다.</w:t>
      </w:r>
    </w:p>
    <w:p>
      <w:r>
        <w:rPr>
          <w:b/>
        </w:rPr>
        <w:t>5. 평가기에서 채점한다</w:t>
      </w:r>
      <w:r>
        <w:t xml:space="preserve">  최종 비중이 유효한지 먼저 확인한다. 유효하면 기준배분 거리와 판단 손실을 계산하고, 실패하면 실패 유형을 남긴다. 이 결과는 다음 조건의 AI 입력에 넣지 않는다.</w:t>
      </w:r>
    </w:p>
    <w:p>
      <w:pPr>
        <w:pStyle w:val="Heading2"/>
      </w:pPr>
      <w:r>
        <w:t>7 7 공통 지시문과 단계별 지시문</w:t>
      </w:r>
    </w:p>
    <w:p>
      <w:r>
        <w:t>공통 지시문에는 목표, 사용할 수 있는 자료, 제약, 도구, 출력 형식을 명시한다. 아래 문장은 구현의 출발 양식이며, 파일럿에서 문장을 확정한 뒤 모든 조건에 동일하게 사용한다.</w:t>
      </w:r>
    </w:p>
    <w:p>
      <w:pPr>
        <w:pStyle w:val="Code"/>
      </w:pPr>
      <w:r>
        <w:t>Use only the supplied information and authorized tools. Allocate the mapped equity sleeve across the 12 industries. Keep all mandatory constraints. You may reconsider every industry at every stage. Return only the required JSON and brief source-grounded reasons.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554"/>
      </w:tblGrid>
      <w:tr>
        <w:trPr>
          <w:cantSplit/>
          <w:tblHeader/>
        </w:trPr>
        <w:tc>
          <w:tcPr>
            <w:tcW w:type="dxa" w:w="1440"/>
            <w:vAlign w:val="center"/>
            <w:tcMar>
              <w:top w:w="90" w:type="dxa"/>
              <w:bottom w:w="90" w:type="dxa"/>
              <w:left w:w="110" w:type="dxa"/>
              <w:right w:w="110" w:type="dxa"/>
            </w:tcMar>
            <w:shd w:fill="DFEAF2"/>
          </w:tcPr>
          <w:p>
            <w:pPr>
              <w:spacing w:after="20" w:line="280" w:lineRule="exact"/>
            </w:pPr>
            <w:r>
              <w:rPr>
                <w:b/>
                <w:sz w:val="19"/>
              </w:rPr>
              <w:t>단계</w:t>
            </w:r>
          </w:p>
        </w:tc>
        <w:tc>
          <w:tcPr>
            <w:tcW w:type="dxa" w:w="8554"/>
            <w:vAlign w:val="center"/>
            <w:tcMar>
              <w:top w:w="90" w:type="dxa"/>
              <w:bottom w:w="90" w:type="dxa"/>
              <w:left w:w="110" w:type="dxa"/>
              <w:right w:w="110" w:type="dxa"/>
            </w:tcMar>
            <w:shd w:fill="DFEAF2"/>
          </w:tcPr>
          <w:p>
            <w:pPr>
              <w:spacing w:after="20" w:line="280" w:lineRule="exact"/>
            </w:pPr>
            <w:r>
              <w:rPr>
                <w:b/>
                <w:sz w:val="19"/>
              </w:rPr>
              <w:t>지시 내용</w:t>
            </w:r>
          </w:p>
        </w:tc>
      </w:tr>
      <w:tr>
        <w:trPr>
          <w:cantSplit/>
        </w:trPr>
        <w:tc>
          <w:tcPr>
            <w:tcW w:type="dxa" w:w="1440"/>
            <w:vAlign w:val="center"/>
            <w:tcMar>
              <w:top w:w="90" w:type="dxa"/>
              <w:bottom w:w="90" w:type="dxa"/>
              <w:left w:w="110" w:type="dxa"/>
              <w:right w:w="110" w:type="dxa"/>
            </w:tcMar>
          </w:tcPr>
          <w:p>
            <w:pPr>
              <w:spacing w:after="20" w:line="280" w:lineRule="exact"/>
            </w:pPr>
            <w:r>
              <w:rPr>
                <w:b w:val="0"/>
                <w:sz w:val="19"/>
              </w:rPr>
              <w:t>계획</w:t>
            </w:r>
          </w:p>
        </w:tc>
        <w:tc>
          <w:tcPr>
            <w:tcW w:type="dxa" w:w="8554"/>
            <w:vAlign w:val="center"/>
            <w:tcMar>
              <w:top w:w="90" w:type="dxa"/>
              <w:bottom w:w="90" w:type="dxa"/>
              <w:left w:w="110" w:type="dxa"/>
              <w:right w:w="110" w:type="dxa"/>
            </w:tcMar>
          </w:tcPr>
          <w:p>
            <w:pPr>
              <w:spacing w:after="20" w:line="280" w:lineRule="exact"/>
            </w:pPr>
            <w:r>
              <w:rPr>
                <w:b w:val="0"/>
                <w:sz w:val="19"/>
              </w:rPr>
              <w:t>제공된 정보로 산업별 전망과 우선순위를 작성하고 근거 ID를 제시한다.</w:t>
            </w:r>
          </w:p>
        </w:tc>
      </w:tr>
      <w:tr>
        <w:trPr>
          <w:cantSplit/>
        </w:trPr>
        <w:tc>
          <w:tcPr>
            <w:tcW w:type="dxa" w:w="1440"/>
            <w:vAlign w:val="center"/>
            <w:tcMar>
              <w:top w:w="90" w:type="dxa"/>
              <w:bottom w:w="90" w:type="dxa"/>
              <w:left w:w="110" w:type="dxa"/>
              <w:right w:w="110" w:type="dxa"/>
            </w:tcMar>
            <w:shd w:fill="F6F8FA"/>
          </w:tcPr>
          <w:p>
            <w:pPr>
              <w:spacing w:after="20" w:line="280" w:lineRule="exact"/>
            </w:pPr>
            <w:r>
              <w:rPr>
                <w:b w:val="0"/>
                <w:sz w:val="19"/>
              </w:rPr>
              <w:t>구성</w:t>
            </w:r>
          </w:p>
        </w:tc>
        <w:tc>
          <w:tcPr>
            <w:tcW w:type="dxa" w:w="8554"/>
            <w:vAlign w:val="center"/>
            <w:tcMar>
              <w:top w:w="90" w:type="dxa"/>
              <w:bottom w:w="90" w:type="dxa"/>
              <w:left w:w="110" w:type="dxa"/>
              <w:right w:w="110" w:type="dxa"/>
            </w:tcMar>
            <w:shd w:fill="F6F8FA"/>
          </w:tcPr>
          <w:p>
            <w:pPr>
              <w:spacing w:after="20" w:line="280" w:lineRule="exact"/>
            </w:pPr>
            <w:r>
              <w:rPr>
                <w:b w:val="0"/>
                <w:sz w:val="19"/>
              </w:rPr>
              <w:t>허용된 정보 아래에서 기대수익을 높이는 비중을 직접 정하되 현재 분산 상한과 필수 제약을 지킨다.</w:t>
            </w:r>
          </w:p>
        </w:tc>
      </w:tr>
      <w:tr>
        <w:trPr>
          <w:cantSplit/>
        </w:trPr>
        <w:tc>
          <w:tcPr>
            <w:tcW w:type="dxa" w:w="1440"/>
            <w:vAlign w:val="center"/>
            <w:tcMar>
              <w:top w:w="90" w:type="dxa"/>
              <w:bottom w:w="90" w:type="dxa"/>
              <w:left w:w="110" w:type="dxa"/>
              <w:right w:w="110" w:type="dxa"/>
            </w:tcMar>
          </w:tcPr>
          <w:p>
            <w:pPr>
              <w:spacing w:after="20" w:line="280" w:lineRule="exact"/>
            </w:pPr>
            <w:r>
              <w:rPr>
                <w:b w:val="0"/>
                <w:sz w:val="19"/>
              </w:rPr>
              <w:t>점검</w:t>
            </w:r>
          </w:p>
        </w:tc>
        <w:tc>
          <w:tcPr>
            <w:tcW w:type="dxa" w:w="8554"/>
            <w:vAlign w:val="center"/>
            <w:tcMar>
              <w:top w:w="90" w:type="dxa"/>
              <w:bottom w:w="90" w:type="dxa"/>
              <w:left w:w="110" w:type="dxa"/>
              <w:right w:w="110" w:type="dxa"/>
            </w:tcMar>
          </w:tcPr>
          <w:p>
            <w:pPr>
              <w:spacing w:after="20" w:line="280" w:lineRule="exact"/>
            </w:pPr>
            <w:r>
              <w:rPr>
                <w:b w:val="0"/>
                <w:sz w:val="19"/>
              </w:rPr>
              <w:t>초안의 근거·계산·제약을 검토하고 최종 비중과 수정 이유를 반환한다.</w:t>
            </w:r>
          </w:p>
        </w:tc>
      </w:tr>
    </w:tbl>
    <w:p>
      <w:pPr>
        <w:spacing w:after="20"/>
      </w:pPr>
      <w:r/>
    </w:p>
    <w:p>
      <w:pPr>
        <w:pStyle w:val="Heading2"/>
      </w:pPr>
      <w:r>
        <w:t>7 8 출력 필드를 고정한다</w:t>
      </w:r>
    </w:p>
    <w:p>
      <w:r>
        <w:t>계획 출력은 outlook[12], evidence_ids, priorities를 가진다. outlook의 각 원소에는 산업 코드, 기대수익 값 또는 자료부족 표시, 근거 ID를 둔다. 구성 출력은 weights[12], changes[12], evidence_ids, rationale를, 점검 출력은 여기에 revisions를 추가한다.</w:t>
      </w:r>
    </w:p>
    <w:p>
      <w:r>
        <w:t>비중과 수익률은 소수로 저장한다. 20%는 0.20이다. JSON Schema는 필드·배열 길이·자료형을 통제하고, 합이 1인지 또는 위험 한도를 지켰는지는 별도 코드로 검사한다. [T3]</w:t>
      </w:r>
    </w:p>
    <w:p>
      <w:pPr>
        <w:pStyle w:val="Note"/>
      </w:pPr>
      <w:r>
        <w:t>설명 주석  프롬프트·스키마 파일과 실제 요청 본문을 함께 보관해야 재현할 수 있다. 시스템 지시문을 제외한 자료 입력만 펀드·상황별로 달라지며, 조건 이름 자체를 성과 암시 문구로 넣지 않는다.</w:t>
      </w:r>
    </w:p>
    <w:p>
      <w:pPr>
        <w:pStyle w:val="Heading1"/>
        <w:pageBreakBefore/>
      </w:pPr>
      <w:r>
        <w:t>8 비교 기준과 평가기 구현</w:t>
      </w:r>
    </w:p>
    <w:p>
      <w:pPr>
        <w:pStyle w:val="Heading2"/>
      </w:pPr>
      <w:r>
        <w:t>8 1 기준배분의 의미</w:t>
      </w:r>
    </w:p>
    <w:p>
      <w:r>
        <w:t>B에서는 “공매도하지 않고, 비중 합이 1이며, 현재 주식 부문의 분산을 넘지 않는 범위에서 기대수익이 가장 높은 배분”을 기준으로 정한다. 공시에서 확인한 추가 제약 중 이 산업 배분 과제에 정확히 표현할 수 있는 제약도 포함한다. 수익과 위험을 함께 고려하는 포트폴리오 선택의 근거는 Markowitz다. [R2]</w:t>
      </w:r>
    </w:p>
    <w:p>
      <w:pPr>
        <w:spacing w:before="60" w:after="160" w:line="700" w:lineRule="exact"/>
        <w:jc w:val="center"/>
      </w:pPr>
      <m:oMath>
        <m:sSubSup>
          <m:e>
            <m:r>
              <m:t>w</m:t>
            </m:r>
          </m:e>
          <m:sub>
            <m:r>
              <m:t>i</m:t>
            </m:r>
          </m:sub>
          <m:sup>
            <m:r>
              <m:t>*</m:t>
            </m:r>
          </m:sup>
        </m:sSubSup>
        <m:r>
          <m:t> = </m:t>
        </m:r>
        <m:sSub>
          <m:e>
            <m:r>
              <m:t>arg max</m:t>
            </m:r>
          </m:e>
          <m:sub>
            <m:r>
              <m:t>w∈Cᵢ</m:t>
            </m:r>
          </m:sub>
        </m:sSub>
        <m:r>
          <m:t>  </m:t>
        </m:r>
        <m:sSubSup>
          <m:e>
            <m:r>
              <m:t>μ</m:t>
            </m:r>
          </m:e>
          <m:sub>
            <m:r>
              <m:t>i</m:t>
            </m:r>
          </m:sub>
          <m:sup>
            <m:r>
              <m:t>*</m:t>
            </m:r>
          </m:sup>
        </m:sSubSup>
        <m:r>
          <m:t>ᵀw</m:t>
        </m:r>
      </m:oMath>
    </w:p>
    <w:p>
      <w:pPr>
        <w:spacing w:before="60" w:after="160" w:line="700" w:lineRule="exact"/>
        <w:jc w:val="center"/>
      </w:pPr>
      <m:oMath>
        <m:r>
          <m:t>w ≥ 0,    1ᵀw = 1,    wᵀΣw ≤ </m:t>
        </m:r>
        <m:sSub>
          <m:e>
            <m:r>
              <m:t>h</m:t>
            </m:r>
          </m:e>
          <m:sub>
            <m:r>
              <m:t>i</m:t>
            </m:r>
          </m:sub>
        </m:sSub>
        <m:r>
          <m:t>ᵀΣ</m:t>
        </m:r>
        <m:sSub>
          <m:e>
            <m:r>
              <m:t>h</m:t>
            </m:r>
          </m:e>
          <m:sub>
            <m:r>
              <m:t>i</m:t>
            </m:r>
          </m:sub>
        </m:sSub>
      </m:oMath>
    </w:p>
    <w:p>
      <w:r>
        <w:t>여기서 Cᵢ는 아래 제약과 사전에 명시한 추가 제약을 모두 만족하는 배분의 집합이다. μ는 펀드에 허용된 전체 전망을 결합한 기대수익이다. θ나 다른 펀드의 추가 전망은 사용하지 않는다. 기준배분은 실제 펀드가 공식적으로 채택한 전략을 복제한 것이 아니라, 위에 적은 실험 과제의 해다. [R3, R12]</w:t>
      </w:r>
    </w:p>
    <w:p>
      <w:pPr>
        <w:pStyle w:val="Heading2"/>
      </w:pPr>
      <w:r>
        <w:t>8 2 계산 순서와 수치 판정</w:t>
      </w:r>
    </w:p>
    <w:p>
      <w:r>
        <w:rPr>
          <w:b/>
        </w:rPr>
        <w:t>1. 기대수익을 계산한다</w:t>
      </w:r>
      <w:r>
        <w:t xml:space="preserve">  전체정보의 μ와 조건별 가용정보의 μ를 각각 계산한다. 전체정보 결과는 주평가용, 실제 전달 정보 결과는 정보 부족과 활용 오류를 구분하는 진단용이다.</w:t>
      </w:r>
    </w:p>
    <w:p>
      <w:r>
        <w:rPr>
          <w:b/>
        </w:rPr>
        <w:t>2. 최적화 문제를 푼다</w:t>
      </w:r>
      <w:r>
        <w:t xml:space="preserve">  CVXPY와 Clarabel을 사용한다. Σ=LᵀL로 분해하고 위험 제약을 ‖Lw‖₂≤‖Lh‖₂로 표현한다. solver의 gap·feasibility tolerance는 10⁻⁹, 반복 한도는 500으로 둔다. [R14, R15]</w:t>
      </w:r>
    </w:p>
    <w:p>
      <w:r>
        <w:rPr>
          <w:b/>
        </w:rPr>
        <w:t>3. 계산 성공을 확인한다</w:t>
      </w:r>
      <w:r>
        <w:t xml:space="preserve">  종료 상태, 목적값, 비중, 제약 잔차를 저장한다. 실패 또는 부정확 종료를 성공으로 표시하지 않는다. 평가기 버전과 설치 환경을 고정한다.</w:t>
      </w:r>
    </w:p>
    <w:p>
      <w:r>
        <w:rPr>
          <w:b/>
        </w:rPr>
        <w:t>4. 기준 비중의 모호성을 검사한다</w:t>
      </w:r>
      <w:r>
        <w:t xml:space="preserve">  최적 목적값보다 10⁻⁹ 이내인 배분들에서 산업별 비중의 최소·최대를 구한다. 어느 산업의 폭이 0.01을 넘으면 비중거리와 G의 기준에서는 제외하고, 목적값에 따른 판단 손실은 유지한다.</w:t>
      </w:r>
    </w:p>
    <w:p>
      <w:pPr>
        <w:pStyle w:val="Heading2"/>
      </w:pPr>
      <w:r>
        <w:t>8 3 AI 결과의 유효성을 먼저 검사한다</w:t>
      </w:r>
    </w:p>
    <w:p>
      <w:r>
        <w:t>12개 비중이 모두 존재하고 유한한 수인지 확인한다. 비중 합과 하한의 허용오차는 10⁻⁶이다. 분산 제약의 잔차 허용범위는 max(10⁻¹⁰, 10⁻⁶×현재 분산)으로 둔다. 추가 제약도 기록한 수치 허용오차로 검사한다.</w:t>
      </w:r>
    </w:p>
    <w:p>
      <w:pPr>
        <w:pStyle w:val="Note"/>
      </w:pPr>
      <w:r>
        <w:t>설명 주석  허용오차는 컴퓨터 계산의 미세한 오차를 처리하는 설정이다. 위반 비중을 평가자가 임의로 정상화하거나 최적화기로 고쳐 쓰지 않는다. 기준 해의 1%p 폭은 연구 설정이며 수학적 유일성 증명이 아니다. 산출물은 benchmark.parquet, solver_diagnostics.jsonl, validity_rules.json이다.</w:t>
      </w:r>
    </w:p>
    <w:p>
      <w:pPr>
        <w:pStyle w:val="Heading1"/>
        <w:pageBreakBefore/>
      </w:pPr>
      <w:r>
        <w:t>9 측정 지표와 자동 채점</w:t>
      </w:r>
    </w:p>
    <w:p>
      <w:pPr>
        <w:pStyle w:val="Heading2"/>
      </w:pPr>
      <w:r>
        <w:t>9 1 필요한 차이가 줄었는지 계산한다</w:t>
      </w:r>
    </w:p>
    <w:p>
      <w:r>
        <w:t>먼저 두 펀드의 비중 차이를 산업별로 절댓값을 취해 더한 뒤 2로 나눈다. 이를 펀드 간 거리 D라고 한다. Active Share에서 쓰는 비중 차이 형식을 펀드 간 비교에 적용한 것이다. [R7]</w:t>
      </w:r>
    </w:p>
    <w:p>
      <w:pPr>
        <w:spacing w:before="60" w:after="160" w:line="700" w:lineRule="exact"/>
        <w:jc w:val="center"/>
      </w:pPr>
      <m:oMath>
        <m:sSub>
          <m:e>
            <m:r>
              <m:t>D</m:t>
            </m:r>
          </m:e>
          <m:sub>
            <m:r>
              <m:t>ij</m:t>
            </m:r>
          </m:sub>
        </m:sSub>
        <m:r>
          <m:t> = </m:t>
        </m:r>
        <m:f>
          <m:num>
            <m:r>
              <m:t>1</m:t>
            </m:r>
          </m:num>
          <m:den>
            <m:r>
              <m:t>2</m:t>
            </m:r>
          </m:den>
        </m:f>
        <m:r>
          <m:t> </m:t>
        </m:r>
        <m:sSub>
          <m:e>
            <m:r>
              <m:t>∑</m:t>
            </m:r>
          </m:e>
          <m:sub>
            <m:r>
              <m:t>k</m:t>
            </m:r>
          </m:sub>
        </m:sSub>
        <m:r>
          <m:t> |</m:t>
        </m:r>
        <m:sSub>
          <m:e>
            <m:r>
              <m:t>w</m:t>
            </m:r>
          </m:e>
          <m:sub>
            <m:r>
              <m:t>ik</m:t>
            </m:r>
          </m:sub>
        </m:sSub>
        <m:r>
          <m:t> − </m:t>
        </m:r>
        <m:sSub>
          <m:e>
            <m:r>
              <m:t>w</m:t>
            </m:r>
          </m:e>
          <m:sub>
            <m:r>
              <m:t>jk</m:t>
            </m:r>
          </m:sub>
        </m:sSub>
        <m:r>
          <m:t>|</m:t>
        </m:r>
      </m:oMath>
    </w:p>
    <w:p>
      <w:r>
        <w:t>같은 방식으로 기준배분 사이의 거리 D*를 구한다. 과잉수렴 G는 D*에서 AI의 D를 뺀 값이다. G가 양수면 AI가 만든 차이가 기준보다 작다는 뜻이다. G가 음수면 기준보다 더 멀다는 뜻이며, 더 음수라는 이유로 더 좋은 결과가 되지는 않는다.</w:t>
      </w:r>
    </w:p>
    <w:p>
      <w:pPr>
        <w:spacing w:before="60" w:after="160" w:line="700" w:lineRule="exact"/>
        <w:jc w:val="center"/>
      </w:pPr>
      <m:oMath>
        <m:sSub>
          <m:e>
            <m:r>
              <m:t>G</m:t>
            </m:r>
          </m:e>
          <m:sub>
            <m:r>
              <m:t>ij</m:t>
            </m:r>
          </m:sub>
        </m:sSub>
        <m:r>
          <m:t> = </m:t>
        </m:r>
        <m:sSubSup>
          <m:e>
            <m:r>
              <m:t>D</m:t>
            </m:r>
          </m:e>
          <m:sub>
            <m:r>
              <m:t>ij</m:t>
            </m:r>
          </m:sub>
          <m:sup>
            <m:r>
              <m:t>*</m:t>
            </m:r>
          </m:sup>
        </m:sSubSup>
        <m:r>
          <m:t> − </m:t>
        </m:r>
        <m:sSub>
          <m:e>
            <m:r>
              <m:t>D</m:t>
            </m:r>
          </m:e>
          <m:sub>
            <m:r>
              <m:t>ij</m:t>
            </m:r>
          </m:sub>
        </m:sSub>
      </m:oMath>
    </w:p>
    <w:p>
      <w:r>
        <w:t>설명용으로 산업이 2개라고 하자. 기준배분이 펀드 A 70/30, 펀드 B 30/70이면 기준 거리는 0.40이다. AI가 A 55/45, B 45/55를 제안하면 AI 거리는 0.10이고 G=0.30이다. 같은 상황에서 기준이 요구한 차이보다 0.30만큼 가까워졌다. 실제 계산은 12산업으로 한다.</w:t>
      </w:r>
    </w:p>
    <w:p>
      <w:pPr>
        <w:pStyle w:val="Heading2"/>
      </w:pPr>
      <w:r>
        <w:t>9 2 판단 품질을 함께 계산한다</w:t>
      </w:r>
    </w:p>
    <w:p>
      <w:pPr>
        <w:spacing w:before="60" w:after="160" w:line="700" w:lineRule="exact"/>
        <w:jc w:val="center"/>
      </w:pPr>
      <m:oMath>
        <m:sSub>
          <m:e>
            <m:r>
              <m:t>R</m:t>
            </m:r>
          </m:e>
          <m:sub>
            <m:r>
              <m:t>i</m:t>
            </m:r>
          </m:sub>
        </m:sSub>
        <m:r>
          <m:t> = </m:t>
        </m:r>
        <m:sSubSup>
          <m:e>
            <m:r>
              <m:t>μ</m:t>
            </m:r>
          </m:e>
          <m:sub>
            <m:r>
              <m:t>i</m:t>
            </m:r>
          </m:sub>
          <m:sup>
            <m:r>
              <m:t>*</m:t>
            </m:r>
          </m:sup>
        </m:sSubSup>
        <m:r>
          <m:t>ᵀ(</m:t>
        </m:r>
        <m:sSubSup>
          <m:e>
            <m:r>
              <m:t>w</m:t>
            </m:r>
          </m:e>
          <m:sub>
            <m:r>
              <m:t>i</m:t>
            </m:r>
          </m:sub>
          <m:sup>
            <m:r>
              <m:t>*</m:t>
            </m:r>
          </m:sup>
        </m:sSubSup>
        <m:r>
          <m:t> − </m:t>
        </m:r>
        <m:sSub>
          <m:e>
            <m:r>
              <m:t>w</m:t>
            </m:r>
          </m:e>
          <m:sub>
            <m:r>
              <m:t>i</m:t>
            </m:r>
          </m:sub>
        </m:sSub>
        <m:r>
          <m:t>)</m:t>
        </m:r>
      </m:oMath>
    </w:p>
    <w:p>
      <w:r>
        <w:t>판단 손실 R은 기준배분과 AI 배분 사이의 기대수익 차이다. 예를 들어 월간 기대수익이 기준 1.2%, AI 1.0%라면 R은 0.002, 즉 월간 0.2%p 또는 20bp다. 이것은 설명용 숫자이며 미래 실현수익의 차이가 아니다. 유효한 배분에 대해서만 계산한다. [R2, R12]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546"/>
      </w:tblGrid>
      <w:tr>
        <w:trPr>
          <w:cantSplit/>
          <w:tblHeader/>
        </w:trPr>
        <w:tc>
          <w:tcPr>
            <w:tcW w:type="dxa" w:w="2448"/>
            <w:vAlign w:val="center"/>
            <w:tcMar>
              <w:top w:w="90" w:type="dxa"/>
              <w:bottom w:w="90" w:type="dxa"/>
              <w:left w:w="110" w:type="dxa"/>
              <w:right w:w="110" w:type="dxa"/>
            </w:tcMar>
            <w:shd w:fill="DFEAF2"/>
          </w:tcPr>
          <w:p>
            <w:pPr>
              <w:spacing w:after="20" w:line="280" w:lineRule="exact"/>
            </w:pPr>
            <w:r>
              <w:rPr>
                <w:b/>
                <w:sz w:val="19"/>
              </w:rPr>
              <w:t>추가 지표</w:t>
            </w:r>
          </w:p>
        </w:tc>
        <w:tc>
          <w:tcPr>
            <w:tcW w:type="dxa" w:w="7546"/>
            <w:vAlign w:val="center"/>
            <w:tcMar>
              <w:top w:w="90" w:type="dxa"/>
              <w:bottom w:w="90" w:type="dxa"/>
              <w:left w:w="110" w:type="dxa"/>
              <w:right w:w="110" w:type="dxa"/>
            </w:tcMar>
            <w:shd w:fill="DFEAF2"/>
          </w:tcPr>
          <w:p>
            <w:pPr>
              <w:spacing w:after="20" w:line="280" w:lineRule="exact"/>
            </w:pPr>
            <w:r>
              <w:rPr>
                <w:b/>
                <w:sz w:val="19"/>
              </w:rPr>
              <w:t>계산 또는 기록 방법</w:t>
            </w:r>
          </w:p>
        </w:tc>
      </w:tr>
      <w:tr>
        <w:trPr>
          <w:cantSplit/>
        </w:trPr>
        <w:tc>
          <w:tcPr>
            <w:tcW w:type="dxa" w:w="2448"/>
            <w:vAlign w:val="center"/>
            <w:tcMar>
              <w:top w:w="90" w:type="dxa"/>
              <w:bottom w:w="90" w:type="dxa"/>
              <w:left w:w="110" w:type="dxa"/>
              <w:right w:w="110" w:type="dxa"/>
            </w:tcMar>
          </w:tcPr>
          <w:p>
            <w:pPr>
              <w:spacing w:after="20" w:line="280" w:lineRule="exact"/>
            </w:pPr>
            <w:r>
              <w:rPr>
                <w:b w:val="0"/>
                <w:sz w:val="19"/>
              </w:rPr>
              <w:t>기준배분 거리</w:t>
            </w:r>
          </w:p>
        </w:tc>
        <w:tc>
          <w:tcPr>
            <w:tcW w:type="dxa" w:w="7546"/>
            <w:vAlign w:val="center"/>
            <w:tcMar>
              <w:top w:w="90" w:type="dxa"/>
              <w:bottom w:w="90" w:type="dxa"/>
              <w:left w:w="110" w:type="dxa"/>
              <w:right w:w="110" w:type="dxa"/>
            </w:tcMar>
          </w:tcPr>
          <w:p>
            <w:pPr>
              <w:spacing w:after="20" w:line="280" w:lineRule="exact"/>
            </w:pPr>
            <w:r>
              <w:rPr>
                <w:b w:val="0"/>
                <w:sz w:val="19"/>
              </w:rPr>
              <w:t>AI 비중과 자기 펀드 기준배분의 ½L1 거리</w:t>
            </w:r>
          </w:p>
        </w:tc>
      </w:tr>
      <w:tr>
        <w:trPr>
          <w:cantSplit/>
        </w:trPr>
        <w:tc>
          <w:tcPr>
            <w:tcW w:type="dxa" w:w="2448"/>
            <w:vAlign w:val="center"/>
            <w:tcMar>
              <w:top w:w="90" w:type="dxa"/>
              <w:bottom w:w="90" w:type="dxa"/>
              <w:left w:w="110" w:type="dxa"/>
              <w:right w:w="110" w:type="dxa"/>
            </w:tcMar>
            <w:shd w:fill="F6F8FA"/>
          </w:tcPr>
          <w:p>
            <w:pPr>
              <w:spacing w:after="20" w:line="280" w:lineRule="exact"/>
            </w:pPr>
            <w:r>
              <w:rPr>
                <w:b w:val="0"/>
                <w:sz w:val="19"/>
              </w:rPr>
              <w:t>정보 반응 오차</w:t>
            </w:r>
          </w:p>
        </w:tc>
        <w:tc>
          <w:tcPr>
            <w:tcW w:type="dxa" w:w="7546"/>
            <w:vAlign w:val="center"/>
            <w:tcMar>
              <w:top w:w="90" w:type="dxa"/>
              <w:bottom w:w="90" w:type="dxa"/>
              <w:left w:w="110" w:type="dxa"/>
              <w:right w:w="110" w:type="dxa"/>
            </w:tcMar>
            <w:shd w:fill="F6F8FA"/>
          </w:tcPr>
          <w:p>
            <w:pPr>
              <w:spacing w:after="20" w:line="280" w:lineRule="exact"/>
            </w:pPr>
            <w:r>
              <w:rPr>
                <w:b w:val="0"/>
                <w:sz w:val="19"/>
              </w:rPr>
              <w:t>정보 교체 전후 AI 비중 변화와 기준 변화의 ½L1 거리</w:t>
            </w:r>
          </w:p>
        </w:tc>
      </w:tr>
      <w:tr>
        <w:trPr>
          <w:cantSplit/>
        </w:trPr>
        <w:tc>
          <w:tcPr>
            <w:tcW w:type="dxa" w:w="2448"/>
            <w:vAlign w:val="center"/>
            <w:tcMar>
              <w:top w:w="90" w:type="dxa"/>
              <w:bottom w:w="90" w:type="dxa"/>
              <w:left w:w="110" w:type="dxa"/>
              <w:right w:w="110" w:type="dxa"/>
            </w:tcMar>
          </w:tcPr>
          <w:p>
            <w:pPr>
              <w:spacing w:after="20" w:line="280" w:lineRule="exact"/>
            </w:pPr>
            <w:r>
              <w:rPr>
                <w:b w:val="0"/>
                <w:sz w:val="19"/>
              </w:rPr>
              <w:t>제약 위반과 실패</w:t>
            </w:r>
          </w:p>
        </w:tc>
        <w:tc>
          <w:tcPr>
            <w:tcW w:type="dxa" w:w="7546"/>
            <w:vAlign w:val="center"/>
            <w:tcMar>
              <w:top w:w="90" w:type="dxa"/>
              <w:bottom w:w="90" w:type="dxa"/>
              <w:left w:w="110" w:type="dxa"/>
              <w:right w:w="110" w:type="dxa"/>
            </w:tcMar>
          </w:tcPr>
          <w:p>
            <w:pPr>
              <w:spacing w:after="20" w:line="280" w:lineRule="exact"/>
            </w:pPr>
            <w:r>
              <w:rPr>
                <w:b w:val="0"/>
                <w:sz w:val="19"/>
              </w:rPr>
              <w:t>위반·파싱 실패·비중 누락·거절 수 / 전체 실행 시도 수</w:t>
            </w:r>
          </w:p>
        </w:tc>
      </w:tr>
      <w:tr>
        <w:trPr>
          <w:cantSplit/>
        </w:trPr>
        <w:tc>
          <w:tcPr>
            <w:tcW w:type="dxa" w:w="2448"/>
            <w:vAlign w:val="center"/>
            <w:tcMar>
              <w:top w:w="90" w:type="dxa"/>
              <w:bottom w:w="90" w:type="dxa"/>
              <w:left w:w="110" w:type="dxa"/>
              <w:right w:w="110" w:type="dxa"/>
            </w:tcMar>
            <w:shd w:fill="F6F8FA"/>
          </w:tcPr>
          <w:p>
            <w:pPr>
              <w:spacing w:after="20" w:line="280" w:lineRule="exact"/>
            </w:pPr>
            <w:r>
              <w:rPr>
                <w:b w:val="0"/>
                <w:sz w:val="19"/>
              </w:rPr>
              <w:t>사실 정확성과 공동오류</w:t>
            </w:r>
          </w:p>
        </w:tc>
        <w:tc>
          <w:tcPr>
            <w:tcW w:type="dxa" w:w="7546"/>
            <w:vAlign w:val="center"/>
            <w:tcMar>
              <w:top w:w="90" w:type="dxa"/>
              <w:bottom w:w="90" w:type="dxa"/>
              <w:left w:w="110" w:type="dxa"/>
              <w:right w:w="110" w:type="dxa"/>
            </w:tcMar>
            <w:shd w:fill="F6F8FA"/>
          </w:tcPr>
          <w:p>
            <w:pPr>
              <w:spacing w:after="20" w:line="280" w:lineRule="exact"/>
            </w:pPr>
            <w:r>
              <w:rPr>
                <w:b w:val="0"/>
                <w:sz w:val="19"/>
              </w:rPr>
              <w:t>정답 필드의 값·단위·날짜·출처 일치율과 같은 필드를 함께 틀린 비율</w:t>
            </w:r>
          </w:p>
        </w:tc>
      </w:tr>
      <w:tr>
        <w:trPr>
          <w:cantSplit/>
        </w:trPr>
        <w:tc>
          <w:tcPr>
            <w:tcW w:type="dxa" w:w="2448"/>
            <w:vAlign w:val="center"/>
            <w:tcMar>
              <w:top w:w="90" w:type="dxa"/>
              <w:bottom w:w="90" w:type="dxa"/>
              <w:left w:w="110" w:type="dxa"/>
              <w:right w:w="110" w:type="dxa"/>
            </w:tcMar>
          </w:tcPr>
          <w:p>
            <w:pPr>
              <w:spacing w:after="20" w:line="280" w:lineRule="exact"/>
            </w:pPr>
            <w:r>
              <w:rPr>
                <w:b w:val="0"/>
                <w:sz w:val="19"/>
              </w:rPr>
              <w:t>검색과 비용</w:t>
            </w:r>
          </w:p>
        </w:tc>
        <w:tc>
          <w:tcPr>
            <w:tcW w:type="dxa" w:w="7546"/>
            <w:vAlign w:val="center"/>
            <w:tcMar>
              <w:top w:w="90" w:type="dxa"/>
              <w:bottom w:w="90" w:type="dxa"/>
              <w:left w:w="110" w:type="dxa"/>
              <w:right w:w="110" w:type="dxa"/>
            </w:tcMar>
          </w:tcPr>
          <w:p>
            <w:pPr>
              <w:spacing w:after="20" w:line="280" w:lineRule="exact"/>
            </w:pPr>
            <w:r>
              <w:rPr>
                <w:b w:val="0"/>
                <w:sz w:val="19"/>
              </w:rPr>
              <w:t>근거 회수율, 요청 수, 토큰 수, 시간, 실제 사용금액</w:t>
            </w:r>
          </w:p>
        </w:tc>
      </w:tr>
    </w:tbl>
    <w:p>
      <w:pPr>
        <w:spacing w:after="20"/>
      </w:pPr>
      <w:r/>
    </w:p>
    <w:p>
      <w:pPr>
        <w:pStyle w:val="Note"/>
      </w:pPr>
      <w:r>
        <w:t>설명 주석  공동오류는 여러 펀드에 동일한 정답이 있는 공통 필드에서 계산한다. 값이 펀드마다 다른 필드를 그대로 공동오류로 묶지 않는다. 정확성과 인용의 지원 여부를 분리해 평가한다. [R8]</w:t>
      </w:r>
    </w:p>
    <w:p>
      <w:pPr>
        <w:pStyle w:val="Heading1"/>
        <w:pageBreakBefore/>
      </w:pPr>
      <w:r>
        <w:t>9 사람 검토의 범위와 통과 기준</w:t>
      </w:r>
    </w:p>
    <w:p>
      <w:pPr>
        <w:pStyle w:val="Heading2"/>
      </w:pPr>
      <w:r>
        <w:t>9 3 자동으로 채점할 항목</w:t>
      </w:r>
    </w:p>
    <w:p>
      <w:r>
        <w:t>B의 가상 문서는 생성할 때부터 정답표가 있으므로 사람의 투자 판단 점수가 필요하지 않다. 최종 비중의 형식·제약·판단 손실은 코드로 계산하고, 숫자와 인용은 원문 위치까지 연결된 사실 정답표로 확인한다.</w:t>
      </w:r>
    </w:p>
    <w:p>
      <w:r>
        <w:t>사실 정답표에는 fund_id, as_of_date, field_id, value, unit, display_precision, document_id, page_or_paragraph를 저장한다. 숫자는 단위를 통일한 다음 원문 표시 정밀도에서 비교한다. 날짜·코드·출처 위치도 맞아야 한다. 인용 ID가 존재한다는 이유만으로 정답 처리하지 않는다. [R8]</w:t>
      </w:r>
    </w:p>
    <w:p>
      <w:pPr>
        <w:pStyle w:val="Heading2"/>
      </w:pPr>
      <w:r>
        <w:t>9 4 사람은 실제 문서의 추출 정확성만 검토한다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384"/>
        <w:gridCol w:w="4234"/>
      </w:tblGrid>
      <w:tr>
        <w:trPr>
          <w:cantSplit/>
          <w:tblHeader/>
        </w:trPr>
        <w:tc>
          <w:tcPr>
            <w:tcW w:type="dxa" w:w="2376"/>
            <w:vAlign w:val="center"/>
            <w:tcMar>
              <w:top w:w="90" w:type="dxa"/>
              <w:bottom w:w="90" w:type="dxa"/>
              <w:left w:w="110" w:type="dxa"/>
              <w:right w:w="110" w:type="dxa"/>
            </w:tcMar>
            <w:shd w:fill="DFEAF2"/>
          </w:tcPr>
          <w:p>
            <w:pPr>
              <w:spacing w:after="20" w:line="280" w:lineRule="exact"/>
            </w:pPr>
            <w:r>
              <w:rPr>
                <w:b/>
                <w:sz w:val="19"/>
              </w:rPr>
              <w:t>작업</w:t>
            </w:r>
          </w:p>
        </w:tc>
        <w:tc>
          <w:tcPr>
            <w:tcW w:type="dxa" w:w="3384"/>
            <w:vAlign w:val="center"/>
            <w:tcMar>
              <w:top w:w="90" w:type="dxa"/>
              <w:bottom w:w="90" w:type="dxa"/>
              <w:left w:w="110" w:type="dxa"/>
              <w:right w:w="110" w:type="dxa"/>
            </w:tcMar>
            <w:shd w:fill="DFEAF2"/>
          </w:tcPr>
          <w:p>
            <w:pPr>
              <w:spacing w:after="20" w:line="280" w:lineRule="exact"/>
            </w:pPr>
            <w:r>
              <w:rPr>
                <w:b/>
                <w:sz w:val="19"/>
              </w:rPr>
              <w:t>확인 범위</w:t>
            </w:r>
          </w:p>
        </w:tc>
        <w:tc>
          <w:tcPr>
            <w:tcW w:type="dxa" w:w="4234"/>
            <w:vAlign w:val="center"/>
            <w:tcMar>
              <w:top w:w="90" w:type="dxa"/>
              <w:bottom w:w="90" w:type="dxa"/>
              <w:left w:w="110" w:type="dxa"/>
              <w:right w:w="110" w:type="dxa"/>
            </w:tcMar>
            <w:shd w:fill="DFEAF2"/>
          </w:tcPr>
          <w:p>
            <w:pPr>
              <w:spacing w:after="20" w:line="280" w:lineRule="exact"/>
            </w:pPr>
            <w:r>
              <w:rPr>
                <w:b/>
                <w:sz w:val="19"/>
              </w:rPr>
              <w:t>통과 기준</w:t>
            </w:r>
          </w:p>
        </w:tc>
      </w:tr>
      <w:tr>
        <w:trPr>
          <w:cantSplit/>
        </w:trPr>
        <w:tc>
          <w:tcPr>
            <w:tcW w:type="dxa" w:w="2376"/>
            <w:vAlign w:val="center"/>
            <w:tcMar>
              <w:top w:w="90" w:type="dxa"/>
              <w:bottom w:w="90" w:type="dxa"/>
              <w:left w:w="110" w:type="dxa"/>
              <w:right w:w="110" w:type="dxa"/>
            </w:tcMar>
          </w:tcPr>
          <w:p>
            <w:pPr>
              <w:spacing w:after="20" w:line="280" w:lineRule="exact"/>
            </w:pPr>
            <w:r>
              <w:rPr>
                <w:b w:val="0"/>
                <w:sz w:val="19"/>
              </w:rPr>
              <w:t>펀드 적격성과 필수 제약</w:t>
            </w:r>
          </w:p>
        </w:tc>
        <w:tc>
          <w:tcPr>
            <w:tcW w:type="dxa" w:w="3384"/>
            <w:vAlign w:val="center"/>
            <w:tcMar>
              <w:top w:w="90" w:type="dxa"/>
              <w:bottom w:w="90" w:type="dxa"/>
              <w:left w:w="110" w:type="dxa"/>
              <w:right w:w="110" w:type="dxa"/>
            </w:tcMar>
          </w:tcPr>
          <w:p>
            <w:pPr>
              <w:spacing w:after="20" w:line="280" w:lineRule="exact"/>
            </w:pPr>
            <w:r>
              <w:rPr>
                <w:b w:val="0"/>
                <w:sz w:val="19"/>
              </w:rPr>
              <w:t>4펀드 전부를 2인이 독립 확인</w:t>
            </w:r>
          </w:p>
        </w:tc>
        <w:tc>
          <w:tcPr>
            <w:tcW w:type="dxa" w:w="4234"/>
            <w:vAlign w:val="center"/>
            <w:tcMar>
              <w:top w:w="90" w:type="dxa"/>
              <w:bottom w:w="90" w:type="dxa"/>
              <w:left w:w="110" w:type="dxa"/>
              <w:right w:w="110" w:type="dxa"/>
            </w:tcMar>
          </w:tcPr>
          <w:p>
            <w:pPr>
              <w:spacing w:after="20" w:line="280" w:lineRule="exact"/>
            </w:pPr>
            <w:r>
              <w:rPr>
                <w:b w:val="0"/>
                <w:sz w:val="19"/>
              </w:rPr>
              <w:t>포함 기준 충족과 공식 원문 위치 확인</w:t>
            </w:r>
          </w:p>
        </w:tc>
      </w:tr>
      <w:tr>
        <w:trPr>
          <w:cantSplit/>
        </w:trPr>
        <w:tc>
          <w:tcPr>
            <w:tcW w:type="dxa" w:w="2376"/>
            <w:vAlign w:val="center"/>
            <w:tcMar>
              <w:top w:w="90" w:type="dxa"/>
              <w:bottom w:w="90" w:type="dxa"/>
              <w:left w:w="110" w:type="dxa"/>
              <w:right w:w="110" w:type="dxa"/>
            </w:tcMar>
            <w:shd w:fill="F6F8FA"/>
          </w:tcPr>
          <w:p>
            <w:pPr>
              <w:spacing w:after="20" w:line="280" w:lineRule="exact"/>
            </w:pPr>
            <w:r>
              <w:rPr>
                <w:b w:val="0"/>
                <w:sz w:val="19"/>
              </w:rPr>
              <w:t>실제 문서 사실 추출</w:t>
            </w:r>
          </w:p>
        </w:tc>
        <w:tc>
          <w:tcPr>
            <w:tcW w:type="dxa" w:w="3384"/>
            <w:vAlign w:val="center"/>
            <w:tcMar>
              <w:top w:w="90" w:type="dxa"/>
              <w:bottom w:w="90" w:type="dxa"/>
              <w:left w:w="110" w:type="dxa"/>
              <w:right w:w="110" w:type="dxa"/>
            </w:tcMar>
            <w:shd w:fill="F6F8FA"/>
          </w:tcPr>
          <w:p>
            <w:pPr>
              <w:spacing w:after="20" w:line="280" w:lineRule="exact"/>
            </w:pPr>
            <w:r>
              <w:rPr>
                <w:b w:val="0"/>
                <w:sz w:val="19"/>
              </w:rPr>
              <w:t>펀드별 무작위 10%, 최소 20필드</w:t>
            </w:r>
          </w:p>
        </w:tc>
        <w:tc>
          <w:tcPr>
            <w:tcW w:type="dxa" w:w="4234"/>
            <w:vAlign w:val="center"/>
            <w:tcMar>
              <w:top w:w="90" w:type="dxa"/>
              <w:bottom w:w="90" w:type="dxa"/>
              <w:left w:w="110" w:type="dxa"/>
              <w:right w:w="110" w:type="dxa"/>
            </w:tcMar>
            <w:shd w:fill="F6F8FA"/>
          </w:tcPr>
          <w:p>
            <w:pPr>
              <w:spacing w:after="20" w:line="280" w:lineRule="exact"/>
            </w:pPr>
            <w:r>
              <w:rPr>
                <w:b w:val="0"/>
                <w:sz w:val="19"/>
              </w:rPr>
              <w:t>값·단위·날짜·원문 위치가 모두 일치</w:t>
            </w:r>
          </w:p>
        </w:tc>
      </w:tr>
      <w:tr>
        <w:trPr>
          <w:cantSplit/>
        </w:trPr>
        <w:tc>
          <w:tcPr>
            <w:tcW w:type="dxa" w:w="2376"/>
            <w:vAlign w:val="center"/>
            <w:tcMar>
              <w:top w:w="90" w:type="dxa"/>
              <w:bottom w:w="90" w:type="dxa"/>
              <w:left w:w="110" w:type="dxa"/>
              <w:right w:w="110" w:type="dxa"/>
            </w:tcMar>
          </w:tcPr>
          <w:p>
            <w:pPr>
              <w:spacing w:after="20" w:line="280" w:lineRule="exact"/>
            </w:pPr>
            <w:r>
              <w:rPr>
                <w:b w:val="0"/>
                <w:sz w:val="19"/>
              </w:rPr>
              <w:t>필드가 20개 미만</w:t>
            </w:r>
          </w:p>
        </w:tc>
        <w:tc>
          <w:tcPr>
            <w:tcW w:type="dxa" w:w="3384"/>
            <w:vAlign w:val="center"/>
            <w:tcMar>
              <w:top w:w="90" w:type="dxa"/>
              <w:bottom w:w="90" w:type="dxa"/>
              <w:left w:w="110" w:type="dxa"/>
              <w:right w:w="110" w:type="dxa"/>
            </w:tcMar>
          </w:tcPr>
          <w:p>
            <w:pPr>
              <w:spacing w:after="20" w:line="280" w:lineRule="exact"/>
            </w:pPr>
            <w:r>
              <w:rPr>
                <w:b w:val="0"/>
                <w:sz w:val="19"/>
              </w:rPr>
              <w:t>해당 필드 전부</w:t>
            </w:r>
          </w:p>
        </w:tc>
        <w:tc>
          <w:tcPr>
            <w:tcW w:type="dxa" w:w="4234"/>
            <w:vAlign w:val="center"/>
            <w:tcMar>
              <w:top w:w="90" w:type="dxa"/>
              <w:bottom w:w="90" w:type="dxa"/>
              <w:left w:w="110" w:type="dxa"/>
              <w:right w:w="110" w:type="dxa"/>
            </w:tcMar>
          </w:tcPr>
          <w:p>
            <w:pPr>
              <w:spacing w:after="20" w:line="280" w:lineRule="exact"/>
            </w:pPr>
            <w:r>
              <w:rPr>
                <w:b w:val="0"/>
                <w:sz w:val="19"/>
              </w:rPr>
              <w:t>동일한 기준 적용</w:t>
            </w:r>
          </w:p>
        </w:tc>
      </w:tr>
      <w:tr>
        <w:trPr>
          <w:cantSplit/>
        </w:trPr>
        <w:tc>
          <w:tcPr>
            <w:tcW w:type="dxa" w:w="2376"/>
            <w:vAlign w:val="center"/>
            <w:tcMar>
              <w:top w:w="90" w:type="dxa"/>
              <w:bottom w:w="90" w:type="dxa"/>
              <w:left w:w="110" w:type="dxa"/>
              <w:right w:w="110" w:type="dxa"/>
            </w:tcMar>
            <w:shd w:fill="F6F8FA"/>
          </w:tcPr>
          <w:p>
            <w:pPr>
              <w:spacing w:after="20" w:line="280" w:lineRule="exact"/>
            </w:pPr>
            <w:r>
              <w:rPr>
                <w:b w:val="0"/>
                <w:sz w:val="19"/>
              </w:rPr>
              <w:t>AI 투자 답안</w:t>
            </w:r>
          </w:p>
        </w:tc>
        <w:tc>
          <w:tcPr>
            <w:tcW w:type="dxa" w:w="3384"/>
            <w:vAlign w:val="center"/>
            <w:tcMar>
              <w:top w:w="90" w:type="dxa"/>
              <w:bottom w:w="90" w:type="dxa"/>
              <w:left w:w="110" w:type="dxa"/>
              <w:right w:w="110" w:type="dxa"/>
            </w:tcMar>
            <w:shd w:fill="F6F8FA"/>
          </w:tcPr>
          <w:p>
            <w:pPr>
              <w:spacing w:after="20" w:line="280" w:lineRule="exact"/>
            </w:pPr>
            <w:r>
              <w:rPr>
                <w:b w:val="0"/>
                <w:sz w:val="19"/>
              </w:rPr>
              <w:t>사람의 주관적 채점 없음</w:t>
            </w:r>
          </w:p>
        </w:tc>
        <w:tc>
          <w:tcPr>
            <w:tcW w:type="dxa" w:w="4234"/>
            <w:vAlign w:val="center"/>
            <w:tcMar>
              <w:top w:w="90" w:type="dxa"/>
              <w:bottom w:w="90" w:type="dxa"/>
              <w:left w:w="110" w:type="dxa"/>
              <w:right w:w="110" w:type="dxa"/>
            </w:tcMar>
            <w:shd w:fill="F6F8FA"/>
          </w:tcPr>
          <w:p>
            <w:pPr>
              <w:spacing w:after="20" w:line="280" w:lineRule="exact"/>
            </w:pPr>
            <w:r>
              <w:rPr>
                <w:b w:val="0"/>
                <w:sz w:val="19"/>
              </w:rPr>
              <w:t>사전에 고정한 자동 지표 사용</w:t>
            </w:r>
          </w:p>
        </w:tc>
      </w:tr>
    </w:tbl>
    <w:p>
      <w:pPr>
        <w:spacing w:after="20"/>
      </w:pPr>
      <w:r/>
    </w:p>
    <w:p>
      <w:r>
        <w:t>표본은 보유표, 목표·제약, 전망 자료 등 문서 종류별로 나누어 무작위로 뽑고, 추출표가 원문과 일치하는지 두 검토자가 독립적으로 판정한다. 합의 전에 각자의 판정을 저장한다. 결과에는 단순 일치율과, 계산 가능한 경우 2인 이진 판정의 Cohen κ를 보고한다. [R9]</w:t>
      </w:r>
    </w:p>
    <w:p>
      <w:pPr>
        <w:pStyle w:val="Heading2"/>
      </w:pPr>
      <w:r>
        <w:t>9 5 오류가 발견되었을 때</w:t>
      </w:r>
    </w:p>
    <w:p>
      <w:r>
        <w:rPr>
          <w:b/>
        </w:rPr>
        <w:t>1. 오류 유형을 기록한다</w:t>
      </w:r>
      <w:r>
        <w:t xml:space="preserve">  단위 혼동, 날짜 오류, 열 이동, 다른 펀드 혼입 등 원인을 분류한다.</w:t>
      </w:r>
    </w:p>
    <w:p>
      <w:r>
        <w:rPr>
          <w:b/>
        </w:rPr>
        <w:t>2. 추출 규칙을 고친다</w:t>
      </w:r>
      <w:r>
        <w:t xml:space="preserve">  문제 필드 하나만 수동으로 고치는 데 그치지 않고 같은 유형의 자료를 전수 재추출한다.</w:t>
      </w:r>
    </w:p>
    <w:p>
      <w:r>
        <w:rPr>
          <w:b/>
        </w:rPr>
        <w:t>3. 다시 점검한다</w:t>
      </w:r>
      <w:r>
        <w:t xml:space="preserve">  자동 검사를 다시 수행한 뒤 새 표본을 뽑아 독립 검토한다. 새 표본에 확인된 오류가 남아 있으면 다음 실행 단계로 넘어가지 않는다.</w:t>
      </w:r>
    </w:p>
    <w:p>
      <w:r>
        <w:t>검토 로그에는 문서 ID, 필드, 원문 위치, 추출값, 검토자별 판정, 불일치 원인, 수정 방법과 재점검 결과를 남긴다. 담당자 두 명의 이름과 배정은 실제 운영 전에 채운다.</w:t>
      </w:r>
    </w:p>
    <w:p>
      <w:pPr>
        <w:pStyle w:val="Note"/>
      </w:pPr>
      <w:r>
        <w:t>설명 주석  10%와 최소 20필드는 작업량을 고려한 연구 설정이다. R9는 독립 판정과 일치도 보고의 근거이며 이 표본 수를 권고한 문헌은 아니다. 한 판정 범주만 나타나 κ가 정의되지 않으면 빈도와 일치율을 보고한다.</w:t>
      </w:r>
    </w:p>
    <w:p>
      <w:pPr>
        <w:pStyle w:val="Heading1"/>
        <w:pageBreakBefore/>
      </w:pPr>
      <w:r>
        <w:t>10 파일럿과 본실험을 실행하는 순서</w:t>
      </w:r>
    </w:p>
    <w:p>
      <w:pPr>
        <w:pStyle w:val="Heading2"/>
      </w:pPr>
      <w:r>
        <w:t>10 1 파일럿 전에 통과할 검사</w:t>
      </w:r>
    </w:p>
    <w:p>
      <w:r>
        <w:t>자료 담당자는 4펀드의 식별자·공개일·분류율·제약을 확인한다. 구현 담당자는 정답이 계산되는 작은 사례로 생성기·기대수익 결합·최적화·채점기를 대조한다. 검색 범위 밖의 자료가 반환되지 않는지, R1~R3의 패킷 해시가 일치하는지 검사한다.</w:t>
      </w:r>
    </w:p>
    <w:p>
      <w:pPr>
        <w:pStyle w:val="Heading2"/>
      </w:pPr>
      <w:r>
        <w:t>10 2 개발 파일럿 12상황</w:t>
      </w:r>
    </w:p>
    <w:p>
      <w:r>
        <w:t>정밀도별 4상황, 4펀드, 5조건, 1반복으로 실행한다. 확인 항목은 요청당 토큰, 지연, JSON 파싱률, 제약 준수율, 검색 회수율, C-context의 과제 수행 가능성이다. 기대수익·비중 계산을 할 수 없는 수준이면 입력·도구·지시문부터 점검한다.</w:t>
      </w:r>
    </w:p>
    <w:p>
      <w:r>
        <w:t>기술적 수정이 끝나면 프롬프트, 모델, 데이터, 검색기, 생성기, 채점기, 통계 계획과 예산을 동결한다. 이때의 파일 해시와 변경 이유를 기록한다. 파일럿 결과는 본실험 60상황의 분석에 넣지 않는다.</w:t>
      </w:r>
    </w:p>
    <w:p>
      <w:pPr>
        <w:pStyle w:val="Heading2"/>
      </w:pPr>
      <w:r>
        <w:t>10 3 본실험과 부가 실행 규모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6552"/>
        <w:gridCol w:w="1426"/>
      </w:tblGrid>
      <w:tr>
        <w:trPr>
          <w:cantSplit/>
          <w:tblHeader/>
        </w:trPr>
        <w:tc>
          <w:tcPr>
            <w:tcW w:type="dxa" w:w="1944"/>
            <w:vAlign w:val="center"/>
            <w:tcMar>
              <w:top w:w="90" w:type="dxa"/>
              <w:bottom w:w="90" w:type="dxa"/>
              <w:left w:w="110" w:type="dxa"/>
              <w:right w:w="110" w:type="dxa"/>
            </w:tcMar>
            <w:shd w:fill="DFEAF2"/>
          </w:tcPr>
          <w:p>
            <w:pPr>
              <w:spacing w:after="20" w:line="280" w:lineRule="exact"/>
            </w:pPr>
            <w:r>
              <w:rPr>
                <w:b/>
                <w:sz w:val="19"/>
              </w:rPr>
              <w:t>실행 블록</w:t>
            </w:r>
          </w:p>
        </w:tc>
        <w:tc>
          <w:tcPr>
            <w:tcW w:type="dxa" w:w="6552"/>
            <w:vAlign w:val="center"/>
            <w:tcMar>
              <w:top w:w="90" w:type="dxa"/>
              <w:bottom w:w="90" w:type="dxa"/>
              <w:left w:w="110" w:type="dxa"/>
              <w:right w:w="110" w:type="dxa"/>
            </w:tcMar>
            <w:shd w:fill="DFEAF2"/>
          </w:tcPr>
          <w:p>
            <w:pPr>
              <w:spacing w:after="20" w:line="280" w:lineRule="exact"/>
            </w:pPr>
            <w:r>
              <w:rPr>
                <w:b/>
                <w:sz w:val="19"/>
              </w:rPr>
              <w:t>계산</w:t>
            </w:r>
          </w:p>
        </w:tc>
        <w:tc>
          <w:tcPr>
            <w:tcW w:type="dxa" w:w="1426"/>
            <w:vAlign w:val="center"/>
            <w:tcMar>
              <w:top w:w="90" w:type="dxa"/>
              <w:bottom w:w="90" w:type="dxa"/>
              <w:left w:w="110" w:type="dxa"/>
              <w:right w:w="110" w:type="dxa"/>
            </w:tcMar>
            <w:shd w:fill="DFEAF2"/>
          </w:tcPr>
          <w:p>
            <w:pPr>
              <w:spacing w:after="20" w:line="280" w:lineRule="exact"/>
              <w:jc w:val="center"/>
            </w:pPr>
            <w:r>
              <w:rPr>
                <w:b/>
                <w:sz w:val="19"/>
              </w:rPr>
              <w:t>단계 수</w:t>
            </w:r>
          </w:p>
        </w:tc>
      </w:tr>
      <w:tr>
        <w:trPr>
          <w:cantSplit/>
        </w:trPr>
        <w:tc>
          <w:tcPr>
            <w:tcW w:type="dxa" w:w="1944"/>
            <w:vAlign w:val="center"/>
            <w:tcMar>
              <w:top w:w="90" w:type="dxa"/>
              <w:bottom w:w="90" w:type="dxa"/>
              <w:left w:w="110" w:type="dxa"/>
              <w:right w:w="110" w:type="dxa"/>
            </w:tcMar>
          </w:tcPr>
          <w:p>
            <w:pPr>
              <w:spacing w:after="20" w:line="280" w:lineRule="exact"/>
            </w:pPr>
            <w:r>
              <w:rPr>
                <w:b w:val="0"/>
                <w:sz w:val="19"/>
              </w:rPr>
              <w:t>B 본실험</w:t>
            </w:r>
          </w:p>
        </w:tc>
        <w:tc>
          <w:tcPr>
            <w:tcW w:type="dxa" w:w="6552"/>
            <w:vAlign w:val="center"/>
            <w:tcMar>
              <w:top w:w="90" w:type="dxa"/>
              <w:bottom w:w="90" w:type="dxa"/>
              <w:left w:w="110" w:type="dxa"/>
              <w:right w:w="110" w:type="dxa"/>
            </w:tcMar>
          </w:tcPr>
          <w:p>
            <w:pPr>
              <w:spacing w:after="20" w:line="280" w:lineRule="exact"/>
            </w:pPr>
            <w:r>
              <w:rPr>
                <w:b w:val="0"/>
                <w:sz w:val="19"/>
              </w:rPr>
              <w:t>60 × 4펀드 × 5조건 × 2반복 × 3단계</w:t>
            </w:r>
          </w:p>
        </w:tc>
        <w:tc>
          <w:tcPr>
            <w:tcW w:type="dxa" w:w="1426"/>
            <w:vAlign w:val="center"/>
            <w:tcMar>
              <w:top w:w="90" w:type="dxa"/>
              <w:bottom w:w="90" w:type="dxa"/>
              <w:left w:w="110" w:type="dxa"/>
              <w:right w:w="110" w:type="dxa"/>
            </w:tcMar>
          </w:tcPr>
          <w:p>
            <w:pPr>
              <w:spacing w:after="20" w:line="280" w:lineRule="exact"/>
              <w:jc w:val="center"/>
            </w:pPr>
            <w:r>
              <w:rPr>
                <w:b w:val="0"/>
                <w:sz w:val="19"/>
              </w:rPr>
              <w:t>7,200</w:t>
            </w:r>
          </w:p>
        </w:tc>
      </w:tr>
      <w:tr>
        <w:trPr>
          <w:cantSplit/>
        </w:trPr>
        <w:tc>
          <w:tcPr>
            <w:tcW w:type="dxa" w:w="1944"/>
            <w:vAlign w:val="center"/>
            <w:tcMar>
              <w:top w:w="90" w:type="dxa"/>
              <w:bottom w:w="90" w:type="dxa"/>
              <w:left w:w="110" w:type="dxa"/>
              <w:right w:w="110" w:type="dxa"/>
            </w:tcMar>
            <w:shd w:fill="F6F8FA"/>
          </w:tcPr>
          <w:p>
            <w:pPr>
              <w:spacing w:after="20" w:line="280" w:lineRule="exact"/>
            </w:pPr>
            <w:r>
              <w:rPr>
                <w:b w:val="0"/>
                <w:sz w:val="19"/>
              </w:rPr>
              <w:t>추가 정보 교체</w:t>
            </w:r>
          </w:p>
        </w:tc>
        <w:tc>
          <w:tcPr>
            <w:tcW w:type="dxa" w:w="6552"/>
            <w:vAlign w:val="center"/>
            <w:tcMar>
              <w:top w:w="90" w:type="dxa"/>
              <w:bottom w:w="90" w:type="dxa"/>
              <w:left w:w="110" w:type="dxa"/>
              <w:right w:w="110" w:type="dxa"/>
            </w:tcMar>
            <w:shd w:fill="F6F8FA"/>
          </w:tcPr>
          <w:p>
            <w:pPr>
              <w:spacing w:after="20" w:line="280" w:lineRule="exact"/>
            </w:pPr>
            <w:r>
              <w:rPr>
                <w:b w:val="0"/>
                <w:sz w:val="19"/>
              </w:rPr>
              <w:t>60 × 1펀드 × 3조건 × 2반복 × 3단계</w:t>
            </w:r>
          </w:p>
        </w:tc>
        <w:tc>
          <w:tcPr>
            <w:tcW w:type="dxa" w:w="1426"/>
            <w:vAlign w:val="center"/>
            <w:tcMar>
              <w:top w:w="90" w:type="dxa"/>
              <w:bottom w:w="90" w:type="dxa"/>
              <w:left w:w="110" w:type="dxa"/>
              <w:right w:w="110" w:type="dxa"/>
            </w:tcMar>
            <w:shd w:fill="F6F8FA"/>
          </w:tcPr>
          <w:p>
            <w:pPr>
              <w:spacing w:after="20" w:line="280" w:lineRule="exact"/>
              <w:jc w:val="center"/>
            </w:pPr>
            <w:r>
              <w:rPr>
                <w:b w:val="0"/>
                <w:sz w:val="19"/>
              </w:rPr>
              <w:t>1,080</w:t>
            </w:r>
          </w:p>
        </w:tc>
      </w:tr>
      <w:tr>
        <w:trPr>
          <w:cantSplit/>
        </w:trPr>
        <w:tc>
          <w:tcPr>
            <w:tcW w:type="dxa" w:w="1944"/>
            <w:vAlign w:val="center"/>
            <w:tcMar>
              <w:top w:w="90" w:type="dxa"/>
              <w:bottom w:w="90" w:type="dxa"/>
              <w:left w:w="110" w:type="dxa"/>
              <w:right w:w="110" w:type="dxa"/>
            </w:tcMar>
          </w:tcPr>
          <w:p>
            <w:pPr>
              <w:spacing w:after="20" w:line="280" w:lineRule="exact"/>
            </w:pPr>
            <w:r>
              <w:rPr>
                <w:b w:val="0"/>
                <w:sz w:val="19"/>
              </w:rPr>
              <w:t>파일럿</w:t>
            </w:r>
          </w:p>
        </w:tc>
        <w:tc>
          <w:tcPr>
            <w:tcW w:type="dxa" w:w="6552"/>
            <w:vAlign w:val="center"/>
            <w:tcMar>
              <w:top w:w="90" w:type="dxa"/>
              <w:bottom w:w="90" w:type="dxa"/>
              <w:left w:w="110" w:type="dxa"/>
              <w:right w:w="110" w:type="dxa"/>
            </w:tcMar>
          </w:tcPr>
          <w:p>
            <w:pPr>
              <w:spacing w:after="20" w:line="280" w:lineRule="exact"/>
            </w:pPr>
            <w:r>
              <w:rPr>
                <w:b w:val="0"/>
                <w:sz w:val="19"/>
              </w:rPr>
              <w:t>12 × 4펀드 × 5조건 × 1반복 × 3단계</w:t>
            </w:r>
          </w:p>
        </w:tc>
        <w:tc>
          <w:tcPr>
            <w:tcW w:type="dxa" w:w="1426"/>
            <w:vAlign w:val="center"/>
            <w:tcMar>
              <w:top w:w="90" w:type="dxa"/>
              <w:bottom w:w="90" w:type="dxa"/>
              <w:left w:w="110" w:type="dxa"/>
              <w:right w:w="110" w:type="dxa"/>
            </w:tcMar>
          </w:tcPr>
          <w:p>
            <w:pPr>
              <w:spacing w:after="20" w:line="280" w:lineRule="exact"/>
              <w:jc w:val="center"/>
            </w:pPr>
            <w:r>
              <w:rPr>
                <w:b w:val="0"/>
                <w:sz w:val="19"/>
              </w:rPr>
              <w:t>720</w:t>
            </w:r>
          </w:p>
        </w:tc>
      </w:tr>
      <w:tr>
        <w:trPr>
          <w:cantSplit/>
        </w:trPr>
        <w:tc>
          <w:tcPr>
            <w:tcW w:type="dxa" w:w="1944"/>
            <w:vAlign w:val="center"/>
            <w:tcMar>
              <w:top w:w="90" w:type="dxa"/>
              <w:bottom w:w="90" w:type="dxa"/>
              <w:left w:w="110" w:type="dxa"/>
              <w:right w:w="110" w:type="dxa"/>
            </w:tcMar>
            <w:shd w:fill="F6F8FA"/>
          </w:tcPr>
          <w:p>
            <w:pPr>
              <w:spacing w:after="20" w:line="280" w:lineRule="exact"/>
            </w:pPr>
            <w:r>
              <w:rPr>
                <w:b w:val="0"/>
                <w:sz w:val="19"/>
              </w:rPr>
              <w:t>동일정보 대조</w:t>
            </w:r>
          </w:p>
        </w:tc>
        <w:tc>
          <w:tcPr>
            <w:tcW w:type="dxa" w:w="6552"/>
            <w:vAlign w:val="center"/>
            <w:tcMar>
              <w:top w:w="90" w:type="dxa"/>
              <w:bottom w:w="90" w:type="dxa"/>
              <w:left w:w="110" w:type="dxa"/>
              <w:right w:w="110" w:type="dxa"/>
            </w:tcMar>
            <w:shd w:fill="F6F8FA"/>
          </w:tcPr>
          <w:p>
            <w:pPr>
              <w:spacing w:after="20" w:line="280" w:lineRule="exact"/>
            </w:pPr>
            <w:r>
              <w:rPr>
                <w:b w:val="0"/>
                <w:sz w:val="19"/>
              </w:rPr>
              <w:t>8 × 4복제 프로필 × 3조건 × 2반복 × 3단계</w:t>
            </w:r>
          </w:p>
        </w:tc>
        <w:tc>
          <w:tcPr>
            <w:tcW w:type="dxa" w:w="1426"/>
            <w:vAlign w:val="center"/>
            <w:tcMar>
              <w:top w:w="90" w:type="dxa"/>
              <w:bottom w:w="90" w:type="dxa"/>
              <w:left w:w="110" w:type="dxa"/>
              <w:right w:w="110" w:type="dxa"/>
            </w:tcMar>
            <w:shd w:fill="F6F8FA"/>
          </w:tcPr>
          <w:p>
            <w:pPr>
              <w:spacing w:after="20" w:line="280" w:lineRule="exact"/>
              <w:jc w:val="center"/>
            </w:pPr>
            <w:r>
              <w:rPr>
                <w:b w:val="0"/>
                <w:sz w:val="19"/>
              </w:rPr>
              <w:t>576</w:t>
            </w:r>
          </w:p>
        </w:tc>
      </w:tr>
      <w:tr>
        <w:trPr>
          <w:cantSplit/>
        </w:trPr>
        <w:tc>
          <w:tcPr>
            <w:tcW w:type="dxa" w:w="1944"/>
            <w:vAlign w:val="center"/>
            <w:tcMar>
              <w:top w:w="90" w:type="dxa"/>
              <w:bottom w:w="90" w:type="dxa"/>
              <w:left w:w="110" w:type="dxa"/>
              <w:right w:w="110" w:type="dxa"/>
            </w:tcMar>
          </w:tcPr>
          <w:p>
            <w:pPr>
              <w:spacing w:after="20" w:line="280" w:lineRule="exact"/>
            </w:pPr>
            <w:r>
              <w:rPr>
                <w:b w:val="0"/>
                <w:sz w:val="19"/>
              </w:rPr>
              <w:t>A와 C</w:t>
            </w:r>
          </w:p>
        </w:tc>
        <w:tc>
          <w:tcPr>
            <w:tcW w:type="dxa" w:w="6552"/>
            <w:vAlign w:val="center"/>
            <w:tcMar>
              <w:top w:w="90" w:type="dxa"/>
              <w:bottom w:w="90" w:type="dxa"/>
              <w:left w:w="110" w:type="dxa"/>
              <w:right w:w="110" w:type="dxa"/>
            </w:tcMar>
          </w:tcPr>
          <w:p>
            <w:pPr>
              <w:spacing w:after="20" w:line="280" w:lineRule="exact"/>
            </w:pPr>
            <w:r>
              <w:rPr>
                <w:b w:val="0"/>
                <w:sz w:val="19"/>
              </w:rPr>
              <w:t>2시점 × 4펀드 × 5조건 × 2반복 × 3단계</w:t>
            </w:r>
          </w:p>
        </w:tc>
        <w:tc>
          <w:tcPr>
            <w:tcW w:type="dxa" w:w="1426"/>
            <w:vAlign w:val="center"/>
            <w:tcMar>
              <w:top w:w="90" w:type="dxa"/>
              <w:bottom w:w="90" w:type="dxa"/>
              <w:left w:w="110" w:type="dxa"/>
              <w:right w:w="110" w:type="dxa"/>
            </w:tcMar>
          </w:tcPr>
          <w:p>
            <w:pPr>
              <w:spacing w:after="20" w:line="280" w:lineRule="exact"/>
              <w:jc w:val="center"/>
            </w:pPr>
            <w:r>
              <w:rPr>
                <w:b w:val="0"/>
                <w:sz w:val="19"/>
              </w:rPr>
              <w:t>240</w:t>
            </w:r>
          </w:p>
        </w:tc>
      </w:tr>
      <w:tr>
        <w:trPr>
          <w:cantSplit/>
        </w:trPr>
        <w:tc>
          <w:tcPr>
            <w:tcW w:type="dxa" w:w="1944"/>
            <w:vAlign w:val="center"/>
            <w:tcMar>
              <w:top w:w="90" w:type="dxa"/>
              <w:bottom w:w="90" w:type="dxa"/>
              <w:left w:w="110" w:type="dxa"/>
              <w:right w:w="110" w:type="dxa"/>
            </w:tcMar>
            <w:shd w:fill="F6F8FA"/>
          </w:tcPr>
          <w:p>
            <w:pPr>
              <w:spacing w:after="20" w:line="280" w:lineRule="exact"/>
            </w:pPr>
            <w:r>
              <w:rPr>
                <w:b w:val="0"/>
                <w:sz w:val="19"/>
              </w:rPr>
              <w:t>합계</w:t>
            </w:r>
          </w:p>
        </w:tc>
        <w:tc>
          <w:tcPr>
            <w:tcW w:type="dxa" w:w="6552"/>
            <w:vAlign w:val="center"/>
            <w:tcMar>
              <w:top w:w="90" w:type="dxa"/>
              <w:bottom w:w="90" w:type="dxa"/>
              <w:left w:w="110" w:type="dxa"/>
              <w:right w:w="110" w:type="dxa"/>
            </w:tcMar>
            <w:shd w:fill="F6F8FA"/>
          </w:tcPr>
          <w:p>
            <w:pPr>
              <w:spacing w:after="20" w:line="280" w:lineRule="exact"/>
            </w:pPr>
            <w:r>
              <w:rPr>
                <w:b w:val="0"/>
                <w:sz w:val="19"/>
              </w:rPr>
              <w:t>도구 왕복과 장애 재시도 전</w:t>
            </w:r>
          </w:p>
        </w:tc>
        <w:tc>
          <w:tcPr>
            <w:tcW w:type="dxa" w:w="1426"/>
            <w:vAlign w:val="center"/>
            <w:tcMar>
              <w:top w:w="90" w:type="dxa"/>
              <w:bottom w:w="90" w:type="dxa"/>
              <w:left w:w="110" w:type="dxa"/>
              <w:right w:w="110" w:type="dxa"/>
            </w:tcMar>
            <w:shd w:fill="F6F8FA"/>
          </w:tcPr>
          <w:p>
            <w:pPr>
              <w:spacing w:after="20" w:line="280" w:lineRule="exact"/>
              <w:jc w:val="center"/>
            </w:pPr>
            <w:r>
              <w:rPr>
                <w:b w:val="0"/>
                <w:sz w:val="19"/>
              </w:rPr>
              <w:t>9,816</w:t>
            </w:r>
          </w:p>
        </w:tc>
      </w:tr>
    </w:tbl>
    <w:p>
      <w:pPr>
        <w:spacing w:after="20"/>
      </w:pPr>
      <w:r/>
    </w:p>
    <w:p>
      <w:r>
        <w:t>상황 안에서 조건의 실행 순서를 섞고 같은 설정으로 2회 반복한다. 각 반복에서 지표를 계산한 뒤 평균한다. 먼저 비중을 평균해서 하나의 비중을 만든 뒤 거리를 계산하지 않는다.</w:t>
      </w:r>
    </w:p>
    <w:p>
      <w:pPr>
        <w:pStyle w:val="Heading2"/>
      </w:pPr>
      <w:r>
        <w:t>10 4 예산과 표본 수의 근거</w:t>
      </w:r>
    </w:p>
    <w:p>
      <w:r>
        <w:t>60상황은 학생 팀의 실행 범위와 추정 정밀도를 함께 고려한 권고 규모다. 대응차이의 정규성을 단순 가정하고 유의수준 0.05/6, 검정력 80%로 계산하면 표준화 대응효과 약 0.46을 검출하는 규모다. 24상황에서는 약 0.77이다. 실제 검정력 보장으로 해석하지 않는다. [R13]</w:t>
      </w:r>
    </w:p>
    <w:p>
      <w:r>
        <w:t>요청당 입력 8,000·출력 1,000토큰을 가정하면 mini의 표준 단가로 9,816응답은 약 47.12달러다. 도구 왕복으로 응답이 3배가 되면 같은 요청당 토큰 가정에서 약 141.35달러다. 실제 비용은 파일럿 usage로 다시 계산한다. [T2]</w:t>
      </w:r>
    </w:p>
    <w:p>
      <w:pPr>
        <w:pStyle w:val="Note"/>
      </w:pPr>
      <w:r>
        <w:t>설명 주석  한 단계에 도구 왕복을 두 번 쓰면 모델 응답은 최대 세 번이므로 기본 응답 수는 9,816~29,448회다. 세금·환율·재시도는 비용 예시에서 제외했다. 예산이 부족하면 본실험 전에 표본 수와 민감도 계산을 함께 수정해 기록한다.</w:t>
      </w:r>
    </w:p>
    <w:p>
      <w:pPr>
        <w:pStyle w:val="Heading1"/>
        <w:pageBreakBefore/>
      </w:pPr>
      <w:r>
        <w:t>10 실패 처리와 실행 기록</w:t>
      </w:r>
    </w:p>
    <w:p>
      <w:pPr>
        <w:pStyle w:val="Heading2"/>
      </w:pPr>
      <w:r>
        <w:t>10 5 오류 유형에 따라 다르게 처리한다</w:t>
      </w:r>
    </w:p>
    <w:p>
      <w:r>
        <w:t>서버가 잠시 응답하지 않는 문제와 모델이 틀린 답을 내놓는 문제를 구분해야 한다. 전자는 같은 요청을 재시도할 수 있지만, 후자를 성공할 때까지 다시 생성하면 실패율이 실제보다 낮아진다.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042"/>
      </w:tblGrid>
      <w:tr>
        <w:trPr>
          <w:cantSplit/>
          <w:tblHeader/>
        </w:trPr>
        <w:tc>
          <w:tcPr>
            <w:tcW w:type="dxa" w:w="2952"/>
            <w:vAlign w:val="center"/>
            <w:tcMar>
              <w:top w:w="90" w:type="dxa"/>
              <w:bottom w:w="90" w:type="dxa"/>
              <w:left w:w="110" w:type="dxa"/>
              <w:right w:w="110" w:type="dxa"/>
            </w:tcMar>
            <w:shd w:fill="DFEAF2"/>
          </w:tcPr>
          <w:p>
            <w:pPr>
              <w:spacing w:after="20" w:line="280" w:lineRule="exact"/>
            </w:pPr>
            <w:r>
              <w:rPr>
                <w:b/>
                <w:sz w:val="19"/>
              </w:rPr>
              <w:t>발생한 문제</w:t>
            </w:r>
          </w:p>
        </w:tc>
        <w:tc>
          <w:tcPr>
            <w:tcW w:type="dxa" w:w="7042"/>
            <w:vAlign w:val="center"/>
            <w:tcMar>
              <w:top w:w="90" w:type="dxa"/>
              <w:bottom w:w="90" w:type="dxa"/>
              <w:left w:w="110" w:type="dxa"/>
              <w:right w:w="110" w:type="dxa"/>
            </w:tcMar>
            <w:shd w:fill="DFEAF2"/>
          </w:tcPr>
          <w:p>
            <w:pPr>
              <w:spacing w:after="20" w:line="280" w:lineRule="exact"/>
            </w:pPr>
            <w:r>
              <w:rPr>
                <w:b/>
                <w:sz w:val="19"/>
              </w:rPr>
              <w:t>처리</w:t>
            </w:r>
          </w:p>
        </w:tc>
      </w:tr>
      <w:tr>
        <w:trPr>
          <w:cantSplit/>
        </w:trPr>
        <w:tc>
          <w:tcPr>
            <w:tcW w:type="dxa" w:w="2952"/>
            <w:vAlign w:val="center"/>
            <w:tcMar>
              <w:top w:w="90" w:type="dxa"/>
              <w:bottom w:w="90" w:type="dxa"/>
              <w:left w:w="110" w:type="dxa"/>
              <w:right w:w="110" w:type="dxa"/>
            </w:tcMar>
          </w:tcPr>
          <w:p>
            <w:pPr>
              <w:spacing w:after="20" w:line="280" w:lineRule="exact"/>
            </w:pPr>
            <w:r>
              <w:rPr>
                <w:b w:val="0"/>
                <w:sz w:val="19"/>
              </w:rPr>
              <w:t>429, 5xx, 연결 시간초과</w:t>
            </w:r>
          </w:p>
        </w:tc>
        <w:tc>
          <w:tcPr>
            <w:tcW w:type="dxa" w:w="7042"/>
            <w:vAlign w:val="center"/>
            <w:tcMar>
              <w:top w:w="90" w:type="dxa"/>
              <w:bottom w:w="90" w:type="dxa"/>
              <w:left w:w="110" w:type="dxa"/>
              <w:right w:w="110" w:type="dxa"/>
            </w:tcMar>
          </w:tcPr>
          <w:p>
            <w:pPr>
              <w:spacing w:after="20" w:line="280" w:lineRule="exact"/>
            </w:pPr>
            <w:r>
              <w:rPr>
                <w:b w:val="0"/>
                <w:sz w:val="19"/>
              </w:rPr>
              <w:t>동일 요청을 최대 2회 재시도. Retry-After가 있으면 따르고 없으면 2초·4초 대기</w:t>
            </w:r>
          </w:p>
        </w:tc>
      </w:tr>
      <w:tr>
        <w:trPr>
          <w:cantSplit/>
        </w:trPr>
        <w:tc>
          <w:tcPr>
            <w:tcW w:type="dxa" w:w="2952"/>
            <w:vAlign w:val="center"/>
            <w:tcMar>
              <w:top w:w="90" w:type="dxa"/>
              <w:bottom w:w="90" w:type="dxa"/>
              <w:left w:w="110" w:type="dxa"/>
              <w:right w:w="110" w:type="dxa"/>
            </w:tcMar>
            <w:shd w:fill="F6F8FA"/>
          </w:tcPr>
          <w:p>
            <w:pPr>
              <w:spacing w:after="20" w:line="280" w:lineRule="exact"/>
            </w:pPr>
            <w:r>
              <w:rPr>
                <w:b w:val="0"/>
                <w:sz w:val="19"/>
              </w:rPr>
              <w:t>거절, 잘못된 JSON, 비중 누락</w:t>
            </w:r>
          </w:p>
        </w:tc>
        <w:tc>
          <w:tcPr>
            <w:tcW w:type="dxa" w:w="7042"/>
            <w:vAlign w:val="center"/>
            <w:tcMar>
              <w:top w:w="90" w:type="dxa"/>
              <w:bottom w:w="90" w:type="dxa"/>
              <w:left w:w="110" w:type="dxa"/>
              <w:right w:w="110" w:type="dxa"/>
            </w:tcMar>
            <w:shd w:fill="F6F8FA"/>
          </w:tcPr>
          <w:p>
            <w:pPr>
              <w:spacing w:after="20" w:line="280" w:lineRule="exact"/>
            </w:pPr>
            <w:r>
              <w:rPr>
                <w:b w:val="0"/>
                <w:sz w:val="19"/>
              </w:rPr>
              <w:t>출력 실패로 기록. 임의 재생성하지 않음</w:t>
            </w:r>
          </w:p>
        </w:tc>
      </w:tr>
      <w:tr>
        <w:trPr>
          <w:cantSplit/>
        </w:trPr>
        <w:tc>
          <w:tcPr>
            <w:tcW w:type="dxa" w:w="2952"/>
            <w:vAlign w:val="center"/>
            <w:tcMar>
              <w:top w:w="90" w:type="dxa"/>
              <w:bottom w:w="90" w:type="dxa"/>
              <w:left w:w="110" w:type="dxa"/>
              <w:right w:w="110" w:type="dxa"/>
            </w:tcMar>
          </w:tcPr>
          <w:p>
            <w:pPr>
              <w:spacing w:after="20" w:line="280" w:lineRule="exact"/>
            </w:pPr>
            <w:r>
              <w:rPr>
                <w:b w:val="0"/>
                <w:sz w:val="19"/>
              </w:rPr>
              <w:t>위험 초과, 비중 합 오류</w:t>
            </w:r>
          </w:p>
        </w:tc>
        <w:tc>
          <w:tcPr>
            <w:tcW w:type="dxa" w:w="7042"/>
            <w:vAlign w:val="center"/>
            <w:tcMar>
              <w:top w:w="90" w:type="dxa"/>
              <w:bottom w:w="90" w:type="dxa"/>
              <w:left w:w="110" w:type="dxa"/>
              <w:right w:w="110" w:type="dxa"/>
            </w:tcMar>
          </w:tcPr>
          <w:p>
            <w:pPr>
              <w:spacing w:after="20" w:line="280" w:lineRule="exact"/>
            </w:pPr>
            <w:r>
              <w:rPr>
                <w:b w:val="0"/>
                <w:sz w:val="19"/>
              </w:rPr>
              <w:t>제약 위반으로 기록. 평가자가 비중을 수정하지 않음</w:t>
            </w:r>
          </w:p>
        </w:tc>
      </w:tr>
      <w:tr>
        <w:trPr>
          <w:cantSplit/>
        </w:trPr>
        <w:tc>
          <w:tcPr>
            <w:tcW w:type="dxa" w:w="2952"/>
            <w:vAlign w:val="center"/>
            <w:tcMar>
              <w:top w:w="90" w:type="dxa"/>
              <w:bottom w:w="90" w:type="dxa"/>
              <w:left w:w="110" w:type="dxa"/>
              <w:right w:w="110" w:type="dxa"/>
            </w:tcMar>
            <w:shd w:fill="F6F8FA"/>
          </w:tcPr>
          <w:p>
            <w:pPr>
              <w:spacing w:after="20" w:line="280" w:lineRule="exact"/>
            </w:pPr>
            <w:r>
              <w:rPr>
                <w:b w:val="0"/>
                <w:sz w:val="19"/>
              </w:rPr>
              <w:t>도구 한도 초과</w:t>
            </w:r>
          </w:p>
        </w:tc>
        <w:tc>
          <w:tcPr>
            <w:tcW w:type="dxa" w:w="7042"/>
            <w:vAlign w:val="center"/>
            <w:tcMar>
              <w:top w:w="90" w:type="dxa"/>
              <w:bottom w:w="90" w:type="dxa"/>
              <w:left w:w="110" w:type="dxa"/>
              <w:right w:w="110" w:type="dxa"/>
            </w:tcMar>
            <w:shd w:fill="F6F8FA"/>
          </w:tcPr>
          <w:p>
            <w:pPr>
              <w:spacing w:after="20" w:line="280" w:lineRule="exact"/>
            </w:pPr>
            <w:r>
              <w:rPr>
                <w:b w:val="0"/>
                <w:sz w:val="19"/>
              </w:rPr>
              <w:t>해당 단계 실패로 기록하고 원래의 다음 단계 처리 규칙 적용</w:t>
            </w:r>
          </w:p>
        </w:tc>
      </w:tr>
      <w:tr>
        <w:trPr>
          <w:cantSplit/>
        </w:trPr>
        <w:tc>
          <w:tcPr>
            <w:tcW w:type="dxa" w:w="2952"/>
            <w:vAlign w:val="center"/>
            <w:tcMar>
              <w:top w:w="90" w:type="dxa"/>
              <w:bottom w:w="90" w:type="dxa"/>
              <w:left w:w="110" w:type="dxa"/>
              <w:right w:w="110" w:type="dxa"/>
            </w:tcMar>
          </w:tcPr>
          <w:p>
            <w:pPr>
              <w:spacing w:after="20" w:line="280" w:lineRule="exact"/>
            </w:pPr>
            <w:r>
              <w:rPr>
                <w:b w:val="0"/>
                <w:sz w:val="19"/>
              </w:rPr>
              <w:t>실행 도중 중단</w:t>
            </w:r>
          </w:p>
        </w:tc>
        <w:tc>
          <w:tcPr>
            <w:tcW w:type="dxa" w:w="7042"/>
            <w:vAlign w:val="center"/>
            <w:tcMar>
              <w:top w:w="90" w:type="dxa"/>
              <w:bottom w:w="90" w:type="dxa"/>
              <w:left w:w="110" w:type="dxa"/>
              <w:right w:w="110" w:type="dxa"/>
            </w:tcMar>
          </w:tcPr>
          <w:p>
            <w:pPr>
              <w:spacing w:after="20" w:line="280" w:lineRule="exact"/>
            </w:pPr>
            <w:r>
              <w:rPr>
                <w:b w:val="0"/>
                <w:sz w:val="19"/>
              </w:rPr>
              <w:t>마지막 완료 키와 입력 해시를 기록하고 같은 설정에서 재개</w:t>
            </w:r>
          </w:p>
        </w:tc>
      </w:tr>
    </w:tbl>
    <w:p>
      <w:pPr>
        <w:spacing w:after="20"/>
      </w:pPr>
      <w:r/>
    </w:p>
    <w:p>
      <w:r>
        <w:t>API 클라이언트의 자동 재시도는 끄고 실행기가 재시도 횟수를 직접 기록한다. 동시 요청은 최대 2개로 두되 계정 한도가 더 낮으면 그 한도를 따른다. 실제 청구 usage를 합산하고 과금 정보가 없는 실패 요청은 별도로 표시한다.</w:t>
      </w:r>
    </w:p>
    <w:p>
      <w:r>
        <w:t>1·2단계의 형식 오류가 있더라도 원문 응답과 오류 상태를 보존해 다음 단계로 넘긴다. 다음 단계는 원래 배정된 입력과 자료만 받는다. 3단계 안에서 최종안을 정상적으로 내면 그 최종안은 평가하되, 앞 단계의 오류 이력은 지우지 않는다. 최종안까지 실패하면 최종 지표는 결측으로 두고 실패율에 포함한다.</w:t>
      </w:r>
    </w:p>
    <w:p>
      <w:pPr>
        <w:pStyle w:val="Heading2"/>
      </w:pPr>
      <w:r>
        <w:t>10 6 실행마다 남길 최소 기록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050"/>
      </w:tblGrid>
      <w:tr>
        <w:trPr>
          <w:cantSplit/>
          <w:tblHeader/>
        </w:trPr>
        <w:tc>
          <w:tcPr>
            <w:tcW w:type="dxa" w:w="1944"/>
            <w:vAlign w:val="center"/>
            <w:tcMar>
              <w:top w:w="90" w:type="dxa"/>
              <w:bottom w:w="90" w:type="dxa"/>
              <w:left w:w="110" w:type="dxa"/>
              <w:right w:w="110" w:type="dxa"/>
            </w:tcMar>
            <w:shd w:fill="DFEAF2"/>
          </w:tcPr>
          <w:p>
            <w:pPr>
              <w:spacing w:after="20" w:line="280" w:lineRule="exact"/>
            </w:pPr>
            <w:r>
              <w:rPr>
                <w:b/>
                <w:sz w:val="19"/>
              </w:rPr>
              <w:t>기록 묶음</w:t>
            </w:r>
          </w:p>
        </w:tc>
        <w:tc>
          <w:tcPr>
            <w:tcW w:type="dxa" w:w="8050"/>
            <w:vAlign w:val="center"/>
            <w:tcMar>
              <w:top w:w="90" w:type="dxa"/>
              <w:bottom w:w="90" w:type="dxa"/>
              <w:left w:w="110" w:type="dxa"/>
              <w:right w:w="110" w:type="dxa"/>
            </w:tcMar>
            <w:shd w:fill="DFEAF2"/>
          </w:tcPr>
          <w:p>
            <w:pPr>
              <w:spacing w:after="20" w:line="280" w:lineRule="exact"/>
            </w:pPr>
            <w:r>
              <w:rPr>
                <w:b/>
                <w:sz w:val="19"/>
              </w:rPr>
              <w:t>필드</w:t>
            </w:r>
          </w:p>
        </w:tc>
      </w:tr>
      <w:tr>
        <w:trPr>
          <w:cantSplit/>
        </w:trPr>
        <w:tc>
          <w:tcPr>
            <w:tcW w:type="dxa" w:w="1944"/>
            <w:vAlign w:val="center"/>
            <w:tcMar>
              <w:top w:w="90" w:type="dxa"/>
              <w:bottom w:w="90" w:type="dxa"/>
              <w:left w:w="110" w:type="dxa"/>
              <w:right w:w="110" w:type="dxa"/>
            </w:tcMar>
          </w:tcPr>
          <w:p>
            <w:pPr>
              <w:spacing w:after="20" w:line="280" w:lineRule="exact"/>
            </w:pPr>
            <w:r>
              <w:rPr>
                <w:b w:val="0"/>
                <w:sz w:val="19"/>
              </w:rPr>
              <w:t>식별</w:t>
            </w:r>
          </w:p>
        </w:tc>
        <w:tc>
          <w:tcPr>
            <w:tcW w:type="dxa" w:w="8050"/>
            <w:vAlign w:val="center"/>
            <w:tcMar>
              <w:top w:w="90" w:type="dxa"/>
              <w:bottom w:w="90" w:type="dxa"/>
              <w:left w:w="110" w:type="dxa"/>
              <w:right w:w="110" w:type="dxa"/>
            </w:tcMar>
          </w:tcPr>
          <w:p>
            <w:pPr>
              <w:spacing w:after="20" w:line="280" w:lineRule="exact"/>
            </w:pPr>
            <w:r>
              <w:rPr>
                <w:b w:val="0"/>
                <w:sz w:val="19"/>
              </w:rPr>
              <w:t>scenario_id, fund_id, condition, repeat, stage</w:t>
            </w:r>
          </w:p>
        </w:tc>
      </w:tr>
      <w:tr>
        <w:trPr>
          <w:cantSplit/>
        </w:trPr>
        <w:tc>
          <w:tcPr>
            <w:tcW w:type="dxa" w:w="1944"/>
            <w:vAlign w:val="center"/>
            <w:tcMar>
              <w:top w:w="90" w:type="dxa"/>
              <w:bottom w:w="90" w:type="dxa"/>
              <w:left w:w="110" w:type="dxa"/>
              <w:right w:w="110" w:type="dxa"/>
            </w:tcMar>
            <w:shd w:fill="F6F8FA"/>
          </w:tcPr>
          <w:p>
            <w:pPr>
              <w:spacing w:after="20" w:line="280" w:lineRule="exact"/>
            </w:pPr>
            <w:r>
              <w:rPr>
                <w:b w:val="0"/>
                <w:sz w:val="19"/>
              </w:rPr>
              <w:t>설정과 입력</w:t>
            </w:r>
          </w:p>
        </w:tc>
        <w:tc>
          <w:tcPr>
            <w:tcW w:type="dxa" w:w="8050"/>
            <w:vAlign w:val="center"/>
            <w:tcMar>
              <w:top w:w="90" w:type="dxa"/>
              <w:bottom w:w="90" w:type="dxa"/>
              <w:left w:w="110" w:type="dxa"/>
              <w:right w:w="110" w:type="dxa"/>
            </w:tcMar>
            <w:shd w:fill="F6F8FA"/>
          </w:tcPr>
          <w:p>
            <w:pPr>
              <w:spacing w:after="20" w:line="280" w:lineRule="exact"/>
            </w:pPr>
            <w:r>
              <w:rPr>
                <w:b w:val="0"/>
                <w:sz w:val="19"/>
              </w:rPr>
              <w:t>모델 스냅샷, 프롬프트 버전, 입력 해시, 문서·패킷 ID</w:t>
            </w:r>
          </w:p>
        </w:tc>
      </w:tr>
      <w:tr>
        <w:trPr>
          <w:cantSplit/>
        </w:trPr>
        <w:tc>
          <w:tcPr>
            <w:tcW w:type="dxa" w:w="1944"/>
            <w:vAlign w:val="center"/>
            <w:tcMar>
              <w:top w:w="90" w:type="dxa"/>
              <w:bottom w:w="90" w:type="dxa"/>
              <w:left w:w="110" w:type="dxa"/>
              <w:right w:w="110" w:type="dxa"/>
            </w:tcMar>
          </w:tcPr>
          <w:p>
            <w:pPr>
              <w:spacing w:after="20" w:line="280" w:lineRule="exact"/>
            </w:pPr>
            <w:r>
              <w:rPr>
                <w:b w:val="0"/>
                <w:sz w:val="19"/>
              </w:rPr>
              <w:t>응답</w:t>
            </w:r>
          </w:p>
        </w:tc>
        <w:tc>
          <w:tcPr>
            <w:tcW w:type="dxa" w:w="8050"/>
            <w:vAlign w:val="center"/>
            <w:tcMar>
              <w:top w:w="90" w:type="dxa"/>
              <w:bottom w:w="90" w:type="dxa"/>
              <w:left w:w="110" w:type="dxa"/>
              <w:right w:w="110" w:type="dxa"/>
            </w:tcMar>
          </w:tcPr>
          <w:p>
            <w:pPr>
              <w:spacing w:after="20" w:line="280" w:lineRule="exact"/>
            </w:pPr>
            <w:r>
              <w:rPr>
                <w:b w:val="0"/>
                <w:sz w:val="19"/>
              </w:rPr>
              <w:t>원문 응답, 파싱 결과, 비중, 근거 ID, 종료 상태</w:t>
            </w:r>
          </w:p>
        </w:tc>
      </w:tr>
      <w:tr>
        <w:trPr>
          <w:cantSplit/>
        </w:trPr>
        <w:tc>
          <w:tcPr>
            <w:tcW w:type="dxa" w:w="1944"/>
            <w:vAlign w:val="center"/>
            <w:tcMar>
              <w:top w:w="90" w:type="dxa"/>
              <w:bottom w:w="90" w:type="dxa"/>
              <w:left w:w="110" w:type="dxa"/>
              <w:right w:w="110" w:type="dxa"/>
            </w:tcMar>
            <w:shd w:fill="F6F8FA"/>
          </w:tcPr>
          <w:p>
            <w:pPr>
              <w:spacing w:after="20" w:line="280" w:lineRule="exact"/>
            </w:pPr>
            <w:r>
              <w:rPr>
                <w:b w:val="0"/>
                <w:sz w:val="19"/>
              </w:rPr>
              <w:t>도구</w:t>
            </w:r>
          </w:p>
        </w:tc>
        <w:tc>
          <w:tcPr>
            <w:tcW w:type="dxa" w:w="8050"/>
            <w:vAlign w:val="center"/>
            <w:tcMar>
              <w:top w:w="90" w:type="dxa"/>
              <w:bottom w:w="90" w:type="dxa"/>
              <w:left w:w="110" w:type="dxa"/>
              <w:right w:w="110" w:type="dxa"/>
            </w:tcMar>
            <w:shd w:fill="F6F8FA"/>
          </w:tcPr>
          <w:p>
            <w:pPr>
              <w:spacing w:after="20" w:line="280" w:lineRule="exact"/>
            </w:pPr>
            <w:r>
              <w:rPr>
                <w:b w:val="0"/>
                <w:sz w:val="19"/>
              </w:rPr>
              <w:t>도구명, 요청값, 반환값, 호출 순서</w:t>
            </w:r>
          </w:p>
        </w:tc>
      </w:tr>
      <w:tr>
        <w:trPr>
          <w:cantSplit/>
        </w:trPr>
        <w:tc>
          <w:tcPr>
            <w:tcW w:type="dxa" w:w="1944"/>
            <w:vAlign w:val="center"/>
            <w:tcMar>
              <w:top w:w="90" w:type="dxa"/>
              <w:bottom w:w="90" w:type="dxa"/>
              <w:left w:w="110" w:type="dxa"/>
              <w:right w:w="110" w:type="dxa"/>
            </w:tcMar>
          </w:tcPr>
          <w:p>
            <w:pPr>
              <w:spacing w:after="20" w:line="280" w:lineRule="exact"/>
            </w:pPr>
            <w:r>
              <w:rPr>
                <w:b w:val="0"/>
                <w:sz w:val="19"/>
              </w:rPr>
              <w:t>운영</w:t>
            </w:r>
          </w:p>
        </w:tc>
        <w:tc>
          <w:tcPr>
            <w:tcW w:type="dxa" w:w="8050"/>
            <w:vAlign w:val="center"/>
            <w:tcMar>
              <w:top w:w="90" w:type="dxa"/>
              <w:bottom w:w="90" w:type="dxa"/>
              <w:left w:w="110" w:type="dxa"/>
              <w:right w:w="110" w:type="dxa"/>
            </w:tcMar>
          </w:tcPr>
          <w:p>
            <w:pPr>
              <w:spacing w:after="20" w:line="280" w:lineRule="exact"/>
            </w:pPr>
            <w:r>
              <w:rPr>
                <w:b w:val="0"/>
                <w:sz w:val="19"/>
              </w:rPr>
              <w:t>시작·종료 시각, 토큰, 요청 수, 재시도, 금액</w:t>
            </w:r>
          </w:p>
        </w:tc>
      </w:tr>
      <w:tr>
        <w:trPr>
          <w:cantSplit/>
        </w:trPr>
        <w:tc>
          <w:tcPr>
            <w:tcW w:type="dxa" w:w="1944"/>
            <w:vAlign w:val="center"/>
            <w:tcMar>
              <w:top w:w="90" w:type="dxa"/>
              <w:bottom w:w="90" w:type="dxa"/>
              <w:left w:w="110" w:type="dxa"/>
              <w:right w:w="110" w:type="dxa"/>
            </w:tcMar>
            <w:shd w:fill="F6F8FA"/>
          </w:tcPr>
          <w:p>
            <w:pPr>
              <w:spacing w:after="20" w:line="280" w:lineRule="exact"/>
            </w:pPr>
            <w:r>
              <w:rPr>
                <w:b w:val="0"/>
                <w:sz w:val="19"/>
              </w:rPr>
              <w:t>평가</w:t>
            </w:r>
          </w:p>
        </w:tc>
        <w:tc>
          <w:tcPr>
            <w:tcW w:type="dxa" w:w="8050"/>
            <w:vAlign w:val="center"/>
            <w:tcMar>
              <w:top w:w="90" w:type="dxa"/>
              <w:bottom w:w="90" w:type="dxa"/>
              <w:left w:w="110" w:type="dxa"/>
              <w:right w:w="110" w:type="dxa"/>
            </w:tcMar>
            <w:shd w:fill="F6F8FA"/>
          </w:tcPr>
          <w:p>
            <w:pPr>
              <w:spacing w:after="20" w:line="280" w:lineRule="exact"/>
            </w:pPr>
            <w:r>
              <w:rPr>
                <w:b w:val="0"/>
                <w:sz w:val="19"/>
              </w:rPr>
              <w:t>유효 여부, 실패 유형, 지표, 기준배분의 수치 상태</w:t>
            </w:r>
          </w:p>
        </w:tc>
      </w:tr>
    </w:tbl>
    <w:p>
      <w:pPr>
        <w:spacing w:after="20"/>
      </w:pPr>
      <w:r/>
    </w:p>
    <w:p>
      <w:pPr>
        <w:pStyle w:val="Note"/>
      </w:pPr>
      <w:r>
        <w:t>설명 주석  같은 실행 키가 두 번 저장되지 않도록 중복을 검사한다. 재개할 때 완료된 실행을 다시 돌려 좋은 결과만 선택하지 않는다. 재시도 내역은 원실행 키에 연결한다.</w:t>
      </w:r>
    </w:p>
    <w:p>
      <w:pPr>
        <w:pStyle w:val="Heading1"/>
        <w:pageBreakBefore/>
      </w:pPr>
      <w:r>
        <w:t>11 추가 실험과 실제 문서 적용</w:t>
      </w:r>
    </w:p>
    <w:p>
      <w:pPr>
        <w:pStyle w:val="Heading2"/>
      </w:pPr>
      <w:r>
        <w:t>11 1 개별 정보만 바꾸는 짝 비교</w:t>
      </w:r>
    </w:p>
    <w:p>
      <w:r>
        <w:t>각 B 상황에서 미리 정한 펀드 하나의 추가 전망 x만 다시 생성한다. θ, 공통 전망 y, 현재 비중, 제약, 전망 정밀도는 유지한다. 정밀도별 20상황에 네 펀드를 5회씩 배정하고 R1·R3·C-context에서 실행한다. 원래 x의 결과는 본실험에서 가져온다.</w:t>
      </w:r>
    </w:p>
    <w:p>
      <w:r>
        <w:t>새 정보에 따라 기준배분이 바뀐 방향과 AI 배분이 바뀐 방향을 비교한다. 변화량 자체가 크다고 잘 반응했다고 판단하지 않고, 두 변화량의 차이를 ½L1 거리로 계산한다. 기준배분 변화가 0인 사례도 그대로 포함한다.</w:t>
      </w:r>
    </w:p>
    <w:p>
      <w:pPr>
        <w:spacing w:before="60" w:after="160" w:line="700" w:lineRule="exact"/>
        <w:jc w:val="center"/>
      </w:pPr>
      <m:oMath>
        <m:r>
          <m:t>E = </m:t>
        </m:r>
        <m:f>
          <m:num>
            <m:r>
              <m:t>1</m:t>
            </m:r>
          </m:num>
          <m:den>
            <m:r>
              <m:t>2</m:t>
            </m:r>
          </m:den>
        </m:f>
        <m:r>
          <m:t> ‖(</m:t>
        </m:r>
        <m:sSup>
          <m:e>
            <m:r>
              <m:t>w</m:t>
            </m:r>
          </m:e>
          <m:sup>
            <m:r>
              <m:t>b</m:t>
            </m:r>
          </m:sup>
        </m:sSup>
        <m:r>
          <m:t> − </m:t>
        </m:r>
        <m:sSup>
          <m:e>
            <m:r>
              <m:t>w</m:t>
            </m:r>
          </m:e>
          <m:sup>
            <m:r>
              <m:t>a</m:t>
            </m:r>
          </m:sup>
        </m:sSup>
        <m:r>
          <m:t>) − (</m:t>
        </m:r>
        <m:sSup>
          <m:e>
            <m:r>
              <m:t>w</m:t>
            </m:r>
          </m:e>
          <m:sup>
            <m:r>
              <m:t>*b</m:t>
            </m:r>
          </m:sup>
        </m:sSup>
        <m:r>
          <m:t> − </m:t>
        </m:r>
        <m:sSup>
          <m:e>
            <m:r>
              <m:t>w</m:t>
            </m:r>
          </m:e>
          <m:sup>
            <m:r>
              <m:t>*a</m:t>
            </m:r>
          </m:sup>
        </m:sSup>
        <m:r>
          <m:t>)‖₁</m:t>
        </m:r>
      </m:oMath>
    </w:p>
    <w:p>
      <w:pPr>
        <w:pStyle w:val="Heading2"/>
      </w:pPr>
      <w:r>
        <w:t>11 2 동일한 정보에서 불필요한 차이가 생기는지 확인한다</w:t>
      </w:r>
    </w:p>
    <w:p>
      <w:r>
        <w:t>추가 8상황에서는 같은 현재 비중, 목표, 제약, 공통 전망, 추가 전망을 네 펀드 ID에 복제한다. 문서 내용과 길이도 같게 만든다. R1·R3·C-context를 2회씩 실행하여, 정보가 같은데도 이름이나 프롬프트 때문에 불필요한 차이가 생기는지 확인한다.</w:t>
      </w:r>
    </w:p>
    <w:p>
      <w:pPr>
        <w:pStyle w:val="Heading2"/>
      </w:pPr>
      <w:r>
        <w:t>11 3 A와 C에서 실제 문서로 확인한다</w:t>
      </w:r>
    </w:p>
    <w:p>
      <w:r>
        <w:t>A는 2025년 말 자료, C는 개발에 사용하지 않은 2026년 1분기 말 자료를 사용한다. 각 시점마다 같은 네 펀드와 다섯 조건을 2회 실행한다. 공통 기본 입력에는 해당 기간의 실제 보유상태와 고정된 과제·제약을 두고, 펀드별 적격 공시를 추가 문서로 사용한다.</w:t>
      </w:r>
    </w:p>
    <w:p>
      <w:r>
        <w:t>실제 문서의 정성적 논평을 B의 x와 같은 숫자 전망으로 임의 변환하지 않는다. 명시된 수치와 출처를 사용하고, 수치 전망이 없는 항목은 자료 부족으로 표시하게 한다. 그래서 A·C에서는 사실 반영, 검색 회수, 제약 준수, 비중 변화, 실패와 비용을 중심으로 보고한다. B의 G와 판단 손실을 실제 미래수익의 정답처럼 붙이지 않는다.</w:t>
      </w:r>
    </w:p>
    <w:p>
      <w:r>
        <w:t>C의 문서는 새로 나누고 색인해 실제 검색부터 수행한다. 같은 펀드·시점의 R1~R3 비교 안에서는 검색 패킷을 다시 일치시킨다. 정답표는 모델 실행 전에 검증한 사실 필드로 고정한다.</w:t>
      </w:r>
    </w:p>
    <w:p>
      <w:pPr>
        <w:pStyle w:val="Note"/>
      </w:pPr>
      <w:r>
        <w:t>설명 주석  B에서 검증한 모형상 효과와 A·C에서 확인한 실제 문서 적용 결과는 표와 서술을 구분한다. A·C의 두 시점을 60개 B 상황과 합쳐 더 큰 표본처럼 분석하지 않는다.</w:t>
      </w:r>
    </w:p>
    <w:p>
      <w:pPr>
        <w:pStyle w:val="Heading1"/>
        <w:pageBreakBefore/>
      </w:pPr>
      <w:r>
        <w:t>12 결과를 분석하는 방법</w:t>
      </w:r>
    </w:p>
    <w:p>
      <w:pPr>
        <w:pStyle w:val="Heading2"/>
      </w:pPr>
      <w:r>
        <w:t>12 1 먼저 유효 실행과 실패를 집계한다</w:t>
      </w:r>
    </w:p>
    <w:p>
      <w:r>
        <w:t>전체 실행 수, 최종 유효 비중 수, 오류 유형별 수, 기준배분의 수치 실패와 모호성 제외 수를 조건별로 보고한다. 제약 위반이나 파싱 실패에 판단 손실 0을 넣지 않는다. 이들 실행은 실패율의 분모와 분자에 남긴다.</w:t>
      </w:r>
    </w:p>
    <w:p>
      <w:pPr>
        <w:pStyle w:val="Heading2"/>
      </w:pPr>
      <w:r>
        <w:t>12 2 상황별 지표를 만든다</w:t>
      </w:r>
    </w:p>
    <w:p>
      <w:r>
        <w:rPr>
          <w:b/>
        </w:rPr>
        <w:t>1. 반복별로 지표를 계산한다</w:t>
      </w:r>
      <w:r>
        <w:t xml:space="preserve">  같은 상황·조건·반복에서 각 펀드의 판단 손실을 계산하고, 두 펀드가 모두 유효한 6개 펀드 쌍의 G를 구한다.</w:t>
      </w:r>
    </w:p>
    <w:p>
      <w:r>
        <w:rPr>
          <w:b/>
        </w:rPr>
        <w:t>2. 비교할 조건의 유효 대상을 맞춘다</w:t>
      </w:r>
      <w:r>
        <w:t xml:space="preserve">  두 조건에서 같은 펀드·반복이 모두 유효할 때 판단 손실 비교에 포함한다. G는 같은 펀드 쌍·반복이 두 조건 모두 유효하고 기준거리도 유효할 때 포함한다.</w:t>
      </w:r>
    </w:p>
    <w:p>
      <w:r>
        <w:rPr>
          <w:b/>
        </w:rPr>
        <w:t>3. 상황별 평균을 만든다</w:t>
      </w:r>
      <w:r>
        <w:t xml:space="preserve">  일치한 대상들의 반복별 지표를 집계해 상황별 조건 차이를 만든다. 해당 지표에 공통 유효 대상이 하나도 없는 상황은 그 비교에서 제외한다. 상황마다 사용한 펀드·쌍·반복 수를 함께 저장한다.</w:t>
      </w:r>
    </w:p>
    <w:p>
      <w:r>
        <w:t>예를 들어 R1–R3의 판단 손실 차이는 상황마다 R1 평균 손실에서 R3 평균 손실을 뺀 값이다. 음수이면 해당 상황에서 R1의 손실이 더 작다. 먼저 비중을 평균한 뒤 거리를 계산하면 변동이 사라지므로, 반드시 실행별 지표를 먼저 만든다. [R10]</w:t>
      </w:r>
    </w:p>
    <w:p>
      <w:pPr>
        <w:pStyle w:val="Heading2"/>
      </w:pPr>
      <w:r>
        <w:t>12 3 주검정과 보조분석</w:t>
      </w:r>
    </w:p>
    <w:p>
      <w:r>
        <w:t>주검정은 R1–R2, R1–R3, R2–R3의 세 비교에 대해 G와 전체정보 기준 판단 손실을 각각 비교하는 6개 양측 대응 t 검정이다. 6개 p값에 Holm 보정을 적용하고 전체 유의수준은 0.05로 둔다. [R11]</w:t>
      </w:r>
    </w:p>
    <w:p>
      <w:r>
        <w:t>평균 차이의 95% 신뢰구간은 10,000회 bootstrap으로 계산한다. 정밀도별 상황 묶음 안에서 상황을 복원추출하며, 그 상황에 속한 펀드·반복·조건·정보 교체 짝을 함께 이동시킨다. 유효 상황이 줄었다면 각 층의 실제 유효 상황 수를 보존한다. [R10]</w:t>
      </w:r>
    </w:p>
    <w:p>
      <w:r>
        <w:t>R0·C-context 비교, 정밀도별 결과, 검색·사실 정확성·정보 반응 오차와 비용은 보조분석으로 표시한다. 신뢰구간은 개별 95% 구간이며 다중 비교를 보정한 구간으로 부르지 않는다. 주검정의 유의성 판단에는 Holm 보정 p값을 사용한다.</w:t>
      </w:r>
    </w:p>
    <w:p>
      <w:pPr>
        <w:pStyle w:val="Heading2"/>
      </w:pPr>
      <w:r>
        <w:t>12 4 개선이라고 표현할 조건</w:t>
      </w:r>
    </w:p>
    <w:p>
      <w:r>
        <w:t>G의 양수가 줄어드는 동시에 판단 손실이 개선되는지 확인한다. |G|, 자기 기준배분 거리, 정보 반응 오차가 악화되면 필요한 차이를 회복했다고 판단하지 않는다. 제약 위반·실패율이 관측상 악화한 정책은 권고하지 않는다. 품질 차이가 유의하지 않으면 “품질 차이를 확인하지 못했다”고 쓴다.</w:t>
      </w:r>
    </w:p>
    <w:p>
      <w:pPr>
        <w:pStyle w:val="Heading1"/>
        <w:pageBreakBefore/>
      </w:pPr>
      <w:r>
        <w:t>13 저장 파일과 실행 완료 기준</w:t>
      </w:r>
    </w:p>
    <w:p>
      <w:pPr>
        <w:pStyle w:val="Heading2"/>
      </w:pPr>
      <w:r>
        <w:t>13 1 파일을 역할에 따라 분리한다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02"/>
      </w:tblGrid>
      <w:tr>
        <w:trPr>
          <w:cantSplit/>
          <w:tblHeader/>
        </w:trPr>
        <w:tc>
          <w:tcPr>
            <w:tcW w:type="dxa" w:w="2592"/>
            <w:vAlign w:val="center"/>
            <w:tcMar>
              <w:top w:w="90" w:type="dxa"/>
              <w:bottom w:w="90" w:type="dxa"/>
              <w:left w:w="110" w:type="dxa"/>
              <w:right w:w="110" w:type="dxa"/>
            </w:tcMar>
            <w:shd w:fill="DFEAF2"/>
          </w:tcPr>
          <w:p>
            <w:pPr>
              <w:spacing w:after="20" w:line="280" w:lineRule="exact"/>
            </w:pPr>
            <w:r>
              <w:rPr>
                <w:b/>
                <w:sz w:val="19"/>
              </w:rPr>
              <w:t>위치</w:t>
            </w:r>
          </w:p>
        </w:tc>
        <w:tc>
          <w:tcPr>
            <w:tcW w:type="dxa" w:w="7402"/>
            <w:vAlign w:val="center"/>
            <w:tcMar>
              <w:top w:w="90" w:type="dxa"/>
              <w:bottom w:w="90" w:type="dxa"/>
              <w:left w:w="110" w:type="dxa"/>
              <w:right w:w="110" w:type="dxa"/>
            </w:tcMar>
            <w:shd w:fill="DFEAF2"/>
          </w:tcPr>
          <w:p>
            <w:pPr>
              <w:spacing w:after="20" w:line="280" w:lineRule="exact"/>
            </w:pPr>
            <w:r>
              <w:rPr>
                <w:b/>
                <w:sz w:val="19"/>
              </w:rPr>
              <w:t>필수 내용</w:t>
            </w:r>
          </w:p>
        </w:tc>
      </w:tr>
      <w:tr>
        <w:trPr>
          <w:cantSplit/>
        </w:trPr>
        <w:tc>
          <w:tcPr>
            <w:tcW w:type="dxa" w:w="2592"/>
            <w:vAlign w:val="center"/>
            <w:tcMar>
              <w:top w:w="90" w:type="dxa"/>
              <w:bottom w:w="90" w:type="dxa"/>
              <w:left w:w="110" w:type="dxa"/>
              <w:right w:w="110" w:type="dxa"/>
            </w:tcMar>
          </w:tcPr>
          <w:p>
            <w:pPr>
              <w:spacing w:after="20" w:line="280" w:lineRule="exact"/>
            </w:pPr>
            <w:r>
              <w:rPr>
                <w:b w:val="0"/>
                <w:sz w:val="19"/>
              </w:rPr>
              <w:t>data/raw</w:t>
            </w:r>
          </w:p>
        </w:tc>
        <w:tc>
          <w:tcPr>
            <w:tcW w:type="dxa" w:w="7402"/>
            <w:vAlign w:val="center"/>
            <w:tcMar>
              <w:top w:w="90" w:type="dxa"/>
              <w:bottom w:w="90" w:type="dxa"/>
              <w:left w:w="110" w:type="dxa"/>
              <w:right w:w="110" w:type="dxa"/>
            </w:tcMar>
          </w:tcPr>
          <w:p>
            <w:pPr>
              <w:spacing w:after="20" w:line="280" w:lineRule="exact"/>
            </w:pPr>
            <w:r>
              <w:rPr>
                <w:b w:val="0"/>
                <w:sz w:val="19"/>
              </w:rPr>
              <w:t>공시 원본, 시장자료 원본, 출처와 공개일 manifest</w:t>
            </w:r>
          </w:p>
        </w:tc>
      </w:tr>
      <w:tr>
        <w:trPr>
          <w:cantSplit/>
        </w:trPr>
        <w:tc>
          <w:tcPr>
            <w:tcW w:type="dxa" w:w="2592"/>
            <w:vAlign w:val="center"/>
            <w:tcMar>
              <w:top w:w="90" w:type="dxa"/>
              <w:bottom w:w="90" w:type="dxa"/>
              <w:left w:w="110" w:type="dxa"/>
              <w:right w:w="110" w:type="dxa"/>
            </w:tcMar>
            <w:shd w:fill="F6F8FA"/>
          </w:tcPr>
          <w:p>
            <w:pPr>
              <w:spacing w:after="20" w:line="280" w:lineRule="exact"/>
            </w:pPr>
            <w:r>
              <w:rPr>
                <w:b w:val="0"/>
                <w:sz w:val="19"/>
              </w:rPr>
              <w:t>data/processed</w:t>
            </w:r>
          </w:p>
        </w:tc>
        <w:tc>
          <w:tcPr>
            <w:tcW w:type="dxa" w:w="7402"/>
            <w:vAlign w:val="center"/>
            <w:tcMar>
              <w:top w:w="90" w:type="dxa"/>
              <w:bottom w:w="90" w:type="dxa"/>
              <w:left w:w="110" w:type="dxa"/>
              <w:right w:w="110" w:type="dxa"/>
            </w:tcMar>
            <w:shd w:fill="F6F8FA"/>
          </w:tcPr>
          <w:p>
            <w:pPr>
              <w:spacing w:after="20" w:line="280" w:lineRule="exact"/>
            </w:pPr>
            <w:r>
              <w:rPr>
                <w:b w:val="0"/>
                <w:sz w:val="19"/>
              </w:rPr>
              <w:t>보유표, 발행사 매핑, 산업 순서, 펀드 비중, Σ</w:t>
            </w:r>
          </w:p>
        </w:tc>
      </w:tr>
      <w:tr>
        <w:trPr>
          <w:cantSplit/>
        </w:trPr>
        <w:tc>
          <w:tcPr>
            <w:tcW w:type="dxa" w:w="2592"/>
            <w:vAlign w:val="center"/>
            <w:tcMar>
              <w:top w:w="90" w:type="dxa"/>
              <w:bottom w:w="90" w:type="dxa"/>
              <w:left w:w="110" w:type="dxa"/>
              <w:right w:w="110" w:type="dxa"/>
            </w:tcMar>
          </w:tcPr>
          <w:p>
            <w:pPr>
              <w:spacing w:after="20" w:line="280" w:lineRule="exact"/>
            </w:pPr>
            <w:r>
              <w:rPr>
                <w:b w:val="0"/>
                <w:sz w:val="19"/>
              </w:rPr>
              <w:t>data/synthetic</w:t>
            </w:r>
          </w:p>
        </w:tc>
        <w:tc>
          <w:tcPr>
            <w:tcW w:type="dxa" w:w="7402"/>
            <w:vAlign w:val="center"/>
            <w:tcMar>
              <w:top w:w="90" w:type="dxa"/>
              <w:bottom w:w="90" w:type="dxa"/>
              <w:left w:w="110" w:type="dxa"/>
              <w:right w:w="110" w:type="dxa"/>
            </w:tcMar>
          </w:tcPr>
          <w:p>
            <w:pPr>
              <w:spacing w:after="20" w:line="280" w:lineRule="exact"/>
            </w:pPr>
            <w:r>
              <w:rPr>
                <w:b w:val="0"/>
                <w:sz w:val="19"/>
              </w:rPr>
              <w:t>공통·펀드별 생성 문서, 상황 ID, 난수 설정</w:t>
            </w:r>
          </w:p>
        </w:tc>
      </w:tr>
      <w:tr>
        <w:trPr>
          <w:cantSplit/>
        </w:trPr>
        <w:tc>
          <w:tcPr>
            <w:tcW w:type="dxa" w:w="2592"/>
            <w:vAlign w:val="center"/>
            <w:tcMar>
              <w:top w:w="90" w:type="dxa"/>
              <w:bottom w:w="90" w:type="dxa"/>
              <w:left w:w="110" w:type="dxa"/>
              <w:right w:w="110" w:type="dxa"/>
            </w:tcMar>
            <w:shd w:fill="F6F8FA"/>
          </w:tcPr>
          <w:p>
            <w:pPr>
              <w:spacing w:after="20" w:line="280" w:lineRule="exact"/>
            </w:pPr>
            <w:r>
              <w:rPr>
                <w:b w:val="0"/>
                <w:sz w:val="19"/>
              </w:rPr>
              <w:t>evaluation/gold</w:t>
            </w:r>
          </w:p>
        </w:tc>
        <w:tc>
          <w:tcPr>
            <w:tcW w:type="dxa" w:w="7402"/>
            <w:vAlign w:val="center"/>
            <w:tcMar>
              <w:top w:w="90" w:type="dxa"/>
              <w:bottom w:w="90" w:type="dxa"/>
              <w:left w:w="110" w:type="dxa"/>
              <w:right w:w="110" w:type="dxa"/>
            </w:tcMar>
            <w:shd w:fill="F6F8FA"/>
          </w:tcPr>
          <w:p>
            <w:pPr>
              <w:spacing w:after="20" w:line="280" w:lineRule="exact"/>
            </w:pPr>
            <w:r>
              <w:rPr>
                <w:b w:val="0"/>
                <w:sz w:val="19"/>
              </w:rPr>
              <w:t>θ, 사실 정답표, 기대수익, 기준배분과 solver 상태</w:t>
            </w:r>
          </w:p>
        </w:tc>
      </w:tr>
      <w:tr>
        <w:trPr>
          <w:cantSplit/>
        </w:trPr>
        <w:tc>
          <w:tcPr>
            <w:tcW w:type="dxa" w:w="2592"/>
            <w:vAlign w:val="center"/>
            <w:tcMar>
              <w:top w:w="90" w:type="dxa"/>
              <w:bottom w:w="90" w:type="dxa"/>
              <w:left w:w="110" w:type="dxa"/>
              <w:right w:w="110" w:type="dxa"/>
            </w:tcMar>
          </w:tcPr>
          <w:p>
            <w:pPr>
              <w:spacing w:after="20" w:line="280" w:lineRule="exact"/>
            </w:pPr>
            <w:r>
              <w:rPr>
                <w:b w:val="0"/>
                <w:sz w:val="19"/>
              </w:rPr>
              <w:t>configs와 prompts</w:t>
            </w:r>
          </w:p>
        </w:tc>
        <w:tc>
          <w:tcPr>
            <w:tcW w:type="dxa" w:w="7402"/>
            <w:vAlign w:val="center"/>
            <w:tcMar>
              <w:top w:w="90" w:type="dxa"/>
              <w:bottom w:w="90" w:type="dxa"/>
              <w:left w:w="110" w:type="dxa"/>
              <w:right w:w="110" w:type="dxa"/>
            </w:tcMar>
          </w:tcPr>
          <w:p>
            <w:pPr>
              <w:spacing w:after="20" w:line="280" w:lineRule="exact"/>
            </w:pPr>
            <w:r>
              <w:rPr>
                <w:b w:val="0"/>
                <w:sz w:val="19"/>
              </w:rPr>
              <w:t>모델·검색·생성·채점 설정, 단계별 지시문, JSON Schema</w:t>
            </w:r>
          </w:p>
        </w:tc>
      </w:tr>
      <w:tr>
        <w:trPr>
          <w:cantSplit/>
        </w:trPr>
        <w:tc>
          <w:tcPr>
            <w:tcW w:type="dxa" w:w="2592"/>
            <w:vAlign w:val="center"/>
            <w:tcMar>
              <w:top w:w="90" w:type="dxa"/>
              <w:bottom w:w="90" w:type="dxa"/>
              <w:left w:w="110" w:type="dxa"/>
              <w:right w:w="110" w:type="dxa"/>
            </w:tcMar>
            <w:shd w:fill="F6F8FA"/>
          </w:tcPr>
          <w:p>
            <w:pPr>
              <w:spacing w:after="20" w:line="280" w:lineRule="exact"/>
            </w:pPr>
            <w:r>
              <w:rPr>
                <w:b w:val="0"/>
                <w:sz w:val="19"/>
              </w:rPr>
              <w:t>runs</w:t>
            </w:r>
          </w:p>
        </w:tc>
        <w:tc>
          <w:tcPr>
            <w:tcW w:type="dxa" w:w="7402"/>
            <w:vAlign w:val="center"/>
            <w:tcMar>
              <w:top w:w="90" w:type="dxa"/>
              <w:bottom w:w="90" w:type="dxa"/>
              <w:left w:w="110" w:type="dxa"/>
              <w:right w:w="110" w:type="dxa"/>
            </w:tcMar>
            <w:shd w:fill="F6F8FA"/>
          </w:tcPr>
          <w:p>
            <w:pPr>
              <w:spacing w:after="20" w:line="280" w:lineRule="exact"/>
            </w:pPr>
            <w:r>
              <w:rPr>
                <w:b w:val="0"/>
                <w:sz w:val="19"/>
              </w:rPr>
              <w:t>실제 요청·응답, 도구 로그, usage, 실패·재시도</w:t>
            </w:r>
          </w:p>
        </w:tc>
      </w:tr>
      <w:tr>
        <w:trPr>
          <w:cantSplit/>
        </w:trPr>
        <w:tc>
          <w:tcPr>
            <w:tcW w:type="dxa" w:w="2592"/>
            <w:vAlign w:val="center"/>
            <w:tcMar>
              <w:top w:w="90" w:type="dxa"/>
              <w:bottom w:w="90" w:type="dxa"/>
              <w:left w:w="110" w:type="dxa"/>
              <w:right w:w="110" w:type="dxa"/>
            </w:tcMar>
          </w:tcPr>
          <w:p>
            <w:pPr>
              <w:spacing w:after="20" w:line="280" w:lineRule="exact"/>
            </w:pPr>
            <w:r>
              <w:rPr>
                <w:b w:val="0"/>
                <w:sz w:val="19"/>
              </w:rPr>
              <w:t>analysis</w:t>
            </w:r>
          </w:p>
        </w:tc>
        <w:tc>
          <w:tcPr>
            <w:tcW w:type="dxa" w:w="7402"/>
            <w:vAlign w:val="center"/>
            <w:tcMar>
              <w:top w:w="90" w:type="dxa"/>
              <w:bottom w:w="90" w:type="dxa"/>
              <w:left w:w="110" w:type="dxa"/>
              <w:right w:w="110" w:type="dxa"/>
            </w:tcMar>
          </w:tcPr>
          <w:p>
            <w:pPr>
              <w:spacing w:after="20" w:line="280" w:lineRule="exact"/>
            </w:pPr>
            <w:r>
              <w:rPr>
                <w:b w:val="0"/>
                <w:sz w:val="19"/>
              </w:rPr>
              <w:t>실행별 지표, 상황별 대응차이, 통계 결과, 도표</w:t>
            </w:r>
          </w:p>
        </w:tc>
      </w:tr>
      <w:tr>
        <w:trPr>
          <w:cantSplit/>
        </w:trPr>
        <w:tc>
          <w:tcPr>
            <w:tcW w:type="dxa" w:w="2592"/>
            <w:vAlign w:val="center"/>
            <w:tcMar>
              <w:top w:w="90" w:type="dxa"/>
              <w:bottom w:w="90" w:type="dxa"/>
              <w:left w:w="110" w:type="dxa"/>
              <w:right w:w="110" w:type="dxa"/>
            </w:tcMar>
            <w:shd w:fill="F6F8FA"/>
          </w:tcPr>
          <w:p>
            <w:pPr>
              <w:spacing w:after="20" w:line="280" w:lineRule="exact"/>
            </w:pPr>
            <w:r>
              <w:rPr>
                <w:b w:val="0"/>
                <w:sz w:val="19"/>
              </w:rPr>
              <w:t>README와 environment.lock</w:t>
            </w:r>
          </w:p>
        </w:tc>
        <w:tc>
          <w:tcPr>
            <w:tcW w:type="dxa" w:w="7402"/>
            <w:vAlign w:val="center"/>
            <w:tcMar>
              <w:top w:w="90" w:type="dxa"/>
              <w:bottom w:w="90" w:type="dxa"/>
              <w:left w:w="110" w:type="dxa"/>
              <w:right w:w="110" w:type="dxa"/>
            </w:tcMar>
            <w:shd w:fill="F6F8FA"/>
          </w:tcPr>
          <w:p>
            <w:pPr>
              <w:spacing w:after="20" w:line="280" w:lineRule="exact"/>
            </w:pPr>
            <w:r>
              <w:rPr>
                <w:b w:val="0"/>
                <w:sz w:val="19"/>
              </w:rPr>
              <w:t>실행 순서, 의존성 버전, 파일 설명, 변경 이력</w:t>
            </w:r>
          </w:p>
        </w:tc>
      </w:tr>
    </w:tbl>
    <w:p>
      <w:pPr>
        <w:spacing w:after="20"/>
      </w:pPr>
      <w:r/>
    </w:p>
    <w:p>
      <w:r>
        <w:t>평가 전용 자료는 AI 실행기가 읽을 수 있는 폴더와 분리한다. 각 입력과 설정에는 해시를 붙여 어떤 버전으로 실행했는지 연결한다. 공개 패키지에는 재현에 필요한 코드·설정·합성자료·집계결과를 포함하고 실제 공시 원문은 출처의 재배포 조건에 맞추어 처리한다.</w:t>
      </w:r>
    </w:p>
    <w:p>
      <w:pPr>
        <w:pStyle w:val="Heading2"/>
      </w:pPr>
      <w:r>
        <w:t>13 2 본실험 시작 전 확인표</w:t>
      </w:r>
    </w:p>
    <w:p>
      <w:r>
        <w:rPr>
          <w:b/>
        </w:rPr>
        <w:t>1. 자료</w:t>
      </w:r>
      <w:r>
        <w:t xml:space="preserve">  네 펀드의 보고일·공개일·식별자, 분류율 90% 이상, 원문 대조와 검토 로그를 확인했다.</w:t>
      </w:r>
    </w:p>
    <w:p>
      <w:r>
        <w:rPr>
          <w:b/>
        </w:rPr>
        <w:t>2. 생성기</w:t>
      </w:r>
      <w:r>
        <w:t xml:space="preserve">  문서와 정답표 값이 일치하고 숨겨진 θ가 모델 입력에 들어가지 않는다.</w:t>
      </w:r>
    </w:p>
    <w:p>
      <w:r>
        <w:rPr>
          <w:b/>
        </w:rPr>
        <w:t>3. 검색기</w:t>
      </w:r>
      <w:r>
        <w:t xml:space="preserve">  공통·자기 펀드 문서만 검색되며 R1~R3의 패킷 내용이 같다.</w:t>
      </w:r>
    </w:p>
    <w:p>
      <w:r>
        <w:rPr>
          <w:b/>
        </w:rPr>
        <w:t>4. 실행기</w:t>
      </w:r>
      <w:r>
        <w:t xml:space="preserve">  같은 모델·프롬프트·도구를 쓰고 조건별 대화 상태가 분리된다.</w:t>
      </w:r>
    </w:p>
    <w:p>
      <w:r>
        <w:rPr>
          <w:b/>
        </w:rPr>
        <w:t>5. 평가기</w:t>
      </w:r>
      <w:r>
        <w:t xml:space="preserve">  작은 확인 사례를 통과했고 오류·제약 위반·기준 모호성 처리 규칙이 고정되었다.</w:t>
      </w:r>
    </w:p>
    <w:p>
      <w:r>
        <w:rPr>
          <w:b/>
        </w:rPr>
        <w:t>6. 운영</w:t>
      </w:r>
      <w:r>
        <w:t xml:space="preserve">  파일럿 토큰·시간을 측정했고 검토자, 예산, 공개 일정이 배정되었다.</w:t>
      </w:r>
    </w:p>
    <w:p>
      <w:r>
        <w:rPr>
          <w:b/>
        </w:rPr>
        <w:t>7. 분석</w:t>
      </w:r>
      <w:r>
        <w:t xml:space="preserve">  60상황과 6개 주검정, 결측 처리, 변경 기록 방식을 동결했다.</w:t>
      </w:r>
    </w:p>
    <w:p>
      <w:pPr>
        <w:pStyle w:val="Note"/>
      </w:pPr>
      <w:r>
        <w:t>설명 주석  이 확인표는 실제 작업 후 채우는 기준이다. 본 보고서가 작성되었다는 사실만으로 각 항목이 완료된 것은 아니다. 아직 실행 코드와 실제 데이터셋을 구축·검증하는 작업은 필요하다.</w:t>
      </w:r>
    </w:p>
    <w:p>
      <w:pPr>
        <w:pStyle w:val="Heading1"/>
        <w:pageBreakBefore/>
      </w:pPr>
      <w:r>
        <w:t>14 논문에 제시할 결과와 설명 주석</w:t>
      </w:r>
    </w:p>
    <w:p>
      <w:pPr>
        <w:pStyle w:val="Heading2"/>
      </w:pPr>
      <w:r>
        <w:t>14 1 논문 본문의 전개</w:t>
      </w:r>
    </w:p>
    <w:p>
      <w:r>
        <w:t>서론에서는 범용 GenAI가 투자전략 설계 업무에 사용되면서 펀드별 판단 차이가 약해질 수 있다는 문제를 제시한다. 관련 연구에서는 금융 의사결정과 GenAI, 포트폴리오 선택, RAG와 자동 평가를 연결한다. 방법에서는 본 보고서의 자료·가정·다섯 조건·지표·통계 계획을 명시한다. [R1, R2, R5, R8, R12]</w:t>
      </w:r>
    </w:p>
    <w:p>
      <w:r>
        <w:t>결과에서는 실행 실패를 먼저 공개하고, B의 필요한 차이와 판단 손실을 중심으로 제시한다. 정보 교체와 동일정보 대조로 지표 해석을 보강한 뒤, A·C의 실제 문서 적용 결과를 별도로 제시한다. 논의에서는 어떤 자료 제공 시점이 어떤 조건에서 도움이 되었는지 설명한다.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62"/>
      </w:tblGrid>
      <w:tr>
        <w:trPr>
          <w:cantSplit/>
          <w:tblHeader/>
        </w:trPr>
        <w:tc>
          <w:tcPr>
            <w:tcW w:type="dxa" w:w="2232"/>
            <w:vAlign w:val="center"/>
            <w:tcMar>
              <w:top w:w="90" w:type="dxa"/>
              <w:bottom w:w="90" w:type="dxa"/>
              <w:left w:w="110" w:type="dxa"/>
              <w:right w:w="110" w:type="dxa"/>
            </w:tcMar>
            <w:shd w:fill="DFEAF2"/>
          </w:tcPr>
          <w:p>
            <w:pPr>
              <w:spacing w:after="20" w:line="280" w:lineRule="exact"/>
            </w:pPr>
            <w:r>
              <w:rPr>
                <w:b/>
                <w:sz w:val="19"/>
              </w:rPr>
              <w:t>최소 결과물</w:t>
            </w:r>
          </w:p>
        </w:tc>
        <w:tc>
          <w:tcPr>
            <w:tcW w:type="dxa" w:w="7762"/>
            <w:vAlign w:val="center"/>
            <w:tcMar>
              <w:top w:w="90" w:type="dxa"/>
              <w:bottom w:w="90" w:type="dxa"/>
              <w:left w:w="110" w:type="dxa"/>
              <w:right w:w="110" w:type="dxa"/>
            </w:tcMar>
            <w:shd w:fill="DFEAF2"/>
          </w:tcPr>
          <w:p>
            <w:pPr>
              <w:spacing w:after="20" w:line="280" w:lineRule="exact"/>
            </w:pPr>
            <w:r>
              <w:rPr>
                <w:b/>
                <w:sz w:val="19"/>
              </w:rPr>
              <w:t>넣을 내용</w:t>
            </w:r>
          </w:p>
        </w:tc>
      </w:tr>
      <w:tr>
        <w:trPr>
          <w:cantSplit/>
        </w:trPr>
        <w:tc>
          <w:tcPr>
            <w:tcW w:type="dxa" w:w="2232"/>
            <w:vAlign w:val="center"/>
            <w:tcMar>
              <w:top w:w="90" w:type="dxa"/>
              <w:bottom w:w="90" w:type="dxa"/>
              <w:left w:w="110" w:type="dxa"/>
              <w:right w:w="110" w:type="dxa"/>
            </w:tcMar>
          </w:tcPr>
          <w:p>
            <w:pPr>
              <w:spacing w:after="20" w:line="280" w:lineRule="exact"/>
            </w:pPr>
            <w:r>
              <w:rPr>
                <w:b w:val="0"/>
                <w:sz w:val="19"/>
              </w:rPr>
              <w:t>자료와 실행 표</w:t>
            </w:r>
          </w:p>
        </w:tc>
        <w:tc>
          <w:tcPr>
            <w:tcW w:type="dxa" w:w="7762"/>
            <w:vAlign w:val="center"/>
            <w:tcMar>
              <w:top w:w="90" w:type="dxa"/>
              <w:bottom w:w="90" w:type="dxa"/>
              <w:left w:w="110" w:type="dxa"/>
              <w:right w:w="110" w:type="dxa"/>
            </w:tcMar>
          </w:tcPr>
          <w:p>
            <w:pPr>
              <w:spacing w:after="20" w:line="280" w:lineRule="exact"/>
            </w:pPr>
            <w:r>
              <w:rPr>
                <w:b w:val="0"/>
                <w:sz w:val="19"/>
              </w:rPr>
              <w:t>펀드·기간·분류율·실행 수·유효 수·실패 유형</w:t>
            </w:r>
          </w:p>
        </w:tc>
      </w:tr>
      <w:tr>
        <w:trPr>
          <w:cantSplit/>
        </w:trPr>
        <w:tc>
          <w:tcPr>
            <w:tcW w:type="dxa" w:w="2232"/>
            <w:vAlign w:val="center"/>
            <w:tcMar>
              <w:top w:w="90" w:type="dxa"/>
              <w:bottom w:w="90" w:type="dxa"/>
              <w:left w:w="110" w:type="dxa"/>
              <w:right w:w="110" w:type="dxa"/>
            </w:tcMar>
            <w:shd w:fill="F6F8FA"/>
          </w:tcPr>
          <w:p>
            <w:pPr>
              <w:spacing w:after="20" w:line="280" w:lineRule="exact"/>
            </w:pPr>
            <w:r>
              <w:rPr>
                <w:b w:val="0"/>
                <w:sz w:val="19"/>
              </w:rPr>
              <w:t>주결과 표</w:t>
            </w:r>
          </w:p>
        </w:tc>
        <w:tc>
          <w:tcPr>
            <w:tcW w:type="dxa" w:w="7762"/>
            <w:vAlign w:val="center"/>
            <w:tcMar>
              <w:top w:w="90" w:type="dxa"/>
              <w:bottom w:w="90" w:type="dxa"/>
              <w:left w:w="110" w:type="dxa"/>
              <w:right w:w="110" w:type="dxa"/>
            </w:tcMar>
            <w:shd w:fill="F6F8FA"/>
          </w:tcPr>
          <w:p>
            <w:pPr>
              <w:spacing w:after="20" w:line="280" w:lineRule="exact"/>
            </w:pPr>
            <w:r>
              <w:rPr>
                <w:b w:val="0"/>
                <w:sz w:val="19"/>
              </w:rPr>
              <w:t>조건별 G와 판단 손실, 대응차이, 95% 구간, Holm 보정 p값</w:t>
            </w:r>
          </w:p>
        </w:tc>
      </w:tr>
      <w:tr>
        <w:trPr>
          <w:cantSplit/>
        </w:trPr>
        <w:tc>
          <w:tcPr>
            <w:tcW w:type="dxa" w:w="2232"/>
            <w:vAlign w:val="center"/>
            <w:tcMar>
              <w:top w:w="90" w:type="dxa"/>
              <w:bottom w:w="90" w:type="dxa"/>
              <w:left w:w="110" w:type="dxa"/>
              <w:right w:w="110" w:type="dxa"/>
            </w:tcMar>
          </w:tcPr>
          <w:p>
            <w:pPr>
              <w:spacing w:after="20" w:line="280" w:lineRule="exact"/>
            </w:pPr>
            <w:r>
              <w:rPr>
                <w:b w:val="0"/>
                <w:sz w:val="19"/>
              </w:rPr>
              <w:t>방향 확인 그림</w:t>
            </w:r>
          </w:p>
        </w:tc>
        <w:tc>
          <w:tcPr>
            <w:tcW w:type="dxa" w:w="7762"/>
            <w:vAlign w:val="center"/>
            <w:tcMar>
              <w:top w:w="90" w:type="dxa"/>
              <w:bottom w:w="90" w:type="dxa"/>
              <w:left w:w="110" w:type="dxa"/>
              <w:right w:w="110" w:type="dxa"/>
            </w:tcMar>
          </w:tcPr>
          <w:p>
            <w:pPr>
              <w:spacing w:after="20" w:line="280" w:lineRule="exact"/>
            </w:pPr>
            <w:r>
              <w:rPr>
                <w:b w:val="0"/>
                <w:sz w:val="19"/>
              </w:rPr>
              <w:t>상황별 기준 거리와 AI 거리, 조건별 판단 손실</w:t>
            </w:r>
          </w:p>
        </w:tc>
      </w:tr>
      <w:tr>
        <w:trPr>
          <w:cantSplit/>
        </w:trPr>
        <w:tc>
          <w:tcPr>
            <w:tcW w:type="dxa" w:w="2232"/>
            <w:vAlign w:val="center"/>
            <w:tcMar>
              <w:top w:w="90" w:type="dxa"/>
              <w:bottom w:w="90" w:type="dxa"/>
              <w:left w:w="110" w:type="dxa"/>
              <w:right w:w="110" w:type="dxa"/>
            </w:tcMar>
            <w:shd w:fill="F6F8FA"/>
          </w:tcPr>
          <w:p>
            <w:pPr>
              <w:spacing w:after="20" w:line="280" w:lineRule="exact"/>
            </w:pPr>
            <w:r>
              <w:rPr>
                <w:b w:val="0"/>
                <w:sz w:val="19"/>
              </w:rPr>
              <w:t>정보 사용 표</w:t>
            </w:r>
          </w:p>
        </w:tc>
        <w:tc>
          <w:tcPr>
            <w:tcW w:type="dxa" w:w="7762"/>
            <w:vAlign w:val="center"/>
            <w:tcMar>
              <w:top w:w="90" w:type="dxa"/>
              <w:bottom w:w="90" w:type="dxa"/>
              <w:left w:w="110" w:type="dxa"/>
              <w:right w:w="110" w:type="dxa"/>
            </w:tcMar>
            <w:shd w:fill="F6F8FA"/>
          </w:tcPr>
          <w:p>
            <w:pPr>
              <w:spacing w:after="20" w:line="280" w:lineRule="exact"/>
            </w:pPr>
            <w:r>
              <w:rPr>
                <w:b w:val="0"/>
                <w:sz w:val="19"/>
              </w:rPr>
              <w:t>정보 교체 반응 오차, 사실 정확성, recall@4</w:t>
            </w:r>
          </w:p>
        </w:tc>
      </w:tr>
      <w:tr>
        <w:trPr>
          <w:cantSplit/>
        </w:trPr>
        <w:tc>
          <w:tcPr>
            <w:tcW w:type="dxa" w:w="2232"/>
            <w:vAlign w:val="center"/>
            <w:tcMar>
              <w:top w:w="90" w:type="dxa"/>
              <w:bottom w:w="90" w:type="dxa"/>
              <w:left w:w="110" w:type="dxa"/>
              <w:right w:w="110" w:type="dxa"/>
            </w:tcMar>
          </w:tcPr>
          <w:p>
            <w:pPr>
              <w:spacing w:after="20" w:line="280" w:lineRule="exact"/>
            </w:pPr>
            <w:r>
              <w:rPr>
                <w:b w:val="0"/>
                <w:sz w:val="19"/>
              </w:rPr>
              <w:t>운영 결과 표</w:t>
            </w:r>
          </w:p>
        </w:tc>
        <w:tc>
          <w:tcPr>
            <w:tcW w:type="dxa" w:w="7762"/>
            <w:vAlign w:val="center"/>
            <w:tcMar>
              <w:top w:w="90" w:type="dxa"/>
              <w:bottom w:w="90" w:type="dxa"/>
              <w:left w:w="110" w:type="dxa"/>
              <w:right w:w="110" w:type="dxa"/>
            </w:tcMar>
          </w:tcPr>
          <w:p>
            <w:pPr>
              <w:spacing w:after="20" w:line="280" w:lineRule="exact"/>
            </w:pPr>
            <w:r>
              <w:rPr>
                <w:b w:val="0"/>
                <w:sz w:val="19"/>
              </w:rPr>
              <w:t>요청·토큰·금액·지연과 A·C의 기술적 적용 결과</w:t>
            </w:r>
          </w:p>
        </w:tc>
      </w:tr>
    </w:tbl>
    <w:p>
      <w:pPr>
        <w:spacing w:after="20"/>
      </w:pPr>
      <w:r/>
    </w:p>
    <w:p>
      <w:pPr>
        <w:pStyle w:val="Heading2"/>
      </w:pPr>
      <w:r>
        <w:t>14 2 결과에 맞추어 결론을 쓴다</w:t>
      </w:r>
    </w:p>
    <w:p>
      <w:r>
        <w:t>G와 판단 손실, 기준 방향의 반응이 함께 개선되면 “이 과제에서 해당 제공 방식이 필요한 차이와 판단 품질을 함께 개선했다”고 쓴다. 배분 차이만 커지면 다양성 증가를 관찰했다고 보고하되 완화효과를 입증했다고 쓰지 않는다. 시점 차이가 불명확하면 우열을 확인하지 못했다고 쓴다.</w:t>
      </w:r>
    </w:p>
    <w:p>
      <w:pPr>
        <w:pStyle w:val="Heading2"/>
      </w:pPr>
      <w:r>
        <w:t>14 3 설계값과 문헌 근거를 구분하는 주석</w:t>
      </w:r>
    </w:p>
    <w:p>
      <w:r>
        <w:t>첫째, CFA 문헌은 계획·실행·피드백의 업무 틀을 제공한다. 세 번의 LLM 호출, 마지막 단계의 사전 점검은 본 연구가 정한 구현이다. [F1, F2]</w:t>
      </w:r>
    </w:p>
    <w:p>
      <w:r>
        <w:t>둘째, 정규 정보 결합, 수축 공분산, BM25, ½L1 거리, 다중 비교 보정은 문헌에 근거한다. 4펀드, 60상황, 2반복, 120개월, V₀=Σ/12, r 격자, 400·50·top-4, 감사 10%·20필드는 본 연구가 선택한 값이다. [R3, R4, R6, R7, R11, R13]</w:t>
      </w:r>
    </w:p>
    <w:p>
      <w:r>
        <w:t>셋째, 전체정보 기준 판단 손실은 정보 제공·검색·활용을 합친 성능이다. 가용정보 기준은 실제로 전달된 관측만으로 다시 계산해, 정보 부족과 주어진 정보의 활용 실패를 구분하는 진단이다. R0는 공통 전망 y만을 사용한다. [R3]</w:t>
      </w:r>
    </w:p>
    <w:p>
      <w:pPr>
        <w:pStyle w:val="Heading1"/>
        <w:pageBreakBefore/>
      </w:pPr>
      <w:r>
        <w:t>15 참고문헌과 자료 출처</w:t>
      </w:r>
    </w:p>
    <w:p>
      <w:pPr>
        <w:pStyle w:val="Note"/>
      </w:pPr>
      <w:r>
        <w:t>본문의 대괄호 표기는 아래 항목과 연결된다. 학술논문·학술서, 기관 업무 문서, 공식 데이터, 구현 문서를 구분했다. 온라인 자료 확인일은 2026년 9월 25일이다. 각 항목의 사용 범위는 해당 출처가 실제로 뒷받침하는 부분을 뜻한다.</w:t>
      </w:r>
    </w:p>
    <w:p>
      <w:pPr>
        <w:pStyle w:val="Ref"/>
        <w:keepNext/>
      </w:pPr>
      <w:r>
        <w:t>[F1] Maginn, J. L., Tuttle, D. L., McLeavey, D. W., &amp; Pinto, J. E. (2018). The Portfolio Management Process and the Investment Policy Statement. CFA Institute, Refresher Reading. §5.1–5.3, Figure 1.</w:t>
      </w:r>
    </w:p>
    <w:p>
      <w:pPr>
        <w:pStyle w:val="Note"/>
        <w:keepNext/>
      </w:pPr>
      <w:r>
        <w:t>사용 범위: 계획·실행·피드백의 상위 구조. 제공 PDF의 2018 표기를 사용; 본문은 Managing Investment Portfolios, 3판에서 발췌.</w:t>
      </w:r>
    </w:p>
    <w:p>
      <w:pPr>
        <w:pStyle w:val="Note"/>
        <w:spacing w:after="220"/>
      </w:pPr>
      <w:r/>
      <w:hyperlink r:id="rId11">
        <w:r>
          <w:rPr>
            <w:color w:val="235A78"/>
            <w:sz w:val="20"/>
          </w:rPr>
          <w:t>원문 열기</w:t>
        </w:r>
      </w:hyperlink>
    </w:p>
    <w:p>
      <w:pPr>
        <w:pStyle w:val="Ref"/>
        <w:keepNext/>
      </w:pPr>
      <w:r>
        <w:t>[F2] CFA Institute. (2026). Active Equity Investing: Strategies. CFA Program Level III, Refresher Reading, Summary.</w:t>
      </w:r>
    </w:p>
    <w:p>
      <w:pPr>
        <w:pStyle w:val="Note"/>
        <w:keepNext/>
      </w:pPr>
      <w:r>
        <w:t>사용 범위: 기본적 액티브 주식 7개 세부 업무와 정량적 전략 5개 업무. 실험의 3개 호출을 직접 정한 문헌은 아님.</w:t>
      </w:r>
    </w:p>
    <w:p>
      <w:pPr>
        <w:pStyle w:val="Note"/>
        <w:spacing w:after="220"/>
      </w:pPr>
      <w:r/>
      <w:hyperlink r:id="rId12">
        <w:r>
          <w:rPr>
            <w:color w:val="235A78"/>
            <w:sz w:val="20"/>
          </w:rPr>
          <w:t>원문 열기</w:t>
        </w:r>
      </w:hyperlink>
    </w:p>
    <w:p>
      <w:pPr>
        <w:pStyle w:val="Ref"/>
        <w:keepNext/>
      </w:pPr>
      <w:r>
        <w:t>[R1] Hansen, A. L., &amp; Lee, S. J. (2025). Financial Stability Implications of Generative AI: Taming the Animal Spirits. Finance and Economics Discussion Series 2025-090.</w:t>
      </w:r>
    </w:p>
    <w:p>
      <w:pPr>
        <w:pStyle w:val="Note"/>
        <w:keepNext/>
      </w:pPr>
      <w:r>
        <w:t>사용 범위: LLM의 금융 의사결정·정보 사용을 다루는 관련 연구. 이번 펀드 업무의 동질화를 이미 입증했다는 인용으로 사용하지 않음.</w:t>
      </w:r>
    </w:p>
    <w:p>
      <w:pPr>
        <w:pStyle w:val="Note"/>
        <w:spacing w:after="220"/>
      </w:pPr>
      <w:r/>
      <w:hyperlink r:id="rId13">
        <w:r>
          <w:rPr>
            <w:color w:val="235A78"/>
            <w:sz w:val="20"/>
          </w:rPr>
          <w:t>원문 열기</w:t>
        </w:r>
      </w:hyperlink>
    </w:p>
    <w:p>
      <w:pPr>
        <w:pStyle w:val="Ref"/>
        <w:keepNext/>
      </w:pPr>
      <w:r>
        <w:t>[R2] Markowitz, H. (1952). Portfolio selection. The Journal of Finance, 7(1), 77–91.</w:t>
      </w:r>
    </w:p>
    <w:p>
      <w:pPr>
        <w:pStyle w:val="Note"/>
        <w:keepNext/>
      </w:pPr>
      <w:r>
        <w:t>사용 범위: 수익·위험을 함께 고려하는 포트폴리오 선택의 근거. 기존 분산 이하라는 구체 과제는 본 연구 설정.</w:t>
      </w:r>
    </w:p>
    <w:p>
      <w:pPr>
        <w:pStyle w:val="Note"/>
        <w:spacing w:after="220"/>
      </w:pPr>
      <w:r/>
      <w:hyperlink r:id="rId14">
        <w:r>
          <w:rPr>
            <w:color w:val="235A78"/>
            <w:sz w:val="20"/>
          </w:rPr>
          <w:t>원문 열기</w:t>
        </w:r>
      </w:hyperlink>
    </w:p>
    <w:p>
      <w:pPr>
        <w:pStyle w:val="Ref"/>
        <w:keepNext/>
      </w:pPr>
      <w:r>
        <w:t>[R3] Gelman, A., Carlin, J. B., Stern, H. S., Dunson, D. B., Vehtari, A., &amp; Rubin, D. B. (2013). Bayesian Data Analysis (3rd ed.). Chapman &amp; Hall/CRC. §§2.5, 3.5.</w:t>
      </w:r>
    </w:p>
    <w:p>
      <w:pPr>
        <w:pStyle w:val="Note"/>
        <w:keepNext/>
      </w:pPr>
      <w:r>
        <w:t>사용 범위: 정규 사전·관측 및 사후분포의 근거. 공저자 강의 주석: BDA3 notes. 본문의 구체 분산 비율은 연구 설정.</w:t>
      </w:r>
    </w:p>
    <w:p>
      <w:pPr>
        <w:pStyle w:val="Note"/>
        <w:spacing w:after="220"/>
      </w:pPr>
      <w:r/>
      <w:hyperlink r:id="rId15">
        <w:r>
          <w:rPr>
            <w:color w:val="235A78"/>
            <w:sz w:val="20"/>
          </w:rPr>
          <w:t>원문 열기</w:t>
        </w:r>
      </w:hyperlink>
      <w:r>
        <w:t xml:space="preserve">  |  </w:t>
      </w:r>
      <w:hyperlink r:id="rId16">
        <w:r>
          <w:rPr>
            <w:color w:val="235A78"/>
            <w:sz w:val="20"/>
          </w:rPr>
          <w:t>BDA3 notes</w:t>
        </w:r>
      </w:hyperlink>
    </w:p>
    <w:p>
      <w:pPr>
        <w:pStyle w:val="Ref"/>
        <w:keepNext/>
      </w:pPr>
      <w:r>
        <w:t>[R4] Ledoit, O., &amp; Wolf, M. (2004). A well-conditioned estimator for large-dimensional covariance matrices. Journal of Multivariate Analysis, 88(2), 365–411.</w:t>
      </w:r>
    </w:p>
    <w:p>
      <w:pPr>
        <w:pStyle w:val="Note"/>
        <w:keepNext/>
      </w:pPr>
      <w:r>
        <w:t>사용 범위: Σ 수축 추정. 120개월의 기간 선택을 이 논문이 지정하는 것은 아님.</w:t>
      </w:r>
    </w:p>
    <w:p>
      <w:pPr>
        <w:pStyle w:val="Note"/>
        <w:spacing w:after="220"/>
      </w:pPr>
      <w:r/>
      <w:hyperlink r:id="rId17">
        <w:r>
          <w:rPr>
            <w:color w:val="235A78"/>
            <w:sz w:val="20"/>
          </w:rPr>
          <w:t>원문 열기</w:t>
        </w:r>
      </w:hyperlink>
    </w:p>
    <w:p>
      <w:pPr>
        <w:pStyle w:val="Ref"/>
        <w:keepNext/>
      </w:pPr>
      <w:r>
        <w:t>[R5] Lewis, P., Perez, E., Piktus, A., Petroni, F., Karpukhin, V., Goyal, N., Küttler, H., Lewis, M., Yih, W.-t., Rocktäschel, T., Riedel, S., &amp; Kiela, D. (2020). Retrieval-augmented generation for knowledge-intensive NLP tasks. Advances in Neural Information Processing Systems, 33, 9459–9474.</w:t>
      </w:r>
    </w:p>
    <w:p>
      <w:pPr>
        <w:pStyle w:val="Note"/>
        <w:keepNext/>
      </w:pPr>
      <w:r>
        <w:t>사용 범위: 검색과 생성의 결합. 이번 고정 패킷·업무 시점 처치는 본 연구 구현.</w:t>
      </w:r>
    </w:p>
    <w:p>
      <w:pPr>
        <w:pStyle w:val="Note"/>
        <w:spacing w:after="220"/>
      </w:pPr>
      <w:r/>
      <w:hyperlink r:id="rId18">
        <w:r>
          <w:rPr>
            <w:color w:val="235A78"/>
            <w:sz w:val="20"/>
          </w:rPr>
          <w:t>원문 열기</w:t>
        </w:r>
      </w:hyperlink>
    </w:p>
    <w:p>
      <w:pPr>
        <w:pStyle w:val="Ref"/>
        <w:keepNext/>
      </w:pPr>
      <w:r>
        <w:t>[R6] Robertson, S., &amp; Zaragoza, H. (2009). The probabilistic relevance framework: BM25 and beyond. Foundations and Trends in Information Retrieval, 3(4), 333–389.</w:t>
      </w:r>
    </w:p>
    <w:p>
      <w:pPr>
        <w:pStyle w:val="Note"/>
        <w:keepNext/>
      </w:pPr>
      <w:r>
        <w:t>사용 범위: 고정 검색기 BM25의 근거. 문단 400토큰·겹침 50토큰·top-4는 본 연구 설정이며 이 문헌의 권고값이 아님.</w:t>
      </w:r>
    </w:p>
    <w:p>
      <w:pPr>
        <w:pStyle w:val="Note"/>
        <w:spacing w:after="220"/>
      </w:pPr>
      <w:r/>
      <w:hyperlink r:id="rId19">
        <w:r>
          <w:rPr>
            <w:color w:val="235A78"/>
            <w:sz w:val="20"/>
          </w:rPr>
          <w:t>원문 열기</w:t>
        </w:r>
      </w:hyperlink>
    </w:p>
    <w:p>
      <w:pPr>
        <w:pStyle w:val="Ref"/>
        <w:keepNext/>
      </w:pPr>
      <w:r>
        <w:t>[R7] Cremers, K. J. M., &amp; Petajisto, A. (2009). How active is your fund manager? A new measure that predicts performance. The Review of Financial Studies, 22(9), 3329–3365.</w:t>
      </w:r>
    </w:p>
    <w:p>
      <w:pPr>
        <w:pStyle w:val="Note"/>
        <w:keepNext/>
      </w:pPr>
      <w:r>
        <w:t>사용 범위: ½L1 비중 차이의 근거. 펀드 간 거리와 과잉수렴 G는 본 연구가 응용·정의한 지표.</w:t>
      </w:r>
    </w:p>
    <w:p>
      <w:pPr>
        <w:pStyle w:val="Note"/>
        <w:spacing w:after="220"/>
      </w:pPr>
      <w:r/>
      <w:hyperlink r:id="rId20">
        <w:r>
          <w:rPr>
            <w:color w:val="235A78"/>
            <w:sz w:val="20"/>
          </w:rPr>
          <w:t>원문 열기</w:t>
        </w:r>
      </w:hyperlink>
    </w:p>
    <w:p>
      <w:pPr>
        <w:pStyle w:val="Ref"/>
        <w:keepNext/>
      </w:pPr>
      <w:r>
        <w:t>[R8] Gao, T., Yen, H., Yu, J., &amp; Chen, D. (2023). Enabling large language models to generate text with citations. Proceedings of EMNLP 2023, 6465–6488.</w:t>
      </w:r>
    </w:p>
    <w:p>
      <w:pPr>
        <w:pStyle w:val="Note"/>
        <w:keepNext/>
      </w:pPr>
      <w:r>
        <w:t>사용 범위: 정확성과 인용 품질을 분리하는 자동 평가. 이번 수치 정답표 방식은 별도 구현.</w:t>
      </w:r>
    </w:p>
    <w:p>
      <w:pPr>
        <w:pStyle w:val="Note"/>
        <w:spacing w:after="220"/>
      </w:pPr>
      <w:r/>
      <w:hyperlink r:id="rId21">
        <w:r>
          <w:rPr>
            <w:color w:val="235A78"/>
            <w:sz w:val="20"/>
          </w:rPr>
          <w:t>원문 열기</w:t>
        </w:r>
      </w:hyperlink>
    </w:p>
    <w:p>
      <w:pPr>
        <w:pStyle w:val="Ref"/>
        <w:keepNext/>
      </w:pPr>
      <w:r>
        <w:t>[R9] Artstein, R., &amp; Poesio, M. (2008). Survey article: Inter-coder agreement for computational linguistics. Computational Linguistics, 34(4), 555–596.</w:t>
      </w:r>
    </w:p>
    <w:p>
      <w:pPr>
        <w:pStyle w:val="Note"/>
        <w:keepNext/>
      </w:pPr>
      <w:r>
        <w:t>사용 범위: 독립 판정·합의 전 일치도 보고. 10%·20개 감사 수의 근거로 인용하지 않음.</w:t>
      </w:r>
    </w:p>
    <w:p>
      <w:pPr>
        <w:pStyle w:val="Note"/>
        <w:spacing w:after="220"/>
      </w:pPr>
      <w:r/>
      <w:hyperlink r:id="rId22">
        <w:r>
          <w:rPr>
            <w:color w:val="235A78"/>
            <w:sz w:val="20"/>
          </w:rPr>
          <w:t>원문 열기</w:t>
        </w:r>
      </w:hyperlink>
    </w:p>
    <w:p>
      <w:pPr>
        <w:pStyle w:val="Ref"/>
        <w:keepNext/>
      </w:pPr>
      <w:r>
        <w:t>[R10] Cameron, A. C., &amp; Miller, D. L. (2015). A practitioner’s guide to cluster-robust inference. Journal of Human Resources, 50(2), 317–372.</w:t>
      </w:r>
    </w:p>
    <w:p>
      <w:pPr>
        <w:pStyle w:val="Note"/>
        <w:keepNext/>
      </w:pPr>
      <w:r>
        <w:t>사용 범위: 상황 안의 펀드·반복 간 상관을 고려하는 추론 원칙.</w:t>
      </w:r>
    </w:p>
    <w:p>
      <w:pPr>
        <w:pStyle w:val="Note"/>
        <w:spacing w:after="220"/>
      </w:pPr>
      <w:r/>
      <w:hyperlink r:id="rId23">
        <w:r>
          <w:rPr>
            <w:color w:val="235A78"/>
            <w:sz w:val="20"/>
          </w:rPr>
          <w:t>원문 열기</w:t>
        </w:r>
      </w:hyperlink>
    </w:p>
    <w:p>
      <w:pPr>
        <w:pStyle w:val="Ref"/>
        <w:keepNext/>
      </w:pPr>
      <w:r>
        <w:t>[R11] Holm, S. (1979). A simple sequentially rejective multiple test procedure. Scandinavian Journal of Statistics, 6(2), 65–70.</w:t>
      </w:r>
    </w:p>
    <w:p>
      <w:pPr>
        <w:pStyle w:val="Note"/>
        <w:keepNext/>
      </w:pPr>
      <w:r>
        <w:t>사용 범위: 주분석 6개 검정의 다중 비교 보정.</w:t>
      </w:r>
    </w:p>
    <w:p>
      <w:pPr>
        <w:pStyle w:val="Note"/>
        <w:spacing w:after="220"/>
      </w:pPr>
      <w:r/>
      <w:hyperlink r:id="rId24">
        <w:r>
          <w:rPr>
            <w:color w:val="235A78"/>
            <w:sz w:val="20"/>
          </w:rPr>
          <w:t>원문 열기</w:t>
        </w:r>
      </w:hyperlink>
    </w:p>
    <w:p>
      <w:pPr>
        <w:pStyle w:val="Ref"/>
        <w:keepNext/>
      </w:pPr>
      <w:r>
        <w:t>[R12] Cho, H., &amp; Kim, J. H. (2026). Constructing a Portfolio Optimization Benchmark Framework for Evaluating Large Language Models. arXiv:2603.09301, v2.</w:t>
      </w:r>
    </w:p>
    <w:p>
      <w:pPr>
        <w:pStyle w:val="Note"/>
        <w:keepNext/>
      </w:pPr>
      <w:r>
        <w:t>사용 범위: 명시적 포트폴리오 문제를 이용한 LLM 평가 선례. 본 연구의 연속 비중·RAG 시점 설계와는 다름.</w:t>
      </w:r>
    </w:p>
    <w:p>
      <w:pPr>
        <w:pStyle w:val="Note"/>
        <w:spacing w:after="220"/>
      </w:pPr>
      <w:r/>
      <w:hyperlink r:id="rId25">
        <w:r>
          <w:rPr>
            <w:color w:val="235A78"/>
            <w:sz w:val="20"/>
          </w:rPr>
          <w:t>원문 열기</w:t>
        </w:r>
      </w:hyperlink>
    </w:p>
    <w:p>
      <w:pPr>
        <w:pStyle w:val="Ref"/>
        <w:keepNext/>
      </w:pPr>
      <w:r>
        <w:t>[D1] U.S. Securities and Exchange Commission. (n.d.). Form N-PORT Data Sets.</w:t>
      </w:r>
    </w:p>
    <w:p>
      <w:pPr>
        <w:pStyle w:val="Note"/>
        <w:keepNext/>
      </w:pPr>
      <w:r>
        <w:t>사용 범위: 펀드 보유내역의 공식 출처. 2026 Q1 제출 자료에서 보고 기준일 2025-12-31을 선별. 원자료 버전·공개일은 추출 시 기록.</w:t>
      </w:r>
    </w:p>
    <w:p>
      <w:pPr>
        <w:pStyle w:val="Note"/>
        <w:spacing w:after="220"/>
      </w:pPr>
      <w:r/>
      <w:hyperlink r:id="rId26">
        <w:r>
          <w:rPr>
            <w:color w:val="235A78"/>
            <w:sz w:val="20"/>
          </w:rPr>
          <w:t>원문 열기</w:t>
        </w:r>
      </w:hyperlink>
    </w:p>
    <w:p>
      <w:pPr>
        <w:pStyle w:val="Ref"/>
        <w:keepNext/>
      </w:pPr>
      <w:r>
        <w:t>[D2] French, K. R. (n.d.). Detail for 12 Industry Portfolios. Kenneth R. French Data Library.</w:t>
      </w:r>
    </w:p>
    <w:p>
      <w:pPr>
        <w:pStyle w:val="Note"/>
        <w:keepNext/>
      </w:pPr>
      <w:r>
        <w:t>사용 범위: SIC 기반 12개 산업 분류와 산업 수익률 자료. 다운로드 버전을 동결.</w:t>
      </w:r>
    </w:p>
    <w:p>
      <w:pPr>
        <w:pStyle w:val="Note"/>
        <w:spacing w:after="220"/>
      </w:pPr>
      <w:r/>
      <w:hyperlink r:id="rId27">
        <w:r>
          <w:rPr>
            <w:color w:val="235A78"/>
            <w:sz w:val="20"/>
          </w:rPr>
          <w:t>원문 열기</w:t>
        </w:r>
      </w:hyperlink>
    </w:p>
    <w:p>
      <w:pPr>
        <w:pStyle w:val="Ref"/>
        <w:keepNext/>
      </w:pPr>
      <w:r>
        <w:t>[D3] Fidelity Contrafund. (2026). Form NPORT-P: 2025-12-31 holdings. SEC accession 0000035402-26-001161; filed 2026-02-24.</w:t>
      </w:r>
    </w:p>
    <w:p>
      <w:pPr>
        <w:pStyle w:val="Note"/>
        <w:keepNext/>
      </w:pPr>
      <w:r>
        <w:t>사용 범위: FCNTX 식별자·공통 기준일·보유 데이터 경로.</w:t>
      </w:r>
    </w:p>
    <w:p>
      <w:pPr>
        <w:pStyle w:val="Note"/>
        <w:spacing w:after="220"/>
      </w:pPr>
      <w:r/>
      <w:hyperlink r:id="rId28">
        <w:r>
          <w:rPr>
            <w:color w:val="235A78"/>
            <w:sz w:val="20"/>
          </w:rPr>
          <w:t>원문 열기</w:t>
        </w:r>
      </w:hyperlink>
    </w:p>
    <w:p>
      <w:pPr>
        <w:pStyle w:val="Ref"/>
        <w:keepNext/>
      </w:pPr>
      <w:r>
        <w:t>[D4] Vanguard PRIMECAP Fund. (2026). Form NPORT-P and Schedule of Investments, 2025-12-31. SEC accession 0000752177-26-000071; filed 2026-02-26.</w:t>
      </w:r>
    </w:p>
    <w:p>
      <w:pPr>
        <w:pStyle w:val="Note"/>
        <w:keepNext/>
      </w:pPr>
      <w:r>
        <w:t>사용 범위: VPMCX와 같은 포트폴리오 클래스 구분. 전체 투자내역은 첨부 vg_primcap.htm.</w:t>
      </w:r>
    </w:p>
    <w:p>
      <w:pPr>
        <w:pStyle w:val="Note"/>
        <w:spacing w:after="220"/>
      </w:pPr>
      <w:r/>
      <w:hyperlink r:id="rId29">
        <w:r>
          <w:rPr>
            <w:color w:val="235A78"/>
            <w:sz w:val="20"/>
          </w:rPr>
          <w:t>원문 열기</w:t>
        </w:r>
      </w:hyperlink>
    </w:p>
    <w:p>
      <w:pPr>
        <w:pStyle w:val="Ref"/>
        <w:keepNext/>
      </w:pPr>
      <w:r>
        <w:t>[D5] Dodge &amp; Cox Funds. (2026). Form N-CSR, year ended December 31, 2025. SEC accession 0000029440-26-000002; filed 2026-03-05.</w:t>
      </w:r>
    </w:p>
    <w:p>
      <w:pPr>
        <w:pStyle w:val="Note"/>
        <w:keepNext/>
      </w:pPr>
      <w:r>
        <w:t>사용 범위: Stock Fund의 Portfolio of Investments를 선택. Global Stock·Balanced와 혼동하지 않음.</w:t>
      </w:r>
    </w:p>
    <w:p>
      <w:pPr>
        <w:pStyle w:val="Note"/>
        <w:spacing w:after="220"/>
      </w:pPr>
      <w:r/>
      <w:hyperlink r:id="rId30">
        <w:r>
          <w:rPr>
            <w:color w:val="235A78"/>
            <w:sz w:val="20"/>
          </w:rPr>
          <w:t>원문 열기</w:t>
        </w:r>
      </w:hyperlink>
    </w:p>
    <w:p>
      <w:pPr>
        <w:pStyle w:val="Ref"/>
        <w:keepNext/>
      </w:pPr>
      <w:r>
        <w:t>[D6] T. Rowe Price Blue Chip Growth Fund. (2026). Form N-CSR, year ended December 31, 2025. SEC accession 0001193125-26-062874, Item 7.</w:t>
      </w:r>
    </w:p>
    <w:p>
      <w:pPr>
        <w:pStyle w:val="Note"/>
        <w:keepNext/>
      </w:pPr>
      <w:r>
        <w:t>사용 범위: TRBCX 및 2025-12-31 전체 투자내역 확인. 제출 메타데이터는 원자료 구축 시 기록.</w:t>
      </w:r>
    </w:p>
    <w:p>
      <w:pPr>
        <w:pStyle w:val="Note"/>
        <w:spacing w:after="220"/>
      </w:pPr>
      <w:r/>
      <w:hyperlink r:id="rId31">
        <w:r>
          <w:rPr>
            <w:color w:val="235A78"/>
            <w:sz w:val="20"/>
          </w:rPr>
          <w:t>원문 열기</w:t>
        </w:r>
      </w:hyperlink>
    </w:p>
    <w:p>
      <w:pPr>
        <w:pStyle w:val="Ref"/>
        <w:keepNext/>
      </w:pPr>
      <w:r>
        <w:t>[D7] U.S. Securities and Exchange Commission. (n.d.). How Do I Use EDGAR?</w:t>
      </w:r>
    </w:p>
    <w:p>
      <w:pPr>
        <w:pStyle w:val="Note"/>
        <w:keepNext/>
      </w:pPr>
      <w:r>
        <w:t>사용 범위: CIK·SIC와 공시 검색의 공식 설명. 기준시점 이전 공시로 발행사 분류를 대조.</w:t>
      </w:r>
    </w:p>
    <w:p>
      <w:pPr>
        <w:pStyle w:val="Note"/>
        <w:spacing w:after="220"/>
      </w:pPr>
      <w:r/>
      <w:hyperlink r:id="rId32">
        <w:r>
          <w:rPr>
            <w:color w:val="235A78"/>
            <w:sz w:val="20"/>
          </w:rPr>
          <w:t>원문 열기</w:t>
        </w:r>
      </w:hyperlink>
    </w:p>
    <w:p>
      <w:pPr>
        <w:pStyle w:val="Ref"/>
        <w:keepNext/>
      </w:pPr>
      <w:r>
        <w:t>[D8] French, K. R. (n.d.). Data Library: Current Research Returns.</w:t>
      </w:r>
    </w:p>
    <w:p>
      <w:pPr>
        <w:pStyle w:val="Note"/>
        <w:keepNext/>
      </w:pPr>
      <w:r>
        <w:t>사용 범위: 2025년부터 CRSP CIZ 사용 및 배당 재투자 방식 변경 안내. 혼합 빈티지 사용 방지.</w:t>
      </w:r>
    </w:p>
    <w:p>
      <w:pPr>
        <w:pStyle w:val="Note"/>
        <w:spacing w:after="220"/>
      </w:pPr>
      <w:r/>
      <w:hyperlink r:id="rId33">
        <w:r>
          <w:rPr>
            <w:color w:val="235A78"/>
            <w:sz w:val="20"/>
          </w:rPr>
          <w:t>원문 열기</w:t>
        </w:r>
      </w:hyperlink>
    </w:p>
    <w:p>
      <w:pPr>
        <w:pStyle w:val="Ref"/>
        <w:keepNext/>
      </w:pPr>
      <w:r>
        <w:t>[R13] Lakens, D. (2022). Sample size justification. Collabra: Psychology, 8(1), 33267.</w:t>
      </w:r>
    </w:p>
    <w:p>
      <w:pPr>
        <w:pStyle w:val="Note"/>
        <w:keepNext/>
      </w:pPr>
      <w:r>
        <w:t>사용 범위: 자원 제약·정밀도·검정력 민감도로 표본을 정당화하는 방법. 60상황이나 d=0.46을 이 논문이 권고한 것은 아님.</w:t>
      </w:r>
    </w:p>
    <w:p>
      <w:pPr>
        <w:pStyle w:val="Note"/>
        <w:spacing w:after="220"/>
      </w:pPr>
      <w:r/>
      <w:hyperlink r:id="rId34">
        <w:r>
          <w:rPr>
            <w:color w:val="235A78"/>
            <w:sz w:val="20"/>
          </w:rPr>
          <w:t>원문 열기</w:t>
        </w:r>
      </w:hyperlink>
    </w:p>
    <w:p>
      <w:pPr>
        <w:pStyle w:val="Ref"/>
        <w:keepNext/>
      </w:pPr>
      <w:r>
        <w:t>[R14] Goulart, P. J., &amp; Chen, Y. (2026). Clarabel: An interior-point solver for conic programs with quadratic objectives. Mathematical Programming Computation.</w:t>
      </w:r>
    </w:p>
    <w:p>
      <w:pPr>
        <w:pStyle w:val="Note"/>
        <w:keepNext/>
      </w:pPr>
      <w:r>
        <w:t>사용 범위: 볼록 원뿔 제약의 공개 평가 solver 선택 근거.</w:t>
      </w:r>
    </w:p>
    <w:p>
      <w:pPr>
        <w:pStyle w:val="Note"/>
        <w:spacing w:after="220"/>
      </w:pPr>
      <w:r/>
      <w:hyperlink r:id="rId35">
        <w:r>
          <w:rPr>
            <w:color w:val="235A78"/>
            <w:sz w:val="20"/>
          </w:rPr>
          <w:t>원문 열기</w:t>
        </w:r>
      </w:hyperlink>
    </w:p>
    <w:p>
      <w:pPr>
        <w:pStyle w:val="Ref"/>
        <w:keepNext/>
      </w:pPr>
      <w:r>
        <w:t>[R15] Diamond, S., &amp; Boyd, S. (2016). CVXPY: A Python-embedded modeling language for convex optimization. Journal of Machine Learning Research, 17(83), 1–5.</w:t>
      </w:r>
    </w:p>
    <w:p>
      <w:pPr>
        <w:pStyle w:val="Note"/>
        <w:keepNext/>
      </w:pPr>
      <w:r>
        <w:t>사용 범위: 최적화 문제 모델링의 근거. 구현 기능은 공식 solver 문서도 확인.</w:t>
      </w:r>
    </w:p>
    <w:p>
      <w:pPr>
        <w:pStyle w:val="Note"/>
        <w:spacing w:after="220"/>
      </w:pPr>
      <w:r/>
      <w:hyperlink r:id="rId36">
        <w:r>
          <w:rPr>
            <w:color w:val="235A78"/>
            <w:sz w:val="20"/>
          </w:rPr>
          <w:t>원문 열기</w:t>
        </w:r>
      </w:hyperlink>
      <w:r>
        <w:t xml:space="preserve">  |  </w:t>
      </w:r>
      <w:hyperlink r:id="rId37">
        <w:r>
          <w:rPr>
            <w:color w:val="235A78"/>
            <w:sz w:val="20"/>
          </w:rPr>
          <w:t>공식 solver 문서</w:t>
        </w:r>
      </w:hyperlink>
    </w:p>
    <w:p>
      <w:pPr>
        <w:pStyle w:val="Ref"/>
        <w:keepNext/>
      </w:pPr>
      <w:r>
        <w:t>[T1] Brown, D. (n.d.). rank_bm25: BM25Okapi implementation.</w:t>
      </w:r>
    </w:p>
    <w:p>
      <w:pPr>
        <w:pStyle w:val="Note"/>
        <w:keepNext/>
      </w:pPr>
      <w:r>
        <w:t>사용 범위: k₁=1.5, b=0.75, ε=0.25의 공개 구현 기본값. 버전 0.2.2를 지정하고 환경을 고정.</w:t>
      </w:r>
    </w:p>
    <w:p>
      <w:pPr>
        <w:pStyle w:val="Note"/>
        <w:spacing w:after="220"/>
      </w:pPr>
      <w:r/>
      <w:hyperlink r:id="rId38">
        <w:r>
          <w:rPr>
            <w:color w:val="235A78"/>
            <w:sz w:val="20"/>
          </w:rPr>
          <w:t>원문 열기</w:t>
        </w:r>
      </w:hyperlink>
    </w:p>
    <w:p>
      <w:pPr>
        <w:pStyle w:val="Ref"/>
        <w:keepNext/>
      </w:pPr>
      <w:r>
        <w:t>[T2] OpenAI. (n.d.). GPT-4.1 mini model. Accessed 2026-09-25.</w:t>
      </w:r>
    </w:p>
    <w:p>
      <w:pPr>
        <w:pStyle w:val="Note"/>
        <w:keepNext/>
      </w:pPr>
      <w:r>
        <w:t>사용 범위: 고정 스냅샷·도구·구조화 출력과 표준 입력 $0.40/출력 $1.60 단가. 비교 모델은 GPT-4.1 ($2/$8). 계정별 사용 가능 여부는 실행 시 확인.</w:t>
      </w:r>
    </w:p>
    <w:p>
      <w:pPr>
        <w:pStyle w:val="Note"/>
        <w:spacing w:after="220"/>
      </w:pPr>
      <w:r/>
      <w:hyperlink r:id="rId39">
        <w:r>
          <w:rPr>
            <w:color w:val="235A78"/>
            <w:sz w:val="20"/>
          </w:rPr>
          <w:t>원문 열기</w:t>
        </w:r>
      </w:hyperlink>
      <w:r>
        <w:t xml:space="preserve">  |  </w:t>
      </w:r>
      <w:hyperlink r:id="rId40">
        <w:r>
          <w:rPr>
            <w:color w:val="235A78"/>
            <w:sz w:val="20"/>
          </w:rPr>
          <w:t>GPT-4.1</w:t>
        </w:r>
      </w:hyperlink>
    </w:p>
    <w:p>
      <w:pPr>
        <w:pStyle w:val="Ref"/>
        <w:keepNext/>
      </w:pPr>
      <w:r>
        <w:t>[T3] OpenAI. (n.d.). Structured model outputs. Accessed 2026-09-25.</w:t>
      </w:r>
    </w:p>
    <w:p>
      <w:pPr>
        <w:pStyle w:val="Note"/>
        <w:keepNext/>
      </w:pPr>
      <w:r>
        <w:t>사용 범위: JSON Schema로 출력 필드를 고정하는 구현 근거. 금융적 정답을 보장하는 방법으로 사용하지 않음.</w:t>
      </w:r>
    </w:p>
    <w:p>
      <w:pPr>
        <w:pStyle w:val="Note"/>
        <w:spacing w:after="220"/>
      </w:pPr>
      <w:r/>
      <w:hyperlink r:id="rId41">
        <w:r>
          <w:rPr>
            <w:color w:val="235A78"/>
            <w:sz w:val="20"/>
          </w:rPr>
          <w:t>원문 열기</w:t>
        </w:r>
      </w:hyperlink>
    </w:p>
    <w:p>
      <w:pPr>
        <w:pStyle w:val="Heading1"/>
        <w:pageBreakBefore/>
      </w:pPr>
      <w:r>
        <w:t>16 제한사항 및 유의사항</w:t>
      </w:r>
    </w:p>
    <w:p>
      <w:pPr>
        <w:pStyle w:val="Heading2"/>
      </w:pPr>
      <w:r>
        <w:t>16 1 연구 범위와 자료 제공 효과</w:t>
      </w:r>
    </w:p>
    <w:p>
      <w:r>
        <w:rPr>
          <w:b/>
        </w:rPr>
        <w:t>연구가 말할 수 있는 범위</w:t>
      </w:r>
      <w:r>
        <w:t xml:space="preserve">  같은 모델을 사용한 통제 과제의 결과다. 실제 금융시장 전체의 AI 도입 효과나 공통 모델 공유 자체의 독립적인 인과효과를 식별하지 않는다. 출력으로 관찰한 정보 사용을 모델 내부 사고과정으로 해석하지 않는다.</w:t>
      </w:r>
    </w:p>
    <w:p>
      <w:r>
        <w:rPr>
          <w:b/>
        </w:rPr>
        <w:t>업무 단계의 재현 범위</w:t>
      </w:r>
      <w:r>
        <w:t xml:space="preserve">  상위 3단계는 문헌에 근거하지만 LLM 호출 경계는 연구 구현이다. 최종 점검은 실제 주문 체결·거래비용·시간 경과·사후 성과평가를 재현하지 않는다.</w:t>
      </w:r>
    </w:p>
    <w:p>
      <w:r>
        <w:rPr>
          <w:b/>
        </w:rPr>
        <w:t>펀드와 자산의 대표성</w:t>
      </w:r>
      <w:r>
        <w:t xml:space="preserve">  네 펀드는 자료 접근성과 비교 가능성에 따른 목적표집이다. 전체 운용사의 대표 표본이 아니다. 분류 가능한 주식의 12산업 배분을 다루므로 실제 펀드의 종목별 전략을 모두 표현하지 못한다.</w:t>
      </w:r>
    </w:p>
    <w:p>
      <w:r>
        <w:rPr>
          <w:b/>
        </w:rPr>
        <w:t>분류되지 않은 자산</w:t>
      </w:r>
      <w:r>
        <w:t xml:space="preserve">  해외·비상장·비공개 자산은 SIC가 없을 수 있다. 이들 자산은 고정하고 비중을 보존한다. 90% 기준은 연구자가 정한 자료 품질 기준이며, 주식 부문 분산을 전체 펀드 위험으로 해석하지 않는다.</w:t>
      </w:r>
    </w:p>
    <w:p>
      <w:r>
        <w:rPr>
          <w:b/>
        </w:rPr>
        <w:t>가상상황의 현실성</w:t>
      </w:r>
      <w:r>
        <w:t xml:space="preserve">  정규성, 조건부 독립, 공통 위험척도, 상대 정밀도는 모형 가정이다. 실제 보유내역과 역사 자료를 사용하더라도 경제 사건의 인과관계·꼬리위험·비공개 내부 리서치를 모두 재현하지 않는다. Σ는 기대수익 불확실성까지 포함한 완전한 사후예측분산이 아니다.</w:t>
      </w:r>
    </w:p>
    <w:p>
      <w:r>
        <w:rPr>
          <w:b/>
        </w:rPr>
        <w:t>수학적 기준배분</w:t>
      </w:r>
      <w:r>
        <w:t xml:space="preserve">  명시된 목적·정보·제약 아래의 계산 기준이다. 실제 펀드의 공식 최적 전략이나 미래 실현수익의 정답이 아니다. 거의 최적인 해가 넓게 존재하는 경우 특정 해와의 거리만으로 오류를 판정하지 않는다.</w:t>
      </w:r>
    </w:p>
    <w:p>
      <w:r>
        <w:rPr>
          <w:b/>
        </w:rPr>
        <w:t>자료 제공 시점의 해석</w:t>
      </w:r>
      <w:r>
        <w:t xml:space="preserve">  R0와의 차이에는 정보 부재가 포함된다. R1~R3는 최초 제공 시점과 이후 누적 노출을 함께 바꾸는 업무 정책 비교다. 순수 위치 효과와 누적 노출 효과를 각각 분리한 설계가 아니다.</w:t>
      </w:r>
    </w:p>
    <w:p>
      <w:r>
        <w:rPr>
          <w:b/>
        </w:rPr>
        <w:t>검색과 전체 문맥 비교</w:t>
      </w:r>
      <w:r>
        <w:t xml:space="preserve">  고정 질의와 BM25의 결과를 모든 검색 방식으로 일반화하지 않는다. C-context는 입력 길이와 비용이 다르다. 생성 문서가 짧아 검색 입력과 전체 입력이 같아지는 경우는 그대로 공개한다.</w:t>
      </w:r>
    </w:p>
    <w:p>
      <w:pPr>
        <w:pStyle w:val="Heading2"/>
        <w:pageBreakBefore/>
      </w:pPr>
      <w:r>
        <w:t>16 2 지표 해석과 실행 조건</w:t>
      </w:r>
    </w:p>
    <w:p>
      <w:r>
        <w:rPr>
          <w:b/>
        </w:rPr>
        <w:t>지표와 유효 사례 선택</w:t>
      </w:r>
      <w:r>
        <w:t xml:space="preserve">  G 감소만으로 필요한 다양성이 회복되었다고 할 수 없다. |G|, 기준배분 거리, 정보 반응, 판단 손실, 위반·실패를 함께 본다. 유효 사례만의 지표는 조건별 성공 사례 구성에 영향을 받을 수 있으므로 사용 대상 수와 실패율을 함께 제시한다.</w:t>
      </w:r>
    </w:p>
    <w:p>
      <w:r>
        <w:rPr>
          <w:b/>
        </w:rPr>
        <w:t>통계와 표본 규모</w:t>
      </w:r>
      <w:r>
        <w:t xml:space="preserve">  60상황은 자원과 민감도를 고려한 권고 규모이며 실제 검정력을 보장하지 않는다. 펀드 쌍과 반복을 독립 표본으로 세지 않는다. 품질 허용 손실폭의 근거가 없으므로 비열등성 검정은 채택하지 않는다. 비유의성만으로 동등성이나 비악화를 주장하지 않는다.</w:t>
      </w:r>
    </w:p>
    <w:p>
      <w:r>
        <w:rPr>
          <w:b/>
        </w:rPr>
        <w:t>자동 채점과 사람 검토</w:t>
      </w:r>
      <w:r>
        <w:t xml:space="preserve">  숫자·출처·제약의 일치는 금융 추론 전체의 정당성을 보장하지 않는다. 사람 검토 표본에서 오류가 발견되지 않아도 전체 추출이 완벽하다는 뜻은 아니다. 자동 채점 범위를 벗어난 서술은 결과 해석에 신중히 사용한다.</w:t>
      </w:r>
    </w:p>
    <w:p>
      <w:r>
        <w:rPr>
          <w:b/>
        </w:rPr>
        <w:t>모델과 비용</w:t>
      </w:r>
      <w:r>
        <w:t xml:space="preserve">  선정 모델은 비용·버전 고정·도구 지원을 고려한 선택이다. 최신 또는 가장 우수한 모델이라는 뜻이 아니다. 단일 모델 결과의 일반화 범위는 제한된다. 달러 비용은 가정에 따른 예시이며 실제 토큰·도구 왕복·재시도에 따라 달라진다.</w:t>
      </w:r>
    </w:p>
    <w:p>
      <w:r>
        <w:rPr>
          <w:b/>
        </w:rPr>
        <w:t>자료 빈티지와 보류 검증</w:t>
      </w:r>
      <w:r>
        <w:t xml:space="preserve">  French 자료의 현재 고정 버전에서 과거 구간을 사용하므로 모든 자료가 당시 시점에 존재하던 빈티지라는 백테스트 주장은 하지 않는다. A와 C는 소수 시점의 실제 문서 적용 확인이며 시장 전반의 외적 타당성을 입증하지 않는다.</w:t>
      </w:r>
    </w:p>
    <w:p>
      <w:r>
        <w:rPr>
          <w:b/>
        </w:rPr>
        <w:t>현재 준비 상태와 변경 관리</w:t>
      </w:r>
      <w:r>
        <w:t xml:space="preserve">  본 문서는 실행 절차와 설계값을 정리한 보고서다. 전체 보유표 추출, 산업 매핑 감사, 코드 구현, 파일럿과 본실험은 완료된 것으로 표시하지 않는다. 검토자 배정·사용 가능한 예산·공개 일정은 실행 전에 확인한다. 기술적 변경은 본실험 결과를 보기 전에 이유와 버전을 기록한다.</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LIBERA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LIBERA  실험 수행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40" w:lineRule="exact"/>
    </w:pPr>
    <w:rPr>
      <w:rFonts w:ascii="Noto Sans KR" w:hAnsi="Noto Sans KR" w:eastAsia="Noto Sans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line="440" w:lineRule="exact"/>
      <w:outlineLvl w:val="0"/>
    </w:pPr>
    <w:rPr>
      <w:rFonts w:asciiTheme="majorHAnsi" w:eastAsiaTheme="majorEastAsia" w:hAnsiTheme="majorHAnsi" w:cstheme="majorBidi" w:ascii="Noto Sans KR" w:hAnsi="Noto Sans KR" w:eastAsia="Noto Sans KR"/>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80" w:line="350" w:lineRule="exact"/>
      <w:outlineLvl w:val="1"/>
    </w:pPr>
    <w:rPr>
      <w:rFonts w:asciiTheme="majorHAnsi" w:eastAsiaTheme="majorEastAsia" w:hAnsiTheme="majorHAnsi" w:cstheme="majorBidi" w:ascii="Noto Sans KR" w:hAnsi="Noto Sans KR" w:eastAsia="Noto Sans KR"/>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80" w:line="330" w:lineRule="exact"/>
      <w:outlineLvl w:val="2"/>
    </w:pPr>
    <w:rPr>
      <w:rFonts w:asciiTheme="majorHAnsi" w:eastAsiaTheme="majorEastAsia" w:hAnsiTheme="majorHAnsi" w:cstheme="majorBidi" w:ascii="Noto Sans KR" w:hAnsi="Noto Sans KR" w:eastAsia="Noto Sans KR"/>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560" w:lineRule="exact" w:before="0"/>
      <w:contextualSpacing/>
    </w:pPr>
    <w:rPr>
      <w:rFonts w:asciiTheme="majorHAnsi" w:eastAsiaTheme="majorEastAsia" w:hAnsiTheme="majorHAnsi" w:cstheme="majorBidi" w:ascii="Noto Sans KR" w:hAnsi="Noto Sans KR" w:eastAsia="Noto Sans KR"/>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line="360" w:lineRule="exact" w:before="0"/>
    </w:pPr>
    <w:rPr>
      <w:rFonts w:asciiTheme="majorHAnsi" w:eastAsiaTheme="majorEastAsia" w:hAnsiTheme="majorHAnsi" w:cstheme="majorBidi" w:ascii="Noto Sans KR" w:hAnsi="Noto Sans KR" w:eastAsia="Noto Sans KR"/>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40" w:lineRule="exact" w:after="120"/>
    </w:pPr>
    <w:rPr>
      <w:rFonts w:ascii="Noto Sans KR" w:hAnsi="Noto Sans KR" w:eastAsia="Noto Sans K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pPr>
      <w:spacing w:line="290" w:lineRule="exact" w:after="120"/>
    </w:pPr>
    <w:rPr>
      <w:rFonts w:ascii="Noto Sans KR" w:hAnsi="Noto Sans KR" w:eastAsia="Noto Sans KR"/>
      <w:sz w:val="20"/>
    </w:rPr>
  </w:style>
  <w:style w:type="paragraph" w:customStyle="1" w:styleId="Code">
    <w:name w:val="Code"/>
    <w:basedOn w:val="Normal"/>
    <w:pPr>
      <w:spacing w:line="290" w:lineRule="exact" w:after="120"/>
      <w:ind w:left="173"/>
    </w:pPr>
    <w:rPr>
      <w:rFonts w:ascii="DejaVu Sans Mono" w:hAnsi="DejaVu Sans Mono" w:eastAsia="Noto Sans KR"/>
      <w:sz w:val="18"/>
    </w:rPr>
  </w:style>
  <w:style w:type="paragraph" w:customStyle="1" w:styleId="Ref">
    <w:name w:val="Ref"/>
    <w:basedOn w:val="Normal"/>
    <w:pPr>
      <w:spacing w:line="290" w:lineRule="exact" w:after="120"/>
    </w:pPr>
    <w:rPr>
      <w:rFonts w:ascii="Noto Sans KR" w:hAnsi="Noto Sans KR" w:eastAsia="Noto Sans K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fainstitute.org/sites/default/files/-/media/documents/article/refresher-readings-free/rr-2018-l2v6r47.pdf" TargetMode="External"/><Relationship Id="rId12" Type="http://schemas.openxmlformats.org/officeDocument/2006/relationships/hyperlink" Target="https://www.cfainstitute.org/insights/professional-learning/refresher-readings/2026/active-equity-investing-strategies" TargetMode="External"/><Relationship Id="rId13" Type="http://schemas.openxmlformats.org/officeDocument/2006/relationships/hyperlink" Target="https://doi.org/10.17016/FEDS.2025.090" TargetMode="External"/><Relationship Id="rId14" Type="http://schemas.openxmlformats.org/officeDocument/2006/relationships/hyperlink" Target="https://doi.org/10.1111/j.1540-6261.1952.tb01525.x" TargetMode="External"/><Relationship Id="rId15" Type="http://schemas.openxmlformats.org/officeDocument/2006/relationships/hyperlink" Target="https://sites.stat.columbia.edu/gelman/book/BDA3.pdf" TargetMode="External"/><Relationship Id="rId16" Type="http://schemas.openxmlformats.org/officeDocument/2006/relationships/hyperlink" Target="https://avehtari.github.io/BDA_course_Aalto/BDA3_notes.html" TargetMode="External"/><Relationship Id="rId17" Type="http://schemas.openxmlformats.org/officeDocument/2006/relationships/hyperlink" Target="https://doi.org/10.1016/S0047-259X(03)00096-4" TargetMode="External"/><Relationship Id="rId18" Type="http://schemas.openxmlformats.org/officeDocument/2006/relationships/hyperlink" Target="https://papers.neurips.cc/paper/2020/hash/6b493230205f780e1bc26945df7481e5-Abstract.html" TargetMode="External"/><Relationship Id="rId19" Type="http://schemas.openxmlformats.org/officeDocument/2006/relationships/hyperlink" Target="https://www.staff.city.ac.uk/~sbrp622/papers/foundations_bm25_review.pdf" TargetMode="External"/><Relationship Id="rId20" Type="http://schemas.openxmlformats.org/officeDocument/2006/relationships/hyperlink" Target="https://doi.org/10.1093/rfs/hhp057" TargetMode="External"/><Relationship Id="rId21" Type="http://schemas.openxmlformats.org/officeDocument/2006/relationships/hyperlink" Target="https://aclanthology.org/2023.emnlp-main.398/" TargetMode="External"/><Relationship Id="rId22" Type="http://schemas.openxmlformats.org/officeDocument/2006/relationships/hyperlink" Target="https://aclanthology.org/J08-4004/" TargetMode="External"/><Relationship Id="rId23" Type="http://schemas.openxmlformats.org/officeDocument/2006/relationships/hyperlink" Target="https://doi.org/10.3368/jhr.50.2.317" TargetMode="External"/><Relationship Id="rId24" Type="http://schemas.openxmlformats.org/officeDocument/2006/relationships/hyperlink" Target="https://www.jstor.org/stable/4615733" TargetMode="External"/><Relationship Id="rId25" Type="http://schemas.openxmlformats.org/officeDocument/2006/relationships/hyperlink" Target="https://arxiv.org/abs/2603.09301" TargetMode="External"/><Relationship Id="rId26" Type="http://schemas.openxmlformats.org/officeDocument/2006/relationships/hyperlink" Target="https://www.sec.gov/data-research/sec-markets-data/form-n-port-data-sets" TargetMode="External"/><Relationship Id="rId27" Type="http://schemas.openxmlformats.org/officeDocument/2006/relationships/hyperlink" Target="https://mba.tuck.dartmouth.edu/pages/faculty/ken.french/Data_Library/det_12_ind_port.html" TargetMode="External"/><Relationship Id="rId28" Type="http://schemas.openxmlformats.org/officeDocument/2006/relationships/hyperlink" Target="https://www.sec.gov/Archives/edgar/data/24238/000003540226001161/0000035402-26-001161-index.htm" TargetMode="External"/><Relationship Id="rId29" Type="http://schemas.openxmlformats.org/officeDocument/2006/relationships/hyperlink" Target="https://www.sec.gov/Archives/edgar/data/752177/000075217726000071/0000752177-26-000071-index.htm" TargetMode="External"/><Relationship Id="rId30" Type="http://schemas.openxmlformats.org/officeDocument/2006/relationships/hyperlink" Target="https://www.sec.gov/Archives/edgar/data/29440/000002944026000002/8de7a3fff0d1081.htm" TargetMode="External"/><Relationship Id="rId31" Type="http://schemas.openxmlformats.org/officeDocument/2006/relationships/hyperlink" Target="https://www.sec.gov/Archives/edgar/data/902259/000119312526062874/d577046dncsr.htm" TargetMode="External"/><Relationship Id="rId32" Type="http://schemas.openxmlformats.org/officeDocument/2006/relationships/hyperlink" Target="https://www.sec.gov/search-filings/edgar-search-assistance/how-do-i-use-edgar" TargetMode="External"/><Relationship Id="rId33" Type="http://schemas.openxmlformats.org/officeDocument/2006/relationships/hyperlink" Target="https://mba.tuck.dartmouth.edu/pages/faculty/ken.french/Data_Library.html" TargetMode="External"/><Relationship Id="rId34" Type="http://schemas.openxmlformats.org/officeDocument/2006/relationships/hyperlink" Target="https://doi.org/10.1525/collabra.33267" TargetMode="External"/><Relationship Id="rId35" Type="http://schemas.openxmlformats.org/officeDocument/2006/relationships/hyperlink" Target="https://doi.org/10.1007/s12532-026-00320-7" TargetMode="External"/><Relationship Id="rId36" Type="http://schemas.openxmlformats.org/officeDocument/2006/relationships/hyperlink" Target="https://www.jmlr.org/papers/v17/15-408.html" TargetMode="External"/><Relationship Id="rId37" Type="http://schemas.openxmlformats.org/officeDocument/2006/relationships/hyperlink" Target="https://www.cvxpy.org/tutorial/solvers/index.html" TargetMode="External"/><Relationship Id="rId38" Type="http://schemas.openxmlformats.org/officeDocument/2006/relationships/hyperlink" Target="https://github.com/dorianbrown/rank_bm25/blob/master/rank_bm25.py" TargetMode="External"/><Relationship Id="rId39" Type="http://schemas.openxmlformats.org/officeDocument/2006/relationships/hyperlink" Target="https://developers.openai.com/api/docs/models/gpt-4.1-mini" TargetMode="External"/><Relationship Id="rId40" Type="http://schemas.openxmlformats.org/officeDocument/2006/relationships/hyperlink" Target="https://developers.openai.com/api/docs/models/gpt-4.1" TargetMode="External"/><Relationship Id="rId41" Type="http://schemas.openxmlformats.org/officeDocument/2006/relationships/hyperlink" Target="https://developers.openai.com/api/docs/guides/structured-outp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공통 GenAI와 전략적 이질성 실험 수행 보고서</dc:title>
  <dc:subject>액티브 주식형 펀드의 Workflow RAG 배치와 완화효과</dc:subject>
  <dc:creator>LIBERA</dc:creator>
  <cp:keywords>실험 설계, GenAI, RAG, 펀드, 전략적 이질성</cp:keywords>
  <dc:description>generated by python-docx</dc:description>
  <cp:lastModifiedBy/>
  <cp:revision>1</cp:revision>
  <dcterms:created xsi:type="dcterms:W3CDTF">2013-12-23T23:15:00Z</dcterms:created>
  <dcterms:modified xsi:type="dcterms:W3CDTF">2013-12-23T23:15:00Z</dcterms:modified>
  <cp:category/>
</cp:coreProperties>
</file>