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482E" w:rsidRDefault="0026482E" w:rsidP="0026482E">
      <w:pPr>
        <w:pStyle w:val="Heading1"/>
        <w:spacing w:before="0"/>
        <w:rPr>
          <w:rStyle w:val="Strong"/>
          <w:rFonts w:asciiTheme="minorHAnsi" w:hAnsiTheme="minorHAnsi" w:cstheme="minorHAnsi"/>
          <w:bCs w:val="0"/>
          <w:color w:val="000000" w:themeColor="text1"/>
        </w:rPr>
      </w:pPr>
      <w:r>
        <w:rPr>
          <w:rStyle w:val="Strong"/>
          <w:rFonts w:asciiTheme="minorHAnsi" w:hAnsiTheme="minorHAnsi" w:cstheme="minorHAnsi"/>
          <w:bCs w:val="0"/>
          <w:color w:val="000000" w:themeColor="text1"/>
        </w:rPr>
        <w:t>Maritime Incident:</w:t>
      </w:r>
    </w:p>
    <w:p w:rsidR="001A6E4A" w:rsidRPr="00924C57" w:rsidRDefault="001A6E4A" w:rsidP="001A6E4A">
      <w:pPr>
        <w:pStyle w:val="Heading1"/>
        <w:rPr>
          <w:rFonts w:asciiTheme="minorHAnsi" w:hAnsiTheme="minorHAnsi" w:cstheme="minorHAnsi"/>
          <w:color w:val="000000" w:themeColor="text1"/>
          <w:sz w:val="24"/>
          <w:szCs w:val="24"/>
        </w:rPr>
      </w:pPr>
      <w:r w:rsidRPr="00924C57">
        <w:rPr>
          <w:rStyle w:val="Strong"/>
          <w:rFonts w:asciiTheme="minorHAnsi" w:hAnsiTheme="minorHAnsi" w:cstheme="minorHAnsi"/>
          <w:bCs w:val="0"/>
          <w:color w:val="000000" w:themeColor="text1"/>
        </w:rPr>
        <w:t>Rise in Maritime Incidents Involving Indian Seafarers (2024)</w:t>
      </w:r>
      <w:r>
        <w:rPr>
          <w:rStyle w:val="Strong"/>
          <w:rFonts w:asciiTheme="minorHAnsi" w:hAnsiTheme="minorHAnsi" w:cstheme="minorHAnsi"/>
          <w:bCs w:val="0"/>
          <w:color w:val="000000" w:themeColor="text1"/>
        </w:rPr>
        <w:t>.</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 xml:space="preserve">The year </w:t>
      </w:r>
      <w:r w:rsidRPr="00AF5A85">
        <w:rPr>
          <w:rStyle w:val="Strong"/>
          <w:rFonts w:asciiTheme="minorHAnsi" w:eastAsiaTheme="majorEastAsia" w:hAnsiTheme="minorHAnsi" w:cstheme="minorHAnsi"/>
        </w:rPr>
        <w:t>2024 witnessed a significant increase in maritime incidents involving Indian seafarers and foreign vessels operating in Indian waters</w:t>
      </w:r>
      <w:r w:rsidRPr="00AF5A85">
        <w:rPr>
          <w:rFonts w:asciiTheme="minorHAnsi" w:hAnsiTheme="minorHAnsi" w:cstheme="minorHAnsi"/>
        </w:rPr>
        <w:t xml:space="preserve">, raising concerns over safety standards, regulatory oversight, and preparedness across the maritime sector. According to the </w:t>
      </w:r>
      <w:r w:rsidRPr="00AF5A85">
        <w:rPr>
          <w:rStyle w:val="Strong"/>
          <w:rFonts w:asciiTheme="minorHAnsi" w:eastAsiaTheme="majorEastAsia" w:hAnsiTheme="minorHAnsi" w:cstheme="minorHAnsi"/>
        </w:rPr>
        <w:t>Directorate General (DG) of Shipping</w:t>
      </w:r>
      <w:r w:rsidRPr="00AF5A85">
        <w:rPr>
          <w:rFonts w:asciiTheme="minorHAnsi" w:hAnsiTheme="minorHAnsi" w:cstheme="minorHAnsi"/>
        </w:rPr>
        <w:t xml:space="preserve">, the total number of reported incidents rose by </w:t>
      </w:r>
      <w:r w:rsidRPr="00AF5A85">
        <w:rPr>
          <w:rStyle w:val="Strong"/>
          <w:rFonts w:asciiTheme="minorHAnsi" w:eastAsiaTheme="majorEastAsia" w:hAnsiTheme="minorHAnsi" w:cstheme="minorHAnsi"/>
        </w:rPr>
        <w:t>21.6%</w:t>
      </w:r>
      <w:r w:rsidRPr="00AF5A85">
        <w:rPr>
          <w:rFonts w:asciiTheme="minorHAnsi" w:hAnsiTheme="minorHAnsi" w:cstheme="minorHAnsi"/>
        </w:rPr>
        <w:t xml:space="preserve">, reaching </w:t>
      </w:r>
      <w:r w:rsidRPr="00AF5A85">
        <w:rPr>
          <w:rStyle w:val="Strong"/>
          <w:rFonts w:asciiTheme="minorHAnsi" w:eastAsiaTheme="majorEastAsia" w:hAnsiTheme="minorHAnsi" w:cstheme="minorHAnsi"/>
        </w:rPr>
        <w:t>186 cases</w:t>
      </w:r>
      <w:r w:rsidRPr="00AF5A85">
        <w:rPr>
          <w:rFonts w:asciiTheme="minorHAnsi" w:hAnsiTheme="minorHAnsi" w:cstheme="minorHAnsi"/>
        </w:rPr>
        <w:t xml:space="preserve"> compared to the previous year. The rise spans across a range of operational failures, collisions, occupational accidents, and navigational casualties, underscoring the evolving challenges faced by the global shipping industry and India’s maritime workforce.</w:t>
      </w:r>
    </w:p>
    <w:p w:rsidR="001A6E4A" w:rsidRPr="00AF5A85" w:rsidRDefault="001A6E4A" w:rsidP="001A6E4A">
      <w:pPr>
        <w:pStyle w:val="Heading2"/>
        <w:rPr>
          <w:rFonts w:asciiTheme="minorHAnsi" w:hAnsiTheme="minorHAnsi" w:cstheme="minorHAnsi"/>
          <w:sz w:val="24"/>
          <w:szCs w:val="24"/>
        </w:rPr>
      </w:pPr>
      <w:r w:rsidRPr="00AF5A85">
        <w:rPr>
          <w:rStyle w:val="Strong"/>
          <w:rFonts w:asciiTheme="minorHAnsi" w:eastAsiaTheme="majorEastAsia" w:hAnsiTheme="minorHAnsi" w:cstheme="minorHAnsi"/>
          <w:b/>
          <w:bCs/>
        </w:rPr>
        <w:t>Casualties, Injuries, and Incident Patterns</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 xml:space="preserve">The DG Shipping’s </w:t>
      </w:r>
      <w:r w:rsidRPr="00AF5A85">
        <w:rPr>
          <w:rStyle w:val="Emphasis"/>
          <w:rFonts w:asciiTheme="minorHAnsi" w:hAnsiTheme="minorHAnsi" w:cstheme="minorHAnsi"/>
        </w:rPr>
        <w:t>Maritime Safety Investigation Report 2024</w:t>
      </w:r>
      <w:r w:rsidRPr="00AF5A85">
        <w:rPr>
          <w:rFonts w:asciiTheme="minorHAnsi" w:hAnsiTheme="minorHAnsi" w:cstheme="minorHAnsi"/>
        </w:rPr>
        <w:t xml:space="preserve"> highlighted that these incidents led to </w:t>
      </w:r>
      <w:r w:rsidRPr="00AF5A85">
        <w:rPr>
          <w:rStyle w:val="Strong"/>
          <w:rFonts w:asciiTheme="minorHAnsi" w:eastAsiaTheme="majorEastAsia" w:hAnsiTheme="minorHAnsi" w:cstheme="minorHAnsi"/>
        </w:rPr>
        <w:t>83 deaths</w:t>
      </w:r>
      <w:r w:rsidRPr="00AF5A85">
        <w:rPr>
          <w:rFonts w:asciiTheme="minorHAnsi" w:hAnsiTheme="minorHAnsi" w:cstheme="minorHAnsi"/>
        </w:rPr>
        <w:t xml:space="preserve"> and </w:t>
      </w:r>
      <w:r w:rsidRPr="00AF5A85">
        <w:rPr>
          <w:rStyle w:val="Strong"/>
          <w:rFonts w:asciiTheme="minorHAnsi" w:eastAsiaTheme="majorEastAsia" w:hAnsiTheme="minorHAnsi" w:cstheme="minorHAnsi"/>
        </w:rPr>
        <w:t>61 injuries</w:t>
      </w:r>
      <w:r w:rsidRPr="00AF5A85">
        <w:rPr>
          <w:rFonts w:asciiTheme="minorHAnsi" w:hAnsiTheme="minorHAnsi" w:cstheme="minorHAnsi"/>
        </w:rPr>
        <w:t xml:space="preserve"> among Indian seafarers and personnel associated with Indian maritime operations. One of the most troubling findings is that the </w:t>
      </w:r>
      <w:r w:rsidRPr="00AF5A85">
        <w:rPr>
          <w:rStyle w:val="Strong"/>
          <w:rFonts w:asciiTheme="minorHAnsi" w:eastAsiaTheme="majorEastAsia" w:hAnsiTheme="minorHAnsi" w:cstheme="minorHAnsi"/>
        </w:rPr>
        <w:t xml:space="preserve">majority of </w:t>
      </w:r>
      <w:bookmarkStart w:id="0" w:name="_GoBack"/>
      <w:bookmarkEnd w:id="0"/>
      <w:r w:rsidRPr="00AF5A85">
        <w:rPr>
          <w:rStyle w:val="Strong"/>
          <w:rFonts w:asciiTheme="minorHAnsi" w:eastAsiaTheme="majorEastAsia" w:hAnsiTheme="minorHAnsi" w:cstheme="minorHAnsi"/>
        </w:rPr>
        <w:t>deaths were linked to occupational incidents rather than large-scale ship casualties</w:t>
      </w:r>
      <w:r w:rsidRPr="00AF5A85">
        <w:rPr>
          <w:rFonts w:asciiTheme="minorHAnsi" w:hAnsiTheme="minorHAnsi" w:cstheme="minorHAnsi"/>
        </w:rPr>
        <w:t xml:space="preserve">. These include accidents such as falls from height, machinery failures, electrical shocks, confined space accidents, and improper cargo handling. The report emphasized that such incidents are frequently tied to </w:t>
      </w:r>
      <w:r w:rsidRPr="00AF5A85">
        <w:rPr>
          <w:rStyle w:val="Strong"/>
          <w:rFonts w:asciiTheme="minorHAnsi" w:eastAsiaTheme="majorEastAsia" w:hAnsiTheme="minorHAnsi" w:cstheme="minorHAnsi"/>
        </w:rPr>
        <w:t>non-compliance with shipboard safety protocols, inadequate supervision</w:t>
      </w:r>
      <w:r w:rsidRPr="00AF5A85">
        <w:rPr>
          <w:rFonts w:asciiTheme="minorHAnsi" w:hAnsiTheme="minorHAnsi" w:cstheme="minorHAnsi"/>
        </w:rPr>
        <w:t>, and failures in hazard identification.</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 xml:space="preserve">Marine casualties—those involving grounding, sinking, collision, or major structural damage—also saw a gradual increase. In </w:t>
      </w:r>
      <w:r w:rsidRPr="00AF5A85">
        <w:rPr>
          <w:rStyle w:val="Strong"/>
          <w:rFonts w:asciiTheme="minorHAnsi" w:eastAsiaTheme="majorEastAsia" w:hAnsiTheme="minorHAnsi" w:cstheme="minorHAnsi"/>
        </w:rPr>
        <w:t>2024</w:t>
      </w:r>
      <w:r w:rsidRPr="00AF5A85">
        <w:rPr>
          <w:rFonts w:asciiTheme="minorHAnsi" w:hAnsiTheme="minorHAnsi" w:cstheme="minorHAnsi"/>
        </w:rPr>
        <w:t xml:space="preserve">, there were </w:t>
      </w:r>
      <w:r w:rsidRPr="00AF5A85">
        <w:rPr>
          <w:rStyle w:val="Strong"/>
          <w:rFonts w:asciiTheme="minorHAnsi" w:eastAsiaTheme="majorEastAsia" w:hAnsiTheme="minorHAnsi" w:cstheme="minorHAnsi"/>
        </w:rPr>
        <w:t>10 vessel collisions</w:t>
      </w:r>
      <w:r w:rsidRPr="00AF5A85">
        <w:rPr>
          <w:rFonts w:asciiTheme="minorHAnsi" w:hAnsiTheme="minorHAnsi" w:cstheme="minorHAnsi"/>
        </w:rPr>
        <w:t xml:space="preserve"> involving Indian stakeholders, leading to 3 fatalities, compared to 5 collisions in 2023. Additionally, </w:t>
      </w:r>
      <w:r w:rsidRPr="00AF5A85">
        <w:rPr>
          <w:rStyle w:val="Strong"/>
          <w:rFonts w:asciiTheme="minorHAnsi" w:eastAsiaTheme="majorEastAsia" w:hAnsiTheme="minorHAnsi" w:cstheme="minorHAnsi"/>
        </w:rPr>
        <w:t>three sinking incidents</w:t>
      </w:r>
      <w:r w:rsidRPr="00AF5A85">
        <w:rPr>
          <w:rFonts w:asciiTheme="minorHAnsi" w:hAnsiTheme="minorHAnsi" w:cstheme="minorHAnsi"/>
        </w:rPr>
        <w:t xml:space="preserve"> were recorded, whereas none occurred in the previous year. These </w:t>
      </w:r>
      <w:proofErr w:type="spellStart"/>
      <w:r w:rsidRPr="00AF5A85">
        <w:rPr>
          <w:rFonts w:asciiTheme="minorHAnsi" w:hAnsiTheme="minorHAnsi" w:cstheme="minorHAnsi"/>
        </w:rPr>
        <w:t>sinkings</w:t>
      </w:r>
      <w:proofErr w:type="spellEnd"/>
      <w:r w:rsidRPr="00AF5A85">
        <w:rPr>
          <w:rFonts w:asciiTheme="minorHAnsi" w:hAnsiTheme="minorHAnsi" w:cstheme="minorHAnsi"/>
        </w:rPr>
        <w:t xml:space="preserve"> collectively resulted in </w:t>
      </w:r>
      <w:r w:rsidRPr="00AF5A85">
        <w:rPr>
          <w:rStyle w:val="Strong"/>
          <w:rFonts w:asciiTheme="minorHAnsi" w:eastAsiaTheme="majorEastAsia" w:hAnsiTheme="minorHAnsi" w:cstheme="minorHAnsi"/>
        </w:rPr>
        <w:t>four crew deaths</w:t>
      </w:r>
      <w:r w:rsidRPr="00AF5A85">
        <w:rPr>
          <w:rFonts w:asciiTheme="minorHAnsi" w:hAnsiTheme="minorHAnsi" w:cstheme="minorHAnsi"/>
        </w:rPr>
        <w:t>, reinforcing the risks associated with mechanical failures, extreme weather, and insufficient emergency preparedness onboard.</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 xml:space="preserve">The report further noted a sharp rise in </w:t>
      </w:r>
      <w:r w:rsidRPr="00AF5A85">
        <w:rPr>
          <w:rStyle w:val="Strong"/>
          <w:rFonts w:asciiTheme="minorHAnsi" w:eastAsiaTheme="majorEastAsia" w:hAnsiTheme="minorHAnsi" w:cstheme="minorHAnsi"/>
        </w:rPr>
        <w:t>non-operational incidents</w:t>
      </w:r>
      <w:r w:rsidRPr="00AF5A85">
        <w:rPr>
          <w:rFonts w:asciiTheme="minorHAnsi" w:hAnsiTheme="minorHAnsi" w:cstheme="minorHAnsi"/>
        </w:rPr>
        <w:t>, which include administrative lapses, port-side accidents, and failures not directly tied to navigation or vessel operations. While less dramatic than major marine casualties, these incidents still pose significant threats to safety, continuity, and legal liability, especially in large ports and shipyards that employ a substantial Indian workforce.</w:t>
      </w:r>
    </w:p>
    <w:p w:rsidR="001A6E4A" w:rsidRPr="00AF5A85" w:rsidRDefault="001A6E4A" w:rsidP="001A6E4A">
      <w:pPr>
        <w:pStyle w:val="Heading2"/>
        <w:rPr>
          <w:rFonts w:asciiTheme="minorHAnsi" w:hAnsiTheme="minorHAnsi" w:cstheme="minorHAnsi"/>
          <w:sz w:val="24"/>
          <w:szCs w:val="24"/>
        </w:rPr>
      </w:pPr>
      <w:r w:rsidRPr="00AF5A85">
        <w:rPr>
          <w:rStyle w:val="Strong"/>
          <w:rFonts w:asciiTheme="minorHAnsi" w:eastAsiaTheme="majorEastAsia" w:hAnsiTheme="minorHAnsi" w:cstheme="minorHAnsi"/>
          <w:b/>
          <w:bCs/>
        </w:rPr>
        <w:t>Types of Vessels Involved and Risk Factors</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 xml:space="preserve">Bulk carriers, container ships, and oil tankers were the </w:t>
      </w:r>
      <w:r w:rsidRPr="00AF5A85">
        <w:rPr>
          <w:rStyle w:val="Strong"/>
          <w:rFonts w:asciiTheme="minorHAnsi" w:eastAsiaTheme="majorEastAsia" w:hAnsiTheme="minorHAnsi" w:cstheme="minorHAnsi"/>
        </w:rPr>
        <w:t>most frequently involved vessels</w:t>
      </w:r>
      <w:r w:rsidRPr="00AF5A85">
        <w:rPr>
          <w:rFonts w:asciiTheme="minorHAnsi" w:hAnsiTheme="minorHAnsi" w:cstheme="minorHAnsi"/>
        </w:rPr>
        <w:t xml:space="preserve"> in maritime incidents in 2024. These vessel categories form the backbone of global trade routes and often operate under fast turnaround schedules, exposing them to higher operational pressures. The report revealed that Indian-flagged vessels accounted for a </w:t>
      </w:r>
      <w:r w:rsidRPr="00AF5A85">
        <w:rPr>
          <w:rStyle w:val="Strong"/>
          <w:rFonts w:asciiTheme="minorHAnsi" w:eastAsiaTheme="majorEastAsia" w:hAnsiTheme="minorHAnsi" w:cstheme="minorHAnsi"/>
        </w:rPr>
        <w:t>small portion of the occupational incidents</w:t>
      </w:r>
      <w:r w:rsidRPr="00AF5A85">
        <w:rPr>
          <w:rFonts w:asciiTheme="minorHAnsi" w:hAnsiTheme="minorHAnsi" w:cstheme="minorHAnsi"/>
        </w:rPr>
        <w:t xml:space="preserve">—only </w:t>
      </w:r>
      <w:r w:rsidRPr="00AF5A85">
        <w:rPr>
          <w:rStyle w:val="Strong"/>
          <w:rFonts w:asciiTheme="minorHAnsi" w:eastAsiaTheme="majorEastAsia" w:hAnsiTheme="minorHAnsi" w:cstheme="minorHAnsi"/>
        </w:rPr>
        <w:t>4 out of 47 such cases</w:t>
      </w:r>
      <w:r w:rsidRPr="00AF5A85">
        <w:rPr>
          <w:rFonts w:asciiTheme="minorHAnsi" w:hAnsiTheme="minorHAnsi" w:cstheme="minorHAnsi"/>
        </w:rPr>
        <w:t>—suggesting that many accidents involved Indian crew serving on foreign-flagged ships.</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lastRenderedPageBreak/>
        <w:t xml:space="preserve">Foreign-flagged ships often operate under </w:t>
      </w:r>
      <w:r w:rsidRPr="00AF5A85">
        <w:rPr>
          <w:rStyle w:val="Strong"/>
          <w:rFonts w:asciiTheme="minorHAnsi" w:eastAsiaTheme="majorEastAsia" w:hAnsiTheme="minorHAnsi" w:cstheme="minorHAnsi"/>
        </w:rPr>
        <w:t>“flags of convenience”</w:t>
      </w:r>
      <w:r w:rsidRPr="00AF5A85">
        <w:rPr>
          <w:rFonts w:asciiTheme="minorHAnsi" w:hAnsiTheme="minorHAnsi" w:cstheme="minorHAnsi"/>
        </w:rPr>
        <w:t xml:space="preserve"> jurisdictions, where regulatory oversight, crew training standards, and vessel maintenance norms may vary widely. Indian seafarers, who constitute one of the largest segments of the global maritime workforce, frequently serve on such vessels, placing them at elevated risk when safety management systems are poorly implemented.</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 xml:space="preserve">The DG Shipping highlighted the concerning reality that many vessels still lack consistent enforcement of </w:t>
      </w:r>
      <w:r w:rsidRPr="00AF5A85">
        <w:rPr>
          <w:rStyle w:val="Strong"/>
          <w:rFonts w:asciiTheme="minorHAnsi" w:eastAsiaTheme="majorEastAsia" w:hAnsiTheme="minorHAnsi" w:cstheme="minorHAnsi"/>
        </w:rPr>
        <w:t>Safety Management System (SMS)</w:t>
      </w:r>
      <w:r w:rsidRPr="00AF5A85">
        <w:rPr>
          <w:rFonts w:asciiTheme="minorHAnsi" w:hAnsiTheme="minorHAnsi" w:cstheme="minorHAnsi"/>
        </w:rPr>
        <w:t xml:space="preserve"> protocols, timely hazard assessments, and proper use of personal protective equipment (PPE). The report called for stricter audits of crew training, vessel preparedness, and emergency procedures.</w:t>
      </w:r>
    </w:p>
    <w:p w:rsidR="001A6E4A" w:rsidRPr="00AF5A85" w:rsidRDefault="001A6E4A" w:rsidP="001A6E4A">
      <w:pPr>
        <w:pStyle w:val="Heading2"/>
        <w:rPr>
          <w:rFonts w:asciiTheme="minorHAnsi" w:hAnsiTheme="minorHAnsi" w:cstheme="minorHAnsi"/>
          <w:sz w:val="24"/>
          <w:szCs w:val="24"/>
        </w:rPr>
      </w:pPr>
      <w:r w:rsidRPr="00AF5A85">
        <w:rPr>
          <w:rStyle w:val="Strong"/>
          <w:rFonts w:asciiTheme="minorHAnsi" w:eastAsiaTheme="majorEastAsia" w:hAnsiTheme="minorHAnsi" w:cstheme="minorHAnsi"/>
          <w:b/>
          <w:bCs/>
        </w:rPr>
        <w:t>Underlying Causes: Human, Technical, and Systemic Gaps</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A deeper examination of the 2024 data reveals three major root causes:</w:t>
      </w:r>
    </w:p>
    <w:p w:rsidR="001A6E4A" w:rsidRPr="00AF5A85" w:rsidRDefault="001A6E4A" w:rsidP="001A6E4A">
      <w:pPr>
        <w:pStyle w:val="Heading3"/>
        <w:rPr>
          <w:rFonts w:asciiTheme="minorHAnsi" w:hAnsiTheme="minorHAnsi" w:cstheme="minorHAnsi"/>
        </w:rPr>
      </w:pPr>
      <w:r w:rsidRPr="00AF5A85">
        <w:rPr>
          <w:rStyle w:val="Strong"/>
          <w:rFonts w:asciiTheme="minorHAnsi" w:hAnsiTheme="minorHAnsi" w:cstheme="minorHAnsi"/>
          <w:b w:val="0"/>
          <w:bCs w:val="0"/>
        </w:rPr>
        <w:t>1. Human Element and Training Gaps</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Many incidents stemmed from insufficient safety awareness, complacency, and inadequate training on high-risk tasks. As vessels become larger and more technologically sophisticated, Indian seafarers increasingly need advanced training on automation systems, fire suppression, hazardous cargo management, and emergency response.</w:t>
      </w:r>
    </w:p>
    <w:p w:rsidR="001A6E4A" w:rsidRPr="00AF5A85" w:rsidRDefault="001A6E4A" w:rsidP="001A6E4A">
      <w:pPr>
        <w:pStyle w:val="Heading3"/>
        <w:rPr>
          <w:rFonts w:asciiTheme="minorHAnsi" w:hAnsiTheme="minorHAnsi" w:cstheme="minorHAnsi"/>
        </w:rPr>
      </w:pPr>
      <w:r w:rsidRPr="00AF5A85">
        <w:rPr>
          <w:rStyle w:val="Strong"/>
          <w:rFonts w:asciiTheme="minorHAnsi" w:hAnsiTheme="minorHAnsi" w:cstheme="minorHAnsi"/>
          <w:b w:val="0"/>
          <w:bCs w:val="0"/>
        </w:rPr>
        <w:t>2. Technical Failures and Vessel Condition</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A number of cases involved machinery malfunction, engine room fires, or electrical failures. Ageing vessels, inconsistent maintenance schedules, and insufficient onboard spares were frequently cited contributors. The reduced number of experienced marine engineers in certain fleets also affected vessel upkeep.</w:t>
      </w:r>
    </w:p>
    <w:p w:rsidR="001A6E4A" w:rsidRPr="00AF5A85" w:rsidRDefault="001A6E4A" w:rsidP="001A6E4A">
      <w:pPr>
        <w:pStyle w:val="Heading3"/>
        <w:rPr>
          <w:rFonts w:asciiTheme="minorHAnsi" w:hAnsiTheme="minorHAnsi" w:cstheme="minorHAnsi"/>
        </w:rPr>
      </w:pPr>
      <w:r w:rsidRPr="00AF5A85">
        <w:rPr>
          <w:rStyle w:val="Strong"/>
          <w:rFonts w:asciiTheme="minorHAnsi" w:hAnsiTheme="minorHAnsi" w:cstheme="minorHAnsi"/>
          <w:b w:val="0"/>
          <w:bCs w:val="0"/>
        </w:rPr>
        <w:t>3. Systemic Lapses and Weak Oversight</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The report pointed to failures in SMS implementation, inadequate compliance auditing, and poor port-side safety governance. Non-operational incidents—although not catastrophic—revealed institutional gaps, such as improper reporting mechanisms, lack of coordinated emergency drills, and outdated safety documentation.</w:t>
      </w:r>
    </w:p>
    <w:p w:rsidR="001A6E4A" w:rsidRDefault="001A6E4A" w:rsidP="001A6E4A">
      <w:pPr>
        <w:pStyle w:val="Heading2"/>
        <w:rPr>
          <w:rStyle w:val="Strong"/>
          <w:rFonts w:asciiTheme="minorHAnsi" w:eastAsiaTheme="majorEastAsia" w:hAnsiTheme="minorHAnsi" w:cstheme="minorHAnsi"/>
          <w:b/>
          <w:bCs/>
        </w:rPr>
      </w:pPr>
    </w:p>
    <w:p w:rsidR="001A6E4A" w:rsidRDefault="001A6E4A" w:rsidP="001A6E4A">
      <w:pPr>
        <w:pStyle w:val="Heading2"/>
        <w:rPr>
          <w:rStyle w:val="Strong"/>
          <w:rFonts w:asciiTheme="minorHAnsi" w:eastAsiaTheme="majorEastAsia" w:hAnsiTheme="minorHAnsi" w:cstheme="minorHAnsi"/>
          <w:b/>
          <w:bCs/>
        </w:rPr>
      </w:pPr>
    </w:p>
    <w:p w:rsidR="001A6E4A" w:rsidRDefault="001A6E4A" w:rsidP="001A6E4A">
      <w:pPr>
        <w:pStyle w:val="Heading2"/>
        <w:rPr>
          <w:rStyle w:val="Strong"/>
          <w:rFonts w:asciiTheme="minorHAnsi" w:eastAsiaTheme="majorEastAsia" w:hAnsiTheme="minorHAnsi" w:cstheme="minorHAnsi"/>
          <w:b/>
          <w:bCs/>
        </w:rPr>
      </w:pPr>
    </w:p>
    <w:p w:rsidR="001A6E4A" w:rsidRDefault="001A6E4A" w:rsidP="001A6E4A">
      <w:pPr>
        <w:pStyle w:val="Heading2"/>
        <w:rPr>
          <w:rStyle w:val="Strong"/>
          <w:rFonts w:asciiTheme="minorHAnsi" w:eastAsiaTheme="majorEastAsia" w:hAnsiTheme="minorHAnsi" w:cstheme="minorHAnsi"/>
          <w:b/>
          <w:bCs/>
        </w:rPr>
      </w:pPr>
    </w:p>
    <w:p w:rsidR="001A6E4A" w:rsidRDefault="001A6E4A" w:rsidP="001A6E4A">
      <w:pPr>
        <w:pStyle w:val="Heading2"/>
        <w:rPr>
          <w:rStyle w:val="Strong"/>
          <w:rFonts w:asciiTheme="minorHAnsi" w:eastAsiaTheme="majorEastAsia" w:hAnsiTheme="minorHAnsi" w:cstheme="minorHAnsi"/>
          <w:b/>
          <w:bCs/>
        </w:rPr>
      </w:pPr>
    </w:p>
    <w:p w:rsidR="001A6E4A" w:rsidRPr="00AF5A85" w:rsidRDefault="001A6E4A" w:rsidP="001A6E4A">
      <w:pPr>
        <w:pStyle w:val="Heading2"/>
        <w:rPr>
          <w:rFonts w:asciiTheme="minorHAnsi" w:hAnsiTheme="minorHAnsi" w:cstheme="minorHAnsi"/>
          <w:sz w:val="24"/>
          <w:szCs w:val="24"/>
        </w:rPr>
      </w:pPr>
      <w:r w:rsidRPr="00AF5A85">
        <w:rPr>
          <w:rStyle w:val="Strong"/>
          <w:rFonts w:asciiTheme="minorHAnsi" w:eastAsiaTheme="majorEastAsia" w:hAnsiTheme="minorHAnsi" w:cstheme="minorHAnsi"/>
          <w:b/>
          <w:bCs/>
        </w:rPr>
        <w:lastRenderedPageBreak/>
        <w:t>Regulatory Response and Calls for Reform</w:t>
      </w:r>
    </w:p>
    <w:p w:rsidR="001A6E4A" w:rsidRDefault="001A6E4A" w:rsidP="001A6E4A">
      <w:pPr>
        <w:pStyle w:val="NormalWeb"/>
        <w:rPr>
          <w:rFonts w:asciiTheme="minorHAnsi" w:hAnsiTheme="minorHAnsi" w:cstheme="minorHAnsi"/>
        </w:rPr>
      </w:pPr>
      <w:r w:rsidRPr="00AF5A85">
        <w:rPr>
          <w:rFonts w:asciiTheme="minorHAnsi" w:hAnsiTheme="minorHAnsi" w:cstheme="minorHAnsi"/>
        </w:rPr>
        <w:t xml:space="preserve">The DG Shipping emphasized that </w:t>
      </w:r>
      <w:r w:rsidRPr="00AF5A85">
        <w:rPr>
          <w:rStyle w:val="Strong"/>
          <w:rFonts w:asciiTheme="minorHAnsi" w:eastAsiaTheme="majorEastAsia" w:hAnsiTheme="minorHAnsi" w:cstheme="minorHAnsi"/>
        </w:rPr>
        <w:t>timely reporting and preventive action</w:t>
      </w:r>
      <w:r w:rsidRPr="00AF5A85">
        <w:rPr>
          <w:rFonts w:asciiTheme="minorHAnsi" w:hAnsiTheme="minorHAnsi" w:cstheme="minorHAnsi"/>
        </w:rPr>
        <w:t xml:space="preserve"> are essential to minimize risks and safeguard seafarers’ lives. It recommended continuous monitoring and corrective measures, particularly in high-risk segments like tankers and bulk carriers.</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Several key reforms were highlighted:</w:t>
      </w:r>
    </w:p>
    <w:p w:rsidR="001A6E4A" w:rsidRPr="00AF5A85" w:rsidRDefault="001A6E4A" w:rsidP="001A6E4A">
      <w:pPr>
        <w:pStyle w:val="NormalWeb"/>
        <w:numPr>
          <w:ilvl w:val="0"/>
          <w:numId w:val="1"/>
        </w:numPr>
        <w:rPr>
          <w:rFonts w:asciiTheme="minorHAnsi" w:hAnsiTheme="minorHAnsi" w:cstheme="minorHAnsi"/>
        </w:rPr>
      </w:pPr>
      <w:r w:rsidRPr="00AF5A85">
        <w:rPr>
          <w:rStyle w:val="Strong"/>
          <w:rFonts w:asciiTheme="minorHAnsi" w:eastAsiaTheme="majorEastAsia" w:hAnsiTheme="minorHAnsi" w:cstheme="minorHAnsi"/>
        </w:rPr>
        <w:t>Stricter enforcement of ISM Code and safety audits</w:t>
      </w:r>
      <w:r w:rsidRPr="00AF5A85">
        <w:rPr>
          <w:rFonts w:asciiTheme="minorHAnsi" w:hAnsiTheme="minorHAnsi" w:cstheme="minorHAnsi"/>
        </w:rPr>
        <w:t>, especially on foreign-flagged ships employing Indian crew.</w:t>
      </w:r>
    </w:p>
    <w:p w:rsidR="001A6E4A" w:rsidRPr="00AF5A85" w:rsidRDefault="001A6E4A" w:rsidP="001A6E4A">
      <w:pPr>
        <w:pStyle w:val="NormalWeb"/>
        <w:numPr>
          <w:ilvl w:val="0"/>
          <w:numId w:val="1"/>
        </w:numPr>
        <w:rPr>
          <w:rFonts w:asciiTheme="minorHAnsi" w:hAnsiTheme="minorHAnsi" w:cstheme="minorHAnsi"/>
        </w:rPr>
      </w:pPr>
      <w:r w:rsidRPr="00AF5A85">
        <w:rPr>
          <w:rStyle w:val="Strong"/>
          <w:rFonts w:asciiTheme="minorHAnsi" w:eastAsiaTheme="majorEastAsia" w:hAnsiTheme="minorHAnsi" w:cstheme="minorHAnsi"/>
        </w:rPr>
        <w:t>Reinforcement of training standards</w:t>
      </w:r>
      <w:r w:rsidRPr="00AF5A85">
        <w:rPr>
          <w:rFonts w:asciiTheme="minorHAnsi" w:hAnsiTheme="minorHAnsi" w:cstheme="minorHAnsi"/>
        </w:rPr>
        <w:t>, including mandatory refresher programs in occupational safety, enclosed-space entry, and hazardous cargo handling.</w:t>
      </w:r>
    </w:p>
    <w:p w:rsidR="001A6E4A" w:rsidRPr="00AF5A85" w:rsidRDefault="001A6E4A" w:rsidP="001A6E4A">
      <w:pPr>
        <w:pStyle w:val="NormalWeb"/>
        <w:numPr>
          <w:ilvl w:val="0"/>
          <w:numId w:val="1"/>
        </w:numPr>
        <w:rPr>
          <w:rFonts w:asciiTheme="minorHAnsi" w:hAnsiTheme="minorHAnsi" w:cstheme="minorHAnsi"/>
        </w:rPr>
      </w:pPr>
      <w:r w:rsidRPr="00AF5A85">
        <w:rPr>
          <w:rStyle w:val="Strong"/>
          <w:rFonts w:asciiTheme="minorHAnsi" w:eastAsiaTheme="majorEastAsia" w:hAnsiTheme="minorHAnsi" w:cstheme="minorHAnsi"/>
        </w:rPr>
        <w:t>Improved real-time reporting mechanisms</w:t>
      </w:r>
      <w:r w:rsidRPr="00AF5A85">
        <w:rPr>
          <w:rFonts w:asciiTheme="minorHAnsi" w:hAnsiTheme="minorHAnsi" w:cstheme="minorHAnsi"/>
        </w:rPr>
        <w:t>, enabling faster investigation and corrective action.</w:t>
      </w:r>
    </w:p>
    <w:p w:rsidR="001A6E4A" w:rsidRPr="00AF5A85" w:rsidRDefault="001A6E4A" w:rsidP="001A6E4A">
      <w:pPr>
        <w:pStyle w:val="NormalWeb"/>
        <w:numPr>
          <w:ilvl w:val="0"/>
          <w:numId w:val="1"/>
        </w:numPr>
        <w:rPr>
          <w:rFonts w:asciiTheme="minorHAnsi" w:hAnsiTheme="minorHAnsi" w:cstheme="minorHAnsi"/>
        </w:rPr>
      </w:pPr>
      <w:r w:rsidRPr="00AF5A85">
        <w:rPr>
          <w:rStyle w:val="Strong"/>
          <w:rFonts w:asciiTheme="minorHAnsi" w:eastAsiaTheme="majorEastAsia" w:hAnsiTheme="minorHAnsi" w:cstheme="minorHAnsi"/>
        </w:rPr>
        <w:t>Crew welfare programs</w:t>
      </w:r>
      <w:r w:rsidRPr="00AF5A85">
        <w:rPr>
          <w:rFonts w:asciiTheme="minorHAnsi" w:hAnsiTheme="minorHAnsi" w:cstheme="minorHAnsi"/>
        </w:rPr>
        <w:t>, acknowledging that fatigue, stress, and long duty cycles were major indirect contributors to incidents.</w:t>
      </w:r>
    </w:p>
    <w:p w:rsidR="001A6E4A" w:rsidRPr="00AF5A85" w:rsidRDefault="001A6E4A" w:rsidP="001A6E4A">
      <w:pPr>
        <w:pStyle w:val="NormalWeb"/>
        <w:numPr>
          <w:ilvl w:val="0"/>
          <w:numId w:val="1"/>
        </w:numPr>
        <w:rPr>
          <w:rFonts w:asciiTheme="minorHAnsi" w:hAnsiTheme="minorHAnsi" w:cstheme="minorHAnsi"/>
        </w:rPr>
      </w:pPr>
      <w:r w:rsidRPr="00AF5A85">
        <w:rPr>
          <w:rStyle w:val="Strong"/>
          <w:rFonts w:asciiTheme="minorHAnsi" w:eastAsiaTheme="majorEastAsia" w:hAnsiTheme="minorHAnsi" w:cstheme="minorHAnsi"/>
        </w:rPr>
        <w:t>Better port-state control (PSC)</w:t>
      </w:r>
      <w:r w:rsidRPr="00AF5A85">
        <w:rPr>
          <w:rFonts w:asciiTheme="minorHAnsi" w:hAnsiTheme="minorHAnsi" w:cstheme="minorHAnsi"/>
        </w:rPr>
        <w:t xml:space="preserve"> inspections to identify substandard ships before they pose risks.</w:t>
      </w:r>
    </w:p>
    <w:p w:rsidR="001A6E4A" w:rsidRPr="00AF5A85" w:rsidRDefault="001A6E4A" w:rsidP="001A6E4A">
      <w:pPr>
        <w:pStyle w:val="Heading2"/>
        <w:rPr>
          <w:rFonts w:asciiTheme="minorHAnsi" w:hAnsiTheme="minorHAnsi" w:cstheme="minorHAnsi"/>
          <w:sz w:val="24"/>
          <w:szCs w:val="24"/>
        </w:rPr>
      </w:pPr>
      <w:r w:rsidRPr="00AF5A85">
        <w:rPr>
          <w:rStyle w:val="Strong"/>
          <w:rFonts w:asciiTheme="minorHAnsi" w:eastAsiaTheme="majorEastAsia" w:hAnsiTheme="minorHAnsi" w:cstheme="minorHAnsi"/>
          <w:b/>
          <w:bCs/>
        </w:rPr>
        <w:t>Impact on India’s Maritime Sector</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The rise in incidents carries implications beyond safety, affecting India’s reputation as a reliable provider of skilled maritime manpower. Insurance liabilities have climbed, and shipowners have been urged to strengthen compliance to protect both crew and cargo. The increase in casualties has also put psychological strain on seafarers’ families, pushing the government to improve welfare schemes and repatriation processes.</w:t>
      </w:r>
    </w:p>
    <w:p w:rsidR="001A6E4A" w:rsidRPr="00AF5A85" w:rsidRDefault="001A6E4A" w:rsidP="001A6E4A">
      <w:pPr>
        <w:pStyle w:val="NormalWeb"/>
        <w:rPr>
          <w:rFonts w:asciiTheme="minorHAnsi" w:hAnsiTheme="minorHAnsi" w:cstheme="minorHAnsi"/>
        </w:rPr>
      </w:pPr>
      <w:r w:rsidRPr="00AF5A85">
        <w:rPr>
          <w:rFonts w:asciiTheme="minorHAnsi" w:hAnsiTheme="minorHAnsi" w:cstheme="minorHAnsi"/>
        </w:rPr>
        <w:t>The 2024 trend also reflects global maritime instability, with geopolitical tensions, expanding trade volumes, and climate-related disruptions placing new stresses on shipping operations. For India—an emerging maritime power with ambitions of expanding its seafarer base—the need to enhance safety frameworks is both urgent and essential.</w:t>
      </w:r>
    </w:p>
    <w:p w:rsidR="001A6E4A" w:rsidRPr="00AF5A85" w:rsidRDefault="001A6E4A" w:rsidP="001A6E4A">
      <w:pPr>
        <w:pStyle w:val="Heading2"/>
        <w:rPr>
          <w:rFonts w:asciiTheme="minorHAnsi" w:hAnsiTheme="minorHAnsi" w:cstheme="minorHAnsi"/>
          <w:sz w:val="24"/>
          <w:szCs w:val="24"/>
        </w:rPr>
      </w:pPr>
      <w:r w:rsidRPr="00AF5A85">
        <w:rPr>
          <w:rStyle w:val="Strong"/>
          <w:rFonts w:asciiTheme="minorHAnsi" w:eastAsiaTheme="majorEastAsia" w:hAnsiTheme="minorHAnsi" w:cstheme="minorHAnsi"/>
          <w:b/>
          <w:bCs/>
        </w:rPr>
        <w:t>Conclusion</w:t>
      </w:r>
    </w:p>
    <w:p w:rsidR="001A6E4A" w:rsidRPr="001A6E4A" w:rsidRDefault="001A6E4A" w:rsidP="001A6E4A">
      <w:pPr>
        <w:pStyle w:val="NormalWeb"/>
        <w:rPr>
          <w:rFonts w:asciiTheme="minorHAnsi" w:eastAsiaTheme="majorEastAsia" w:hAnsiTheme="minorHAnsi" w:cstheme="minorHAnsi"/>
        </w:rPr>
      </w:pPr>
      <w:r w:rsidRPr="00AF5A85">
        <w:rPr>
          <w:rFonts w:asciiTheme="minorHAnsi" w:hAnsiTheme="minorHAnsi" w:cstheme="minorHAnsi"/>
        </w:rPr>
        <w:t xml:space="preserve">The rise in maritime incidents involving Indian seafarers in 2024 serves as a </w:t>
      </w:r>
      <w:r w:rsidRPr="00AF5A85">
        <w:rPr>
          <w:rStyle w:val="Strong"/>
          <w:rFonts w:asciiTheme="minorHAnsi" w:eastAsiaTheme="majorEastAsia" w:hAnsiTheme="minorHAnsi" w:cstheme="minorHAnsi"/>
        </w:rPr>
        <w:t>critical warning</w:t>
      </w:r>
      <w:r w:rsidRPr="00AF5A85">
        <w:rPr>
          <w:rFonts w:asciiTheme="minorHAnsi" w:hAnsiTheme="minorHAnsi" w:cstheme="minorHAnsi"/>
        </w:rPr>
        <w:t xml:space="preserve">. While India remains deeply integrated into international shipping, the safety environment surrounding its seafarers is under strain. Addressing human-factor vulnerabilities, strengthening vessel preparedness, improving regulatory enforcement, and building a culture of safety at sea will be central to preventing further loss of life. The data highlights not just operational failures but systemic challenges that require coordinated action from shipowners, training institutions, regulators, and international partners. The year’s findings reinforce the imperative that </w:t>
      </w:r>
      <w:r w:rsidRPr="00AF5A85">
        <w:rPr>
          <w:rStyle w:val="Strong"/>
          <w:rFonts w:asciiTheme="minorHAnsi" w:eastAsiaTheme="majorEastAsia" w:hAnsiTheme="minorHAnsi" w:cstheme="minorHAnsi"/>
        </w:rPr>
        <w:t>maritime safety is not optional—it is foundational to protecting lives, safeguarding trade, and securing India’s maritime future.</w:t>
      </w:r>
    </w:p>
    <w:p w:rsidR="001A6E4A" w:rsidRPr="00924C57" w:rsidRDefault="001A6E4A" w:rsidP="001A6E4A"/>
    <w:sectPr w:rsidR="001A6E4A" w:rsidRPr="00924C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2F18" w:rsidRDefault="00552F18" w:rsidP="0026482E">
      <w:pPr>
        <w:spacing w:after="0" w:line="240" w:lineRule="auto"/>
      </w:pPr>
      <w:r>
        <w:separator/>
      </w:r>
    </w:p>
  </w:endnote>
  <w:endnote w:type="continuationSeparator" w:id="0">
    <w:p w:rsidR="00552F18" w:rsidRDefault="00552F18" w:rsidP="00264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2F18" w:rsidRDefault="00552F18" w:rsidP="0026482E">
      <w:pPr>
        <w:spacing w:after="0" w:line="240" w:lineRule="auto"/>
      </w:pPr>
      <w:r>
        <w:separator/>
      </w:r>
    </w:p>
  </w:footnote>
  <w:footnote w:type="continuationSeparator" w:id="0">
    <w:p w:rsidR="00552F18" w:rsidRDefault="00552F18" w:rsidP="002648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2312A"/>
    <w:multiLevelType w:val="multilevel"/>
    <w:tmpl w:val="BB78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8214B"/>
    <w:multiLevelType w:val="multilevel"/>
    <w:tmpl w:val="019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87872"/>
    <w:multiLevelType w:val="multilevel"/>
    <w:tmpl w:val="25D4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C1B22"/>
    <w:multiLevelType w:val="multilevel"/>
    <w:tmpl w:val="365A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5073C"/>
    <w:multiLevelType w:val="multilevel"/>
    <w:tmpl w:val="6D8AC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E4A"/>
    <w:rsid w:val="001A6E4A"/>
    <w:rsid w:val="001C7690"/>
    <w:rsid w:val="0026482E"/>
    <w:rsid w:val="00552F18"/>
    <w:rsid w:val="00761D4B"/>
    <w:rsid w:val="008246F5"/>
    <w:rsid w:val="009C0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B7F5"/>
  <w15:chartTrackingRefBased/>
  <w15:docId w15:val="{82128D52-0B0E-42D5-897E-4A60F70B4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E4A"/>
  </w:style>
  <w:style w:type="paragraph" w:styleId="Heading1">
    <w:name w:val="heading 1"/>
    <w:basedOn w:val="Normal"/>
    <w:next w:val="Normal"/>
    <w:link w:val="Heading1Char"/>
    <w:uiPriority w:val="9"/>
    <w:qFormat/>
    <w:rsid w:val="001A6E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A6E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A6E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E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A6E4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1A6E4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1A6E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A6E4A"/>
    <w:rPr>
      <w:b/>
      <w:bCs/>
    </w:rPr>
  </w:style>
  <w:style w:type="character" w:styleId="Emphasis">
    <w:name w:val="Emphasis"/>
    <w:basedOn w:val="DefaultParagraphFont"/>
    <w:uiPriority w:val="20"/>
    <w:qFormat/>
    <w:rsid w:val="001A6E4A"/>
    <w:rPr>
      <w:i/>
      <w:iCs/>
    </w:rPr>
  </w:style>
  <w:style w:type="paragraph" w:styleId="Header">
    <w:name w:val="header"/>
    <w:basedOn w:val="Normal"/>
    <w:link w:val="HeaderChar"/>
    <w:uiPriority w:val="99"/>
    <w:unhideWhenUsed/>
    <w:rsid w:val="00264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482E"/>
  </w:style>
  <w:style w:type="paragraph" w:styleId="Footer">
    <w:name w:val="footer"/>
    <w:basedOn w:val="Normal"/>
    <w:link w:val="FooterChar"/>
    <w:uiPriority w:val="99"/>
    <w:unhideWhenUsed/>
    <w:rsid w:val="00264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4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1103</Words>
  <Characters>6293</Characters>
  <Application>Microsoft Office Word</Application>
  <DocSecurity>0</DocSecurity>
  <Lines>52</Lines>
  <Paragraphs>14</Paragraphs>
  <ScaleCrop>false</ScaleCrop>
  <Company>Indian Institutes of Technology Madras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10</cp:revision>
  <dcterms:created xsi:type="dcterms:W3CDTF">2025-12-09T07:17:00Z</dcterms:created>
  <dcterms:modified xsi:type="dcterms:W3CDTF">2025-12-09T07:20:00Z</dcterms:modified>
</cp:coreProperties>
</file>