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3D0B8">
      <w:pPr>
        <w:pStyle w:val="3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42"/>
          <w:szCs w:val="42"/>
          <w:u w:val="none"/>
          <w:vertAlign w:val="baseline"/>
        </w:rPr>
      </w:pPr>
    </w:p>
    <w:p w14:paraId="07333013">
      <w:pPr>
        <w:pStyle w:val="33"/>
        <w:keepNext w:val="0"/>
        <w:keepLines w:val="0"/>
        <w:widowControl/>
        <w:suppressLineNumbers w:val="0"/>
        <w:bidi w:val="0"/>
        <w:spacing w:before="0" w:beforeAutospacing="0" w:after="0" w:afterAutospacing="0" w:line="21" w:lineRule="atLeast"/>
        <w:rPr>
          <w:rFonts w:ascii="Times New Roman" w:hAnsi="Times New Roman"/>
          <w:b/>
          <w:sz w:val="32"/>
        </w:rPr>
      </w:pPr>
      <w:bookmarkStart w:id="0" w:name="_GoBack"/>
      <w:bookmarkEnd w:id="0"/>
      <w:r>
        <w:rPr>
          <w:rFonts w:hint="default" w:ascii="Times New Roman" w:hAnsi="Times New Roman" w:cs="Times New Roman"/>
          <w:b/>
          <w:bCs/>
          <w:i w:val="0"/>
          <w:iCs w:val="0"/>
          <w:color w:val="000000"/>
          <w:sz w:val="42"/>
          <w:szCs w:val="42"/>
          <w:u w:val="none"/>
          <w:vertAlign w:val="baseline"/>
        </w:rPr>
        <w:t>Implement Client Script &amp; UI Policy (Incident)</w:t>
      </w:r>
    </w:p>
    <w:p w14:paraId="4E5CE2A8">
      <w:pPr>
        <w:jc w:val="center"/>
        <w:rPr>
          <w:rFonts w:ascii="Times New Roman" w:hAnsi="Times New Roman"/>
          <w:b/>
          <w:sz w:val="32"/>
        </w:rPr>
      </w:pPr>
    </w:p>
    <w:p w14:paraId="5679A011">
      <w:pPr>
        <w:jc w:val="center"/>
      </w:pPr>
      <w:r>
        <w:rPr>
          <w:rFonts w:ascii="Times New Roman" w:hAnsi="Times New Roman"/>
          <w:b/>
          <w:sz w:val="32"/>
        </w:rPr>
        <w:t>Project Development Phase</w:t>
      </w:r>
    </w:p>
    <w:p w14:paraId="26E4F9BA">
      <w:pPr>
        <w:spacing w:after="160"/>
        <w:jc w:val="both"/>
      </w:pPr>
      <w:r>
        <w:rPr>
          <w:rFonts w:ascii="Times New Roman" w:hAnsi="Times New Roman"/>
          <w:sz w:val="28"/>
        </w:rPr>
        <w:t>The development phase implements the planned Client Scripts and UI Policies on the ServiceNow Incident form. The Incident form and required fields are first reviewed to ensure that the configuration is being applied to the correct table.</w:t>
      </w:r>
    </w:p>
    <w:p w14:paraId="7F4A8DC1">
      <w:pPr>
        <w:spacing w:after="160"/>
        <w:jc w:val="both"/>
      </w:pPr>
      <w:r>
        <w:rPr>
          <w:rFonts w:ascii="Times New Roman" w:hAnsi="Times New Roman"/>
          <w:sz w:val="28"/>
        </w:rPr>
        <w:t>UI Policies are created with appropriate conditions and actions. The actions may make selected fields mandatory, read-only, or visible according to the project requirement. The configuration is tested after each policy is created.</w:t>
      </w:r>
    </w:p>
    <w:p w14:paraId="63AC4627">
      <w:pPr>
        <w:spacing w:after="160"/>
        <w:jc w:val="both"/>
      </w:pPr>
      <w:r>
        <w:rPr>
          <w:rFonts w:ascii="Times New Roman" w:hAnsi="Times New Roman"/>
          <w:sz w:val="28"/>
        </w:rPr>
        <w:t>Client Scripts are then implemented for behavior that requires client-side scripting. An onLoad Client Script may initialize form behavior, an onChange Client Script may respond to changes in a selected Incident field, and an onSubmit Client Script may validate data before allowing the form to be submitted.</w:t>
      </w:r>
    </w:p>
    <w:p w14:paraId="198E75B7">
      <w:pPr>
        <w:spacing w:after="160"/>
        <w:jc w:val="both"/>
      </w:pPr>
      <w:r>
        <w:rPr>
          <w:rFonts w:ascii="Times New Roman" w:hAnsi="Times New Roman"/>
          <w:sz w:val="28"/>
        </w:rPr>
        <w:t>The scripts should use appropriate ServiceNow client-side APIs such as g_form where necessary. The implementation should avoid duplicating a UI Policy through scripting when the same behavior can be achieved through configuration.</w:t>
      </w:r>
    </w:p>
    <w:p w14:paraId="75096A51">
      <w:pPr>
        <w:spacing w:after="160"/>
        <w:jc w:val="both"/>
      </w:pPr>
      <w:r>
        <w:rPr>
          <w:rFonts w:ascii="Times New Roman" w:hAnsi="Times New Roman"/>
          <w:sz w:val="28"/>
        </w:rPr>
        <w:t>After development, the Incident form is checked in different states to confirm that the expected fields and messages appear correctly.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7C2C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 Surya</cp:lastModifiedBy>
  <dcterms:modified xsi:type="dcterms:W3CDTF">2026-09-26T04:50:33Z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AD188C272AFF46A19506046411F5290E_12</vt:lpwstr>
  </property>
</Properties>
</file>