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216C5">
      <w:pPr>
        <w:pStyle w:val="3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42"/>
          <w:szCs w:val="42"/>
          <w:u w:val="none"/>
          <w:vertAlign w:val="baseline"/>
        </w:rPr>
      </w:pPr>
    </w:p>
    <w:p w14:paraId="403C49FA">
      <w:pPr>
        <w:pStyle w:val="33"/>
        <w:keepNext w:val="0"/>
        <w:keepLines w:val="0"/>
        <w:widowControl/>
        <w:suppressLineNumbers w:val="0"/>
        <w:bidi w:val="0"/>
        <w:spacing w:before="0" w:beforeAutospacing="0" w:after="0" w:afterAutospacing="0" w:line="21" w:lineRule="atLeast"/>
      </w:pPr>
      <w:bookmarkStart w:id="0" w:name="_GoBack"/>
      <w:bookmarkEnd w:id="0"/>
      <w:r>
        <w:rPr>
          <w:rFonts w:hint="default" w:ascii="Times New Roman" w:hAnsi="Times New Roman" w:cs="Times New Roman"/>
          <w:b/>
          <w:bCs/>
          <w:i w:val="0"/>
          <w:iCs w:val="0"/>
          <w:color w:val="000000"/>
          <w:sz w:val="42"/>
          <w:szCs w:val="42"/>
          <w:u w:val="none"/>
          <w:vertAlign w:val="baseline"/>
        </w:rPr>
        <w:t>Implement Client Script &amp; UI Policy (Incident)</w:t>
      </w:r>
    </w:p>
    <w:p w14:paraId="3FAAA938">
      <w:pPr>
        <w:jc w:val="center"/>
        <w:rPr>
          <w:rFonts w:ascii="Times New Roman" w:hAnsi="Times New Roman"/>
          <w:b/>
          <w:sz w:val="32"/>
        </w:rPr>
      </w:pPr>
    </w:p>
    <w:p w14:paraId="09BF5F24">
      <w:pPr>
        <w:jc w:val="center"/>
        <w:rPr>
          <w:rFonts w:ascii="Times New Roman" w:hAnsi="Times New Roman"/>
          <w:b/>
          <w:sz w:val="32"/>
        </w:rPr>
      </w:pPr>
      <w:r>
        <w:rPr>
          <w:rFonts w:ascii="Times New Roman" w:hAnsi="Times New Roman"/>
          <w:b/>
          <w:sz w:val="32"/>
        </w:rPr>
        <w:t>Project Planning Phase</w:t>
      </w:r>
    </w:p>
    <w:p w14:paraId="29A6A180">
      <w:pPr>
        <w:jc w:val="center"/>
        <w:rPr>
          <w:rFonts w:ascii="Times New Roman" w:hAnsi="Times New Roman"/>
          <w:b/>
          <w:sz w:val="32"/>
        </w:rPr>
      </w:pPr>
    </w:p>
    <w:p w14:paraId="113F3C1A">
      <w:pPr>
        <w:spacing w:after="160"/>
        <w:jc w:val="both"/>
      </w:pPr>
      <w:r>
        <w:rPr>
          <w:rFonts w:ascii="Times New Roman" w:hAnsi="Times New Roman"/>
          <w:sz w:val="28"/>
        </w:rPr>
        <w:t>The project will be completed through a sequence of configuration, development, testing, documentation, and demonstration activities. First, the Incident requirements and target fields will be finalized. Next, the required UI Policies will be created and tested.</w:t>
      </w:r>
    </w:p>
    <w:p w14:paraId="3767EB22">
      <w:pPr>
        <w:spacing w:after="160"/>
        <w:jc w:val="both"/>
      </w:pPr>
      <w:r>
        <w:rPr>
          <w:rFonts w:ascii="Times New Roman" w:hAnsi="Times New Roman"/>
          <w:sz w:val="28"/>
        </w:rPr>
        <w:t>After the UI Policies, the required Client Scripts will be configured. Each script will have a clear purpose and will be tested separately to ensure that it does not interfere with other Incident form behavior.</w:t>
      </w:r>
    </w:p>
    <w:p w14:paraId="35A8B2A1">
      <w:pPr>
        <w:spacing w:after="160"/>
        <w:jc w:val="both"/>
      </w:pPr>
      <w:r>
        <w:rPr>
          <w:rFonts w:ascii="Times New Roman" w:hAnsi="Times New Roman"/>
          <w:sz w:val="28"/>
        </w:rPr>
        <w:t>Test data and scenarios will be prepared before implementation is completed. Scenarios will include normal Incident creation, changes to fields that trigger UI Policies or Client Scripts, missing required information, and valid and invalid form submissions.</w:t>
      </w:r>
    </w:p>
    <w:p w14:paraId="63011705">
      <w:pPr>
        <w:spacing w:after="160"/>
        <w:jc w:val="both"/>
      </w:pPr>
      <w:r>
        <w:rPr>
          <w:rFonts w:ascii="Times New Roman" w:hAnsi="Times New Roman"/>
          <w:sz w:val="28"/>
        </w:rPr>
        <w:t>The final deliverables will include the configured ServiceNow Incident form, Client Scripts, UI Policies, test evidence, phase-wise documentation, and a project demonstration video. The documents will be maintained in the required public GitHub repository.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D604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Hari Surya</cp:lastModifiedBy>
  <dcterms:modified xsi:type="dcterms:W3CDTF">2026-09-26T04:49:42Z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A3EF75BA5FEA4CA0BCC56D5214B0B7BE_12</vt:lpwstr>
  </property>
</Properties>
</file>